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440606-2024-04296</w:t>
      </w:r>
    </w:p>
    <w:p>
      <w:pPr>
        <w:pStyle w:val="null3"/>
        <w:jc w:val="center"/>
        <w:outlineLvl w:val="3"/>
      </w:pPr>
      <w:r>
        <w:rPr>
          <w:sz w:val="24"/>
          <w:b/>
        </w:rPr>
        <w:t>采购项目编号：</w:t>
      </w:r>
      <w:r>
        <w:rPr>
          <w:sz w:val="24"/>
          <w:b/>
        </w:rPr>
        <w:t>440606-2024-04296</w:t>
      </w:r>
    </w:p>
    <w:p>
      <w:pPr>
        <w:pStyle w:val="null3"/>
        <w:jc w:val="center"/>
        <w:outlineLvl w:val="3"/>
      </w:pPr>
      <w:r>
        <w:rPr>
          <w:sz w:val="24"/>
          <w:b/>
        </w:rPr>
        <w:t>项目名称：</w:t>
      </w:r>
      <w:r>
        <w:rPr>
          <w:sz w:val="24"/>
          <w:b/>
        </w:rPr>
        <w:t>容桂外国语高黎学校配套设施设备建设(三期)（功能室教学设备）(二次)</w:t>
      </w:r>
    </w:p>
    <w:p>
      <w:pPr>
        <w:pStyle w:val="null3"/>
        <w:jc w:val="center"/>
        <w:outlineLvl w:val="3"/>
      </w:pPr>
      <w:r>
        <w:rPr>
          <w:sz w:val="24"/>
          <w:b/>
        </w:rPr>
        <w:t>采购人：</w:t>
      </w:r>
      <w:r>
        <w:rPr>
          <w:sz w:val="24"/>
          <w:b/>
        </w:rPr>
        <w:t>佛山市顺德区容桂外国语高黎学校</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佛山市顺德区容桂外国语高黎学校</w:t>
      </w:r>
      <w:r>
        <w:rPr/>
        <w:t>的委托，采用</w:t>
      </w:r>
      <w:r>
        <w:rPr/>
        <w:t>公开招标</w:t>
      </w:r>
      <w:r>
        <w:rPr/>
        <w:t>方式组织采购</w:t>
      </w:r>
      <w:r>
        <w:rPr/>
        <w:t>容桂外国语高黎学校配套设施设备建设(三期)（功能室教学设备）(二次)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容桂外国语高黎学校配套设施设备建设(三期)（功能室教学设备）(二次)</w:t>
      </w:r>
    </w:p>
    <w:p>
      <w:pPr>
        <w:pStyle w:val="null3"/>
        <w:ind w:firstLine="480"/>
      </w:pPr>
      <w:r>
        <w:rPr/>
        <w:t>采购计划编号：</w:t>
      </w:r>
      <w:r>
        <w:rPr/>
        <w:t>440606-2024-04296</w:t>
      </w:r>
    </w:p>
    <w:p>
      <w:pPr>
        <w:pStyle w:val="null3"/>
        <w:ind w:firstLine="480"/>
      </w:pPr>
      <w:r>
        <w:rPr/>
        <w:t>采购项目编号：</w:t>
      </w:r>
      <w:r>
        <w:rPr/>
        <w:t>440606-2024-04296</w:t>
      </w:r>
    </w:p>
    <w:p>
      <w:pPr>
        <w:pStyle w:val="null3"/>
        <w:ind w:firstLine="480"/>
      </w:pPr>
      <w:r>
        <w:rPr/>
        <w:t>采购方式：</w:t>
      </w:r>
      <w:r>
        <w:rPr/>
        <w:t>公开招标</w:t>
      </w:r>
    </w:p>
    <w:p>
      <w:pPr>
        <w:pStyle w:val="null3"/>
        <w:ind w:firstLine="480"/>
      </w:pPr>
      <w:r>
        <w:rPr/>
        <w:t>预算金额：</w:t>
      </w:r>
      <w:r>
        <w:rPr/>
        <w:t>1,190,632.00</w:t>
      </w:r>
      <w:r>
        <w:rPr/>
        <w:t>元</w:t>
      </w:r>
    </w:p>
    <w:p>
      <w:pPr>
        <w:pStyle w:val="null3"/>
        <w:outlineLvl w:val="3"/>
      </w:pPr>
      <w:r>
        <w:rPr>
          <w:sz w:val="24"/>
          <w:b/>
        </w:rPr>
        <w:t>2.项目内容及需求情况（采购项目技术规格、参数及要求）</w:t>
      </w:r>
    </w:p>
    <w:p>
      <w:pPr>
        <w:pStyle w:val="null3"/>
      </w:pPr>
      <w:r>
        <w:rPr/>
        <w:t>采购包1(容桂外国语高黎学校配套设施设备建设(三期)（功能室教学设备）):</w:t>
      </w:r>
    </w:p>
    <w:p>
      <w:pPr>
        <w:pStyle w:val="null3"/>
      </w:pPr>
      <w:r>
        <w:rPr/>
        <w:t>采购包预算金额：1,190,632.00元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教学仪器</w:t>
            </w:r>
          </w:p>
        </w:tc>
        <w:tc>
          <w:tcPr>
            <w:tcW w:type="dxa" w:w="2136"/>
          </w:tcPr>
          <w:p>
            <w:pPr>
              <w:pStyle w:val="null3"/>
            </w:pPr>
            <w:r>
              <w:rPr/>
              <w:t>功能室教学设备</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教学仪器</w:t>
            </w:r>
          </w:p>
        </w:tc>
        <w:tc>
          <w:tcPr>
            <w:tcW w:type="dxa" w:w="2136"/>
          </w:tcPr>
          <w:p>
            <w:pPr>
              <w:pStyle w:val="null3"/>
            </w:pPr>
            <w:r>
              <w:rPr/>
              <w:t>学生考试终端</w:t>
            </w:r>
          </w:p>
        </w:tc>
        <w:tc>
          <w:tcPr>
            <w:tcW w:type="dxa" w:w="1187"/>
          </w:tcPr>
          <w:p>
            <w:pPr>
              <w:pStyle w:val="null3"/>
            </w:pPr>
            <w:r>
              <w:rPr/>
              <w:t>24(套)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教学、实验用桌</w:t>
            </w:r>
          </w:p>
        </w:tc>
        <w:tc>
          <w:tcPr>
            <w:tcW w:type="dxa" w:w="2136"/>
          </w:tcPr>
          <w:p>
            <w:pPr>
              <w:pStyle w:val="null3"/>
            </w:pPr>
            <w:r>
              <w:rPr/>
              <w:t>学生实验桌</w:t>
            </w:r>
          </w:p>
        </w:tc>
        <w:tc>
          <w:tcPr>
            <w:tcW w:type="dxa" w:w="1187"/>
          </w:tcPr>
          <w:p>
            <w:pPr>
              <w:pStyle w:val="null3"/>
            </w:pPr>
            <w:r>
              <w:rPr/>
              <w:t>112(张)</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合同履行期限：合同签订之日起30个日历天内供货到现场安装调试、整体验收合格并具备交付使用。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供应商必须具有良好的商业信誉和健全的财务会计制度（提供2022年度或2023年度财务状况报告或基本开户行出具的资信证明或提供《政府采购供应商资格信用承诺函》（承诺函格式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采购包1（容桂外国语高黎学校配套设施设备建设(三期)（功能室教学设备））：</w:t>
      </w:r>
      <w:r>
        <w:rPr/>
        <w:t>采购包整体专门面向中小企业，货物的制造商须为中小微企业或监狱企业或残疾人福利性单位。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采购标的对应的中小企业划分标准所属行业为：工业。</w:t>
      </w:r>
    </w:p>
    <w:p>
      <w:pPr>
        <w:pStyle w:val="null3"/>
        <w:outlineLvl w:val="3"/>
      </w:pPr>
      <w:r>
        <w:rPr>
          <w:sz w:val="24"/>
          <w:b/>
        </w:rPr>
        <w:t>3.本项目特定的资格要求：</w:t>
      </w:r>
    </w:p>
    <w:p>
      <w:pPr>
        <w:pStyle w:val="null3"/>
      </w:pPr>
      <w:r>
        <w:rPr/>
        <w:t>采购包1（容桂外国语高黎学校配套设施设备建设(三期)（功能室教学设备））：</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佛山市顺德区容桂外国语高黎学校</w:t>
      </w:r>
    </w:p>
    <w:p>
      <w:pPr>
        <w:pStyle w:val="null3"/>
        <w:ind w:firstLine="480"/>
      </w:pPr>
      <w:r>
        <w:rPr/>
        <w:t xml:space="preserve"> 地址：</w:t>
      </w:r>
      <w:r>
        <w:rPr/>
        <w:t>佛山市顺德区容桂街道办事处高黎新宝东路1号</w:t>
      </w:r>
    </w:p>
    <w:p>
      <w:pPr>
        <w:pStyle w:val="null3"/>
        <w:ind w:firstLine="480"/>
      </w:pPr>
      <w:r>
        <w:rPr/>
        <w:t xml:space="preserve"> 联系方式：</w:t>
      </w:r>
      <w:r>
        <w:rPr/>
        <w:t>0757-66601007</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0757-22332900</w:t>
      </w:r>
    </w:p>
    <w:p>
      <w:pPr>
        <w:pStyle w:val="null3"/>
        <w:outlineLvl w:val="3"/>
      </w:pPr>
      <w:r>
        <w:rPr>
          <w:sz w:val="24"/>
          <w:b/>
        </w:rPr>
        <w:t xml:space="preserve"> 3.项目联系方式</w:t>
      </w:r>
    </w:p>
    <w:p>
      <w:pPr>
        <w:pStyle w:val="null3"/>
        <w:ind w:firstLine="480"/>
      </w:pPr>
      <w:r>
        <w:rPr/>
        <w:t xml:space="preserve"> 项目联系人：</w:t>
      </w:r>
      <w:r>
        <w:rPr/>
        <w:t>傅先生</w:t>
      </w:r>
    </w:p>
    <w:p>
      <w:pPr>
        <w:pStyle w:val="null3"/>
        <w:ind w:firstLine="480"/>
      </w:pPr>
      <w:r>
        <w:rPr/>
        <w:t xml:space="preserve"> 电话：</w:t>
      </w:r>
      <w:r>
        <w:rPr/>
        <w:t>0757-22332900</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本项目为容桂外国语高黎学校配套设施设备建设</w:t>
      </w:r>
      <w:r>
        <w:rPr>
          <w:sz w:val="21"/>
        </w:rPr>
        <w:t>(</w:t>
      </w:r>
      <w:r>
        <w:rPr>
          <w:sz w:val="21"/>
        </w:rPr>
        <w:t>三期</w:t>
      </w:r>
      <w:r>
        <w:rPr>
          <w:sz w:val="21"/>
        </w:rPr>
        <w:t>)</w:t>
      </w:r>
      <w:r>
        <w:rPr>
          <w:sz w:val="21"/>
        </w:rPr>
        <w:t>（功能室教学设备）项目，拟采购功能室教学设备一批及配套安装服务。</w:t>
      </w:r>
    </w:p>
    <w:p>
      <w:pPr>
        <w:pStyle w:val="null3"/>
      </w:pPr>
      <w:r>
        <w:rPr/>
        <w:t>采购包1（容桂外国语高黎学校配套设施设备建设(三期)（功能室教学设备））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合同签订之日起30个日历天内供货到现场安装调试、整体验收合格并具备交付使用。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1期：支付比例30%,合同签订后，10个日历天内，采购人向中标人支付合同总额的30%;</w:t>
            </w:r>
          </w:p>
          <w:p>
            <w:pPr>
              <w:pStyle w:val="null3"/>
            </w:pPr>
            <w:r>
              <w:rPr/>
              <w:t>2期：支付比例35%,整体验收合格并交付使用后，在2025年6月30日前，采购人向中标人支付合同总额的35%;</w:t>
            </w:r>
          </w:p>
          <w:p>
            <w:pPr>
              <w:pStyle w:val="null3"/>
            </w:pPr>
            <w:r>
              <w:rPr/>
              <w:t>3期：支付比例35%,整体验收合格并交付使用后，在 2025年12月31日前，采购人向中标人支付合同总额的35%。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采购人因财政年度支出额度及审批手续等因素无法按时支付货款，不视为违约。</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有货物必须是在中国范围内合法销售、厂商原装、未开封、全新的货物，符合出厂要求。要求对全部设备、产品、型号、规格、数量、外型、外观、包装及资料、文件（如装箱单、保修单、随箱介质、合格证等）的验收。 2、凡列入《中华人民共和国实施强制性产品认证的产品目录》的产品，在验收时出具CCC认证证书及对应编号在全国认证认可信息公共服务平台查询的截图等复印件加盖投标人公章，并以在产品外部加施认证标志作为验收依据之一。 3、应负责在项目验收时，将系统的全部有关产品说明书、原厂家安装手册、技术文件、资料及安装、验收报告等文档汇集成册交付设备使用单位或监理单位。 4、以需求内容及技术参数逐条响应作为验收交付标准。 5、如机检或系统测试中如发现设备性能指标或功能上不符合标书和合同要求时，将被看作性能不合格，设备使用单位有权拒收并要求赔偿。 6、整体验收：所有货物到货后，规格型号、数量、外观质量、安装等经验收通过后，按照采购人总项目的总体调试和验收要求，在功能教室安装完成后，由设备使用单位对所有采购的产品进行相应的联机测试和性能测试，然后双方对整个项目总体共同进行质量验收，验收合格双方签署质量验收表。 7、项目验收依次序对照执行标准： 1）依次序对照适用标准为：项目验收依次序对照执行标准为：①符合中华人民共和国国家和使用的相关安全质量标准、行业技术规范标准、环保节能标准；②符合招标文件和响应承诺中采购人认可的合理最佳配置、参数规格及各项要求；③货物来源国官方颁布标准；④采购人提供的详细验收标准、验收手册；⑤方案设计图纸。 2）必须符合招标文件的规定要求、国家和行业的相关标准。 3）验收人员：①采购人，或其委托的第三方机构（如有）；②中标人。 4）技术资料 ①交货时，应同时交付产品使用手册、质量检验证书（合格证）等相关资料。 ②验收后，应提供验收报告。 ③资料提供方：中标人；资料受理方：采购人。 5）验收结果确认：验收完毕由采购人及中标人在验收报告上签名或盖章确认。</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报价要求，1、本项目预算金额为1190632.00 元，投标报价不得超过招标项目预算金额，否则视为无效投标。本项目投标报价为广东省佛山市目的地竣工验收交付价。投标报价包括但不限于：深化设计费、人工费、设备费、主材费、线材辅材费、机械费、应用软件开发、系统软件采购、系统集成费用、软硬件的安装和调试、第三方测评费用、专家验收费、配合其他集成商完成项目的总体安装调试费、建筑物修补修复费用、培训费、售后服务费、管理费、利润、措施费、规费、税费、运输、维保费、检测费、场地清理费、应急指导、为员工购买的各种保险费（含高空作业保险）、相关税金、实施合同包含的所有风险责任及合同实施过程中可预见费用及不可预见等全部费用。 2、中标人因完成本项目须缴纳的一切税费均由中标人承担，并包含在所报的单价或总价内，采购人不再另行支付。 3、投标人须考虑本项目在实施期间的一切可能产生的费用。本项目为实现建设目标及整体功能所需的安装施工和布线、线管等安装线材辅材以包干形式发包，相关费用已经包含在合同总价内，项目实施过程中设备增加、设计方案变更调整等情况，该部分费用的合同价均不作调整，投标人自行考虑投标风险。 4、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pPr>
            <w:r>
              <w:rPr/>
              <w:t>付款方式补充，1、结算方式：转账结算（银行转账）。 2、付款方：采购人；收款方：中标人。 3、开具发票：中标人收款时必须持有效发票。 4、因采购人使用的是财政资金，采购人在前款规定的付款时间为向政府采购支付部门提出办理财政支付申请手续的时间（不含政府财政支付部门审核的时间），在规定时间内提出支付申请手续后即视为采购人已经按期支付。 5、付款期间如因特殊情况需调整，由双方协商处理。</w:t>
            </w:r>
          </w:p>
          <w:p>
            <w:pPr>
              <w:pStyle w:val="null3"/>
            </w:pPr>
            <w:r>
              <w:rPr/>
              <w:t>质量保证，1、质保期内，在非人为因素情况下，一切维修换件、保养费用和备品备件均由中标人免费提供。 2、如因货物自身故障致停用时间累计超过20天时，则质保期在状态恢复正常时重新计算或对故障设备予以重新更换，若逾期没有修理及时恢复使用功能，采购人可自行处理，涉及相关费用经双方确认后由中标人支付。 3、任何时候，中标人均不能免除因货物本身的缺陷和安装不当所应负的经济及法律等责任。因货物本身的缺陷和安装不当造成人员使用过程中出现安全事故的，由中标人承担所有经济及法律等责任。 4、中标人应保证其提供的标的物的正确安装，正常使用和保养条件下，在其标称的使用寿命期内应具有满意的性能。在中标人承诺的质量保证期限内，中标人应对由于设计、工艺或材料的缺陷及伴随服务而造成的任何不足或故障负责。凡由于包装不良造成的损失和由此产生的费用均由中标人承担。 5、根据采购人按检验标准自行检验的结果或当地技监部门的检验结果，或者在质量保证期内，如果标的物的数量、质量或规格与合同不符或证实标的物是有缺陷的，包括潜在缺陷或使用不符合要求的材料等，采购人应尽快以书面形式通知中标人并由中标人负责处理，如拒不处理的，采购人有权提出索赔。 6、在质保期内中标人应免费提供系统升级方面的技术支持服务。 7、项目内所包含的或使用到的操作系统和数据库系统，中标人要提供正版授权。 8、中标人须在签订合同后供货前针对本项目主要硬件、软件产品提供采购人合法使用软件的相关文件。 9、中标人若在供货前未按招标文件要求提供所需提供给采购人的证明材料（如：原厂供货证明材料、采购人合法使用软件的相关文件及中标产品的检测报告等）或所提供的材料与投标文件内容不符，采购人有权拒绝验收。</w:t>
            </w:r>
          </w:p>
          <w:p>
            <w:pPr>
              <w:pStyle w:val="null3"/>
            </w:pPr>
            <w:r>
              <w:rPr/>
              <w:t>知识产权，1、由中标人提供的用于本项目的所有货物、服务、商业软件（或自主研发的其他软件）和其他专利技术，均应理解为得到了厂家、软件或其他专利产权所有人的充分授权，所有涉及知识产权的产品及设计，中标人必须确保采购人拥有其合法的、不受限制的无偿使用权，并免受任何侵权索偿或诉讼。 2、中标人须无条件免费向采购人提供本系统软件的设计开发源代码（第三方软件产品除外）及相关资料内容。 3、在本项目建设安装、系统搭建和使用过程中而引起的知识产权争议、纠纷或诉讼产生的任何费用和（或）责任均由中标人承担。</w:t>
            </w:r>
          </w:p>
          <w:p>
            <w:pPr>
              <w:pStyle w:val="null3"/>
            </w:pPr>
            <w:r>
              <w:rPr/>
              <w:t>包装、运输、保管，1、中标人应保证所供的标的物是全新的、未开封、未使用过的产品，设备材料的包装必须是制造商原厂包装，其包装应具有良好的防湿、防锈、防潮、防雨、防腐及防碰撞的措施，完全符合合同规定的质量、规格和性能的要求。 2、中标人所供硬件设备必须为制造商原厂包装，包装质量符合国家相关标准。硬件设备要求有包装材料保护运至现场，因包装不良造成的损失由中标人负责。 3、中标人负责将硬件设备、材料送到安装地点过程中的全部运输，包括装卸车、货物现场的搬运，相关费用已经包含在合同总价内。 4、各种硬件设备、材料，必须提供装箱清单，按装箱清单验收。 5、中标人负责本项目所有货物整体移交给采购人使用前的保管、保护，货物的损坏及遗失责任由中标人承担，并由中标人负责完工退场后清理、清洁场地，恢复原状等，相关费用已经包含在合同总价内。</w:t>
            </w:r>
          </w:p>
          <w:p>
            <w:pPr>
              <w:pStyle w:val="null3"/>
            </w:pPr>
            <w:r>
              <w:rPr/>
              <w:t>安装实施要求，1、安装实施工作必须由中标人负责，不得分包，并实行“三包”：包质量、包工期、包施工安全。必须是中标人自有的专业安装队伍承担工程安装工作，并由中标人直接进行工程全过程监管、承担工程实施全过程的相关人员和施工安全责任。 2、中标人应提供安装调试工艺流程、质量控制程序、检验方法和安全措施，处理关键点、难点的对策及措施，施工方案实施前须经采购人批准后方能实施。实施内容应包括对所有货物的安装、调试及现场验收作出详尽安排和说明，并包括派出或参与人员的人数、工作时间、具体分工及工作内容等。 3、施工现场的管理：中标人在工程实施全过程中应服从采购人现场代表或监理代表的统一管理和监督检查。 4、中标人安装现场工作和生活条件、人员人身安全由中标人负责并自行解决。 5、中标人须指派经验丰富的安装现场负责人，全面负责安装质量、施工安全、与采购人沟通等工作。 6、中标人应负责因自身安装、运输造成的对房屋损坏的修复工作（包括但不限于道路、梯间、外墙、地面、墙面、天花等），相关费用已经包含在合同总价内。 7、设备安装须做到美观整洁、修口整齐、质量合格。</w:t>
            </w:r>
          </w:p>
          <w:p>
            <w:pPr>
              <w:pStyle w:val="null3"/>
            </w:pPr>
            <w:r>
              <w:rPr/>
              <w:t>设备、软件安装、测试，1、设备、软件安装要求 1）中标人必须向采购人提供本项目招标的所有硬件设备、软件系统的安装和维护服务的全部内容，并完成整个系统的通讯、网路调试等工作。由中标人提供具体技术方案通过采购人审批后付诸实施。 2）对中标人的设备、软件安装要求： ①所有设备均须由中标人送货上门并安装调试。采购人不再支付任何费用； ②自系统安装工作一开始，中标人应允许采购人的工作人员一起参与系统的安装、测试、诊断及解决遇到的问题等各项工作； ③安装所需工具、设施、物料由中标人自备、自费运到现场，完工后自费搬走所产生的垃圾并清理场地； ④中标人和设备产品供货商对提供的产品提供免费技术支持售后服务。 2、测试要求 1）开箱检验 ①所有设备、器材在开箱时必须完好，无破损。配置与装箱单相符。数量、质量及性能不低于招标文件要求； ②拆箱后，中标人应对其全部产品、零件、配件、用户许可证书、资料、介质造册登记，并与装箱单对比，如有出入应立即书面记录，由供货商解决，如影响安装则按不予通过验收处理。登记册作为验收文档之一。 2）系统测试 系统安装完成后，按照系统要求的基本功能逐一测试。 ①单项测试：单项产品安装完成后，由中标人进行产品自身性能的测试。设备通电测试应单台进行，所有设备通电自检正常后，才能相互联结； ②网络联机测试：网络系统安装完成后，由中标人和采购人对所有采购的设备产品进行监测软件系统联网运行，并进行相应的联机测试； ③系统运行正常，联机测试通过； ④如开箱检验或系统测试中发现设备性能指标或功能上不符合招标文件和合同时，将被看作性能不合格，采购人有权拒收并要求赔偿； ⑤中标人应负责在项目验收时将设备、软件系统的全部有关产品说明书、原厂家安装手册、技术文件、资料、及安装、验收报告等文档交付采购人。</w:t>
            </w:r>
          </w:p>
          <w:p>
            <w:pPr>
              <w:pStyle w:val="null3"/>
            </w:pPr>
            <w:r>
              <w:rPr/>
              <w:t>质保期及售后服务，1、本项目质保期为二年。中标人所提供的产品、设备的质量保修期以项目整体验收合格并交付使用之日起开始计算。 2、若国家和/或生产厂家对本项目所涉及货物/软件的质量保证期的规定高于上述要求的，应按国家和/或生产厂家的规定执行，否则应优先满足“招标项目技术要求”中的相关规定。中标人所提供的产品、设备的质量保修期以项目验收合格之日起开始计算，中标人承担产品、设备的维修、更换及重新安装的费用。 3、质保期内发生的货物本身及安装质量问题，由中标人负责免费解决（低值易耗品或因采购人使用不当或其他人为因素造成的故障除外）：任何时候，中标人均不能免除因设备本身的缺陷和安装不当所应负的经济责任和法律责任。 4、对系统用户在系统使用过程中，出现的故障、问题提供技术服务，消除故障，并根据采购单位提出的改善意见，进行必要的修改、完善、升级。提供的技术服务至少包括： ①免费提供技术咨询、故障诊断、故障排除以及现场支持等具体的技术支持工作、数据维护等，并对采购人反映的具体问题做出相应处理，及时向用户提供所需维修及维护技术保障。 ②免费提供定期巡检与调优服务，系统在持续运行过程中，复杂的运行环境等种种原因会造成系统性能的逐渐下降。通过定期的技术检查，可及时排除故障隐患，以免问题发生后影响业务运作，及时调优系统性能，使系统始终处于高效率运行状态。 5、质保期内，中标人提供上门免费的维护保养服务。对正常使用及非人为因素情况下的设备零件损坏，中标人提供免费上门服务，并免费更换损坏的零部件；但如由于火灾、水灾、地震等不可抗拒原因及采购人认为因上述不可抗力破坏因素造成的损坏外，中标人负责免工费维修。 6、质保期内，中标人须设置7×24小时技术支持热线电话（固话或手机）。设备故障报修的响应时间：周一至周五8：30～18:00期间为2小时。若电话中无法解决，4小时内到达现场进行维护。其余期间为15小时。 在质量保修期内，如果设备出现故障或因设备质量问题造成停机的，中标人须在24小时内派出维修人员到达现场免费予以维修或更换设备。如2个工作日内内无法修复，在维修的同时要配备相同型号或高于原来型号或参数的备份硬件先提供使用，维修好再更换，停机不能超过2个工作日。 对于采购人的服务请求，中标人必须在即时进行响应，1小时内做出明确响应和安排，2小时内到达现场，由于系统故障导致业务连续停止时间不得超过24小时。 7、质保期内提供不少于2名技术人员常驻顺德地区保障系统运维服务。 8、本项目的售后服务均为原厂售后服务。 9、质保期过后，中标人应按同类项目的最优惠价格提供终生维修和定期检测，并提供免费技术咨询及维护、提供系统扩充、升级方面的技术支持服务、提供各系统接口二次开发及接入服务；如须更换故障零部件，则只收取优惠的零件费，不收维修费、人工费、差旅费等。</w:t>
            </w:r>
          </w:p>
          <w:p>
            <w:pPr>
              <w:pStyle w:val="null3"/>
            </w:pPr>
            <w:r>
              <w:rPr/>
              <w:t>培训，1、本项目完成并正常运行，维护期满后交付采购人或其委托的运营单位运营， 为了保证系统能够完整、全面交接，中标人必须为采购人提供免费培训服务； 2、培训授课人必须是本项目经理或资深技术人员； 3、中标人必须免费为所有被培训人员提供培训用文字资料和讲义等相关用品； 注：培训内容应包括本项目建设的所有设备、软件系统的所有安装、启动、配置、检查、维护、应用等操作；该表仅为招标阶段的参考文本，具体内容最终以甲方根据实际情况确定为准，中标人须无条件接受。</w:t>
            </w:r>
          </w:p>
          <w:p>
            <w:pPr>
              <w:pStyle w:val="null3"/>
            </w:pPr>
            <w:r>
              <w:rPr/>
              <w:t>政策性要求，投标方案中所提供的产品属于节能产品、环境标志产品品目清单范围内强制采购或优先采购的，须按招标文件要求提交相关证明文件（节能产品认证证书或环境标志产品认证证书），具体要求详见投标文件格式中的“节能产品、环境标志产品证明材料”（如有）部分。 【说明：(1)强制采购品目清单由国家统一确定和发布。 (2)采购项目中涉及强制采购产品类别的，须提供该产品的节能产品认证证书或环境标志产品认证证书。】</w:t>
            </w:r>
          </w:p>
          <w:p>
            <w:pPr>
              <w:pStyle w:val="null3"/>
            </w:pPr>
            <w:r>
              <w:rPr/>
              <w:t>产品属地要求，本项目采购的产品为本国产品，不允许进口产品参与投标。</w:t>
            </w:r>
          </w:p>
          <w:p>
            <w:pPr>
              <w:pStyle w:val="null3"/>
            </w:pPr>
            <w:r>
              <w:rPr/>
              <w:t>其他要求，1、合同响应要求：响应招标文件的合同文本或合同条款。 2、投标人及其投标文件中无法律、法规和招标文件规定的其他无效情形。 3、本项目商务要求所涉及的条款均为不可负偏离条款，如投标人对任一条款出现负偏离，视为无效投标，对该投标人作无效投标处理。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教学仪器</w:t>
            </w:r>
          </w:p>
        </w:tc>
        <w:tc>
          <w:tcPr>
            <w:tcW w:type="dxa" w:w="831"/>
          </w:tcPr>
          <w:p>
            <w:pPr>
              <w:pStyle w:val="null3"/>
              <w:jc w:val="left"/>
            </w:pPr>
            <w:r>
              <w:rPr/>
              <w:t>功能室教学设备</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809,592.00</w:t>
            </w:r>
          </w:p>
        </w:tc>
        <w:tc>
          <w:tcPr>
            <w:tcW w:type="dxa" w:w="831"/>
          </w:tcPr>
          <w:p>
            <w:pPr>
              <w:pStyle w:val="null3"/>
              <w:jc w:val="right"/>
            </w:pPr>
            <w:r>
              <w:rPr/>
              <w:t>809,592.00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学生考试终端</w:t>
            </w:r>
          </w:p>
        </w:tc>
        <w:tc>
          <w:tcPr>
            <w:tcW w:type="dxa" w:w="831"/>
          </w:tcPr>
          <w:p>
            <w:pPr>
              <w:pStyle w:val="null3"/>
              <w:jc w:val="left"/>
            </w:pPr>
            <w:r>
              <w:rPr/>
              <w:t>套</w:t>
            </w:r>
          </w:p>
        </w:tc>
        <w:tc>
          <w:tcPr>
            <w:tcW w:type="dxa" w:w="831"/>
          </w:tcPr>
          <w:p>
            <w:pPr>
              <w:pStyle w:val="null3"/>
              <w:jc w:val="right"/>
            </w:pPr>
            <w:r>
              <w:rPr/>
              <w:t>24.00</w:t>
            </w:r>
          </w:p>
        </w:tc>
        <w:tc>
          <w:tcPr>
            <w:tcW w:type="dxa" w:w="831"/>
          </w:tcPr>
          <w:p>
            <w:pPr>
              <w:pStyle w:val="null3"/>
              <w:jc w:val="right"/>
            </w:pPr>
            <w:r>
              <w:rPr/>
              <w:t>7,150.00</w:t>
            </w:r>
          </w:p>
        </w:tc>
        <w:tc>
          <w:tcPr>
            <w:tcW w:type="dxa" w:w="831"/>
          </w:tcPr>
          <w:p>
            <w:pPr>
              <w:pStyle w:val="null3"/>
              <w:jc w:val="right"/>
            </w:pPr>
            <w:r>
              <w:rPr/>
              <w:t>171,600.00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教学、实验用桌</w:t>
            </w:r>
          </w:p>
        </w:tc>
        <w:tc>
          <w:tcPr>
            <w:tcW w:type="dxa" w:w="831"/>
          </w:tcPr>
          <w:p>
            <w:pPr>
              <w:pStyle w:val="null3"/>
              <w:jc w:val="left"/>
            </w:pPr>
            <w:r>
              <w:rPr/>
              <w:t>学生实验桌</w:t>
            </w:r>
          </w:p>
        </w:tc>
        <w:tc>
          <w:tcPr>
            <w:tcW w:type="dxa" w:w="831"/>
          </w:tcPr>
          <w:p>
            <w:pPr>
              <w:pStyle w:val="null3"/>
              <w:jc w:val="left"/>
            </w:pPr>
            <w:r>
              <w:rPr/>
              <w:t>张</w:t>
            </w:r>
          </w:p>
        </w:tc>
        <w:tc>
          <w:tcPr>
            <w:tcW w:type="dxa" w:w="831"/>
          </w:tcPr>
          <w:p>
            <w:pPr>
              <w:pStyle w:val="null3"/>
              <w:jc w:val="right"/>
            </w:pPr>
            <w:r>
              <w:rPr/>
              <w:t>112.00</w:t>
            </w:r>
          </w:p>
        </w:tc>
        <w:tc>
          <w:tcPr>
            <w:tcW w:type="dxa" w:w="831"/>
          </w:tcPr>
          <w:p>
            <w:pPr>
              <w:pStyle w:val="null3"/>
              <w:jc w:val="right"/>
            </w:pPr>
            <w:r>
              <w:rPr/>
              <w:t>1,870.00</w:t>
            </w:r>
          </w:p>
        </w:tc>
        <w:tc>
          <w:tcPr>
            <w:tcW w:type="dxa" w:w="831"/>
          </w:tcPr>
          <w:p>
            <w:pPr>
              <w:pStyle w:val="null3"/>
              <w:jc w:val="right"/>
            </w:pPr>
            <w:r>
              <w:rPr/>
              <w:t>209,440.00</w:t>
            </w:r>
          </w:p>
        </w:tc>
        <w:tc>
          <w:tcPr>
            <w:tcW w:type="dxa" w:w="831"/>
          </w:tcPr>
          <w:p>
            <w:pPr>
              <w:pStyle w:val="null3"/>
            </w:pPr>
            <w:r>
              <w:rPr/>
              <w:t>工业</w:t>
            </w:r>
          </w:p>
        </w:tc>
        <w:tc>
          <w:tcPr>
            <w:tcW w:type="dxa" w:w="831"/>
          </w:tcPr>
          <w:p>
            <w:pPr>
              <w:pStyle w:val="null3"/>
            </w:pPr>
            <w:r>
              <w:rPr/>
              <w:t>详见附表三</w:t>
            </w:r>
          </w:p>
        </w:tc>
      </w:tr>
    </w:tbl>
    <w:p>
      <w:pPr>
        <w:pStyle w:val="null3"/>
      </w:pPr>
      <w:r>
        <w:rPr>
          <w:b/>
        </w:rPr>
        <w:t>附表</w:t>
      </w:r>
      <w:r>
        <w:rPr>
          <w:b/>
        </w:rPr>
        <w:t>一</w:t>
      </w:r>
      <w:r>
        <w:rPr>
          <w:b/>
        </w:rPr>
        <w:t>：</w:t>
      </w:r>
      <w:r>
        <w:rPr>
          <w:b/>
        </w:rPr>
        <w:t>功能室教学设备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b/>
              </w:rPr>
              <w:t>一、功能室数量</w:t>
            </w:r>
          </w:p>
          <w:tbl>
            <w:tblPr>
              <w:tblBorders>
                <w:top w:val="none" w:color="000000" w:sz="4"/>
                <w:left w:val="none" w:color="000000" w:sz="4"/>
                <w:bottom w:val="none" w:color="000000" w:sz="4"/>
                <w:right w:val="none" w:color="000000" w:sz="4"/>
                <w:insideH w:val="none"/>
                <w:insideV w:val="none"/>
              </w:tblBorders>
            </w:tblPr>
            <w:tblGrid>
              <w:gridCol w:w="885"/>
              <w:gridCol w:w="2518"/>
              <w:gridCol w:w="1246"/>
              <w:gridCol w:w="935"/>
            </w:tblGrid>
            <w:tr>
              <w:tc>
                <w:tcPr>
                  <w:tcW w:type="dxa" w:w="8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25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项目名称</w:t>
                  </w:r>
                </w:p>
              </w:tc>
              <w:tc>
                <w:tcPr>
                  <w:tcW w:type="dxa" w:w="1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数量</w:t>
                  </w:r>
                </w:p>
              </w:tc>
              <w:tc>
                <w:tcPr>
                  <w:tcW w:type="dxa" w:w="9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单位</w:t>
                  </w: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物理实验室</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物理准备室</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初中物理教学仪器</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套</w:t>
                  </w: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化学实验室</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化学准备室</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初中化学教学仪器</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套</w:t>
                  </w: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生物实验室</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初中生物教学仪器</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套</w:t>
                  </w: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电脑室</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实验室考试系统设备</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套</w:t>
                  </w: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体育器材采购</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w:t>
                  </w:r>
                </w:p>
              </w:tc>
            </w:tr>
          </w:tbl>
          <w:p>
            <w:pPr>
              <w:pStyle w:val="null3"/>
            </w:pPr>
            <w:r>
              <w:rPr/>
              <w:t xml:space="preserve"> </w:t>
            </w:r>
          </w:p>
          <w:p>
            <w:pPr>
              <w:pStyle w:val="null3"/>
              <w:jc w:val="both"/>
            </w:pPr>
            <w:r>
              <w:rPr>
                <w:sz w:val="24"/>
                <w:b/>
              </w:rPr>
              <w:t>二、技术参数</w:t>
            </w:r>
          </w:p>
          <w:p>
            <w:pPr>
              <w:pStyle w:val="null3"/>
              <w:jc w:val="both"/>
            </w:pPr>
            <w:r>
              <w:rPr>
                <w:sz w:val="21"/>
              </w:rPr>
              <w:t>技术参数及附图详见招标公告附件。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学生考试终端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技术参数及附图详见招标公告附件。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学生实验桌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技术参数及附图详见招标公告附件。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佛山市顺德区容桂外国语高黎学校</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采购机构代理服务收费标准：招标代理费收费以中标（成交）金额为基准，计费类别“货物招标”的招标代理服务收费标准执行，招标代理服务收费按差额定率累进法计算。本项目所属的采购类别：“货物”。</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傅先生</w:t>
      </w:r>
    </w:p>
    <w:p>
      <w:pPr>
        <w:pStyle w:val="null3"/>
        <w:ind w:firstLine="480"/>
      </w:pPr>
      <w:r>
        <w:rPr/>
        <w:t>电话：</w:t>
      </w:r>
      <w:r>
        <w:rPr/>
        <w:t>0757-22332900</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容桂外国语高黎学校配套设施设备建设(三期)（功能室教学设备）)：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采购包1（容桂外国语高黎学校配套设施设备建设(三期)（功能室教学设备））：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采购包1（容桂外国语高黎学校配套设施设备建设(三期)（功能室教学设备））：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供应商必须具有良好的商业信誉和健全的财务会计制度（提供2022年度或2023年度财务状况报告或基本开户行出具的资信证明或提供《政府采购供应商资格信用承诺函》（承诺函格式见采购公告附件））。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货物的制造商须为中小微企业或监狱企业或残疾人福利性单位。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采购标的对应的中小企业划分标准所属行业为：工业。</w:t>
            </w:r>
          </w:p>
        </w:tc>
      </w:tr>
    </w:tbl>
    <w:p>
      <w:pPr>
        <w:pStyle w:val="null3"/>
        <w:ind w:firstLine="480"/>
      </w:pPr>
      <w:r>
        <w:rPr/>
        <w:t>表二符合性审查表：</w:t>
      </w:r>
    </w:p>
    <w:p>
      <w:pPr>
        <w:pStyle w:val="null3"/>
      </w:pPr>
      <w:r>
        <w:rPr/>
        <w:t>采购包1（容桂外国语高黎学校配套设施设备建设(三期)（功能室教学设备））：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采购包1(容桂外国语高黎学校配套设施设备建设(三期)（功能室教学设备）):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商务部分18.0分</w:t>
            </w:r>
          </w:p>
          <w:p>
            <w:pPr>
              <w:pStyle w:val="null3"/>
            </w:pPr>
            <w:r>
              <w:rPr/>
              <w:t>技术部分52.0分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具体技术（参数）要求响应情况 (30.0分)</w:t>
            </w:r>
          </w:p>
        </w:tc>
        <w:tc>
          <w:tcPr>
            <w:tcW w:type="dxa" w:w="5076"/>
          </w:tcPr>
          <w:p>
            <w:pPr>
              <w:pStyle w:val="null3"/>
              <w:jc w:val="left"/>
            </w:pPr>
            <w:r>
              <w:rPr/>
              <w:t>根据各投标人对采购项目技术参数要求的响应情况进行评审，完全响应的得30分，具体细则如下： 1、对技术参数“规格、教学性能要求”中标注“▲”的条款响应程度进行评价：本小项评分的基准分为28分，能完全响应（或在此基础上正偏离）得28分，不能响应或负偏离的，每一项扣1分，本小项最低扣至0分。 2、对技术参数“规格、教学性能要求”非“▲”的条款响应程度进行评价：本小项评分的基准分为2分，能完全响应（或在此基础上正偏离）得2分，不能响应或负偏离的，每一项扣0.2分，本小项最低扣至0分。 【注：如技术参数要求提供证明材料的，没按要求提供的视为负偏离。】</w:t>
            </w:r>
          </w:p>
        </w:tc>
      </w:tr>
      <w:tr>
        <w:tc>
          <w:tcPr>
            <w:tcW w:type="dxa" w:w="922"/>
            <w:gridSpan w:val="2"/>
            <w:vMerge/>
          </w:tcPr>
          <w:p/>
        </w:tc>
        <w:tc>
          <w:tcPr>
            <w:tcW w:type="dxa" w:w="2307"/>
          </w:tcPr>
          <w:p>
            <w:pPr>
              <w:pStyle w:val="null3"/>
              <w:jc w:val="left"/>
            </w:pPr>
            <w:r>
              <w:rPr/>
              <w:t>理化生实验室设备产品的技术水平和可靠性 (4.0分)</w:t>
            </w:r>
            <w:r>
              <w:rPr/>
              <w:t>，（等次分值选择：</w:t>
            </w:r>
            <w:r>
              <w:rPr/>
              <w:t>0.0;</w:t>
            </w:r>
            <w:r>
              <w:rPr/>
              <w:t>1.0;</w:t>
            </w:r>
            <w:r>
              <w:rPr/>
              <w:t>2.0;</w:t>
            </w:r>
            <w:r>
              <w:rPr/>
              <w:t>4.0;</w:t>
            </w:r>
            <w:r>
              <w:rPr/>
              <w:t>）</w:t>
            </w:r>
          </w:p>
        </w:tc>
        <w:tc>
          <w:tcPr>
            <w:tcW w:type="dxa" w:w="5076"/>
          </w:tcPr>
          <w:p>
            <w:pPr>
              <w:pStyle w:val="null3"/>
              <w:jc w:val="left"/>
            </w:pPr>
            <w:r>
              <w:rPr/>
              <w:t>根据投标人拟投的理化生实验室设备产品的技术水平、可靠性等进行评审： （1）拟投货物选型质量安全可靠产品功能齐全、性能稳定、技术先进，得4分； （2）拟投货物选型质量安全稳定性一般产品功能基本齐全、性能基本稳定、技术水平一般，得2分； （3）拟投货物选型质量安全稳定性差产品功能不齐全、性能不稳定、技术水平较差，得1分； （4）不提供相关证明材料，得0分。</w:t>
            </w:r>
          </w:p>
        </w:tc>
      </w:tr>
      <w:tr>
        <w:tc>
          <w:tcPr>
            <w:tcW w:type="dxa" w:w="922"/>
            <w:gridSpan w:val="2"/>
            <w:vMerge/>
          </w:tcPr>
          <w:p/>
        </w:tc>
        <w:tc>
          <w:tcPr>
            <w:tcW w:type="dxa" w:w="2307"/>
          </w:tcPr>
          <w:p>
            <w:pPr>
              <w:pStyle w:val="null3"/>
              <w:jc w:val="left"/>
            </w:pPr>
            <w:r>
              <w:rPr/>
              <w:t>其他功能室设备产品的技术水平和可靠性 (4.0分)</w:t>
            </w:r>
            <w:r>
              <w:rPr/>
              <w:t>，（等次分值选择：</w:t>
            </w:r>
            <w:r>
              <w:rPr/>
              <w:t>0.0;</w:t>
            </w:r>
            <w:r>
              <w:rPr/>
              <w:t>1.0;</w:t>
            </w:r>
            <w:r>
              <w:rPr/>
              <w:t>2.0;</w:t>
            </w:r>
            <w:r>
              <w:rPr/>
              <w:t>4.0;</w:t>
            </w:r>
            <w:r>
              <w:rPr/>
              <w:t>）</w:t>
            </w:r>
          </w:p>
        </w:tc>
        <w:tc>
          <w:tcPr>
            <w:tcW w:type="dxa" w:w="5076"/>
          </w:tcPr>
          <w:p>
            <w:pPr>
              <w:pStyle w:val="null3"/>
              <w:jc w:val="left"/>
            </w:pPr>
            <w:r>
              <w:rPr/>
              <w:t>根据投标人拟投的其他功能室产品的技术水平、可靠性等进行评审： （1）拟投货物选型质量安全可靠产品功能齐全、性能稳定、技术先进，得4分； （2）拟投货物选型质量安全稳定性一般产品功能基本齐全、性能基本稳定、技术水平一般，得2分； （3）拟投货物选型质量安全稳定性差产品功能不齐全、性能不稳定、技术水平较差，得1分； （4）不提供相关证明材料，得0分。</w:t>
            </w:r>
          </w:p>
        </w:tc>
      </w:tr>
      <w:tr>
        <w:tc>
          <w:tcPr>
            <w:tcW w:type="dxa" w:w="922"/>
            <w:gridSpan w:val="2"/>
            <w:vMerge/>
          </w:tcPr>
          <w:p/>
        </w:tc>
        <w:tc>
          <w:tcPr>
            <w:tcW w:type="dxa" w:w="2307"/>
          </w:tcPr>
          <w:p>
            <w:pPr>
              <w:pStyle w:val="null3"/>
              <w:jc w:val="left"/>
            </w:pPr>
            <w:r>
              <w:rPr/>
              <w:t>实验操作考试设备产品的技术水平和可靠性 (4.0分)</w:t>
            </w:r>
            <w:r>
              <w:rPr/>
              <w:t>，（等次分值选择：</w:t>
            </w:r>
            <w:r>
              <w:rPr/>
              <w:t>0.0;</w:t>
            </w:r>
            <w:r>
              <w:rPr/>
              <w:t>1.0;</w:t>
            </w:r>
            <w:r>
              <w:rPr/>
              <w:t>2.0;</w:t>
            </w:r>
            <w:r>
              <w:rPr/>
              <w:t>4.0;</w:t>
            </w:r>
            <w:r>
              <w:rPr/>
              <w:t>）</w:t>
            </w:r>
          </w:p>
        </w:tc>
        <w:tc>
          <w:tcPr>
            <w:tcW w:type="dxa" w:w="5076"/>
          </w:tcPr>
          <w:p>
            <w:pPr>
              <w:pStyle w:val="null3"/>
              <w:jc w:val="left"/>
            </w:pPr>
            <w:r>
              <w:rPr/>
              <w:t>根据投标人拟投的实验操作考试设备产品的技术水平、可靠性等进行评审： （1）拟投货物选型质量安全可靠产品功能齐全、性能稳定、技术先进，得4分； （2）拟投货物选型质量安全稳定性一般产品功能基本齐全、性能基本稳定、技术水平性一般，得2分； （3）拟投货物选型质量安全稳定性差产品功能不齐全、性能不稳定、技术水平较差，得1分； （4）不提供相关证明材料，得0分。</w:t>
            </w:r>
          </w:p>
        </w:tc>
      </w:tr>
      <w:tr>
        <w:tc>
          <w:tcPr>
            <w:tcW w:type="dxa" w:w="922"/>
            <w:gridSpan w:val="2"/>
            <w:vMerge/>
          </w:tcPr>
          <w:p/>
        </w:tc>
        <w:tc>
          <w:tcPr>
            <w:tcW w:type="dxa" w:w="2307"/>
          </w:tcPr>
          <w:p>
            <w:pPr>
              <w:pStyle w:val="null3"/>
              <w:jc w:val="left"/>
            </w:pPr>
            <w:r>
              <w:rPr/>
              <w:t>施工方案 (5.0分)</w:t>
            </w:r>
            <w:r>
              <w:rPr/>
              <w:t>，（等次分值选择：</w:t>
            </w:r>
            <w:r>
              <w:rPr/>
              <w:t>0.0;</w:t>
            </w:r>
            <w:r>
              <w:rPr/>
              <w:t>1.0;</w:t>
            </w:r>
            <w:r>
              <w:rPr/>
              <w:t>3.0;</w:t>
            </w:r>
            <w:r>
              <w:rPr/>
              <w:t>5.0;</w:t>
            </w:r>
            <w:r>
              <w:rPr/>
              <w:t>）</w:t>
            </w:r>
          </w:p>
        </w:tc>
        <w:tc>
          <w:tcPr>
            <w:tcW w:type="dxa" w:w="5076"/>
          </w:tcPr>
          <w:p>
            <w:pPr>
              <w:pStyle w:val="null3"/>
              <w:jc w:val="left"/>
            </w:pPr>
            <w:r>
              <w:rPr/>
              <w:t>施工组织、成品保护、质量保障措施、安全措施、测试验收程序及方法综合评分： （1）施工组织、成品保护、质量保障措施、安全措施、测试验收程序及方法完善、合理，得5分； （2）施工组织、成品保护、质量保障措施、安全措施、测试验收程序及方法基本完善、合理，得3分； （3）施工组织、成品保护、质量保障措施、安全措施、测试验收程序及方法不完善、不合理，得1分； （4）不提供相关方案，得0分。</w:t>
            </w:r>
          </w:p>
        </w:tc>
      </w:tr>
      <w:tr>
        <w:tc>
          <w:tcPr>
            <w:tcW w:type="dxa" w:w="922"/>
            <w:gridSpan w:val="2"/>
            <w:vMerge/>
          </w:tcPr>
          <w:p/>
        </w:tc>
        <w:tc>
          <w:tcPr>
            <w:tcW w:type="dxa" w:w="2307"/>
          </w:tcPr>
          <w:p>
            <w:pPr>
              <w:pStyle w:val="null3"/>
              <w:jc w:val="left"/>
            </w:pPr>
            <w:r>
              <w:rPr/>
              <w:t>售后服务方案 (5.0分)</w:t>
            </w:r>
            <w:r>
              <w:rPr/>
              <w:t>，（等次分值选择：</w:t>
            </w:r>
            <w:r>
              <w:rPr/>
              <w:t>0.0;</w:t>
            </w:r>
            <w:r>
              <w:rPr/>
              <w:t>1.0;</w:t>
            </w:r>
            <w:r>
              <w:rPr/>
              <w:t>3.0;</w:t>
            </w:r>
            <w:r>
              <w:rPr/>
              <w:t>5.0;</w:t>
            </w:r>
            <w:r>
              <w:rPr/>
              <w:t>）</w:t>
            </w:r>
          </w:p>
        </w:tc>
        <w:tc>
          <w:tcPr>
            <w:tcW w:type="dxa" w:w="5076"/>
          </w:tcPr>
          <w:p>
            <w:pPr>
              <w:pStyle w:val="null3"/>
              <w:jc w:val="left"/>
            </w:pPr>
            <w:r>
              <w:rPr/>
              <w:t>根据投标人售后服务方案进行评审： （1）售后服务内容详实、对各类型仪器设备跟踪服务针对性强、技术咨询及培训可实施性好，得5分； （2）售后服务内容较详实、对各类型仪器设备跟踪服务有一定针对性、技术咨询及培训有一定可实施性，得3分； （3）售后服务内容简略、对各类型仪器设备跟踪服务针对性差、技术咨询及培训可实施性不强，得1分。 （4）未提供方案不得分。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(2.0分)</w:t>
            </w:r>
          </w:p>
        </w:tc>
        <w:tc>
          <w:tcPr>
            <w:tcW w:type="dxa" w:w="5076"/>
          </w:tcPr>
          <w:p>
            <w:pPr>
              <w:pStyle w:val="null3"/>
              <w:jc w:val="left"/>
            </w:pPr>
            <w:r>
              <w:rPr/>
              <w:t>自2020年1月1日至今（以合同签订时间为准），投标人或其分支机构承接的同类项目业绩。每提供一项得0.5分，本项最多得2分。 【注：须提供合同关键页复印件加盖投标人公章（须包括采购内容、金额、签约日期、双方盖章等内容）。分支机构参与投标的，可沿用其上级公司或总公司的各项业绩。】</w:t>
            </w:r>
          </w:p>
        </w:tc>
      </w:tr>
      <w:tr>
        <w:tc>
          <w:tcPr>
            <w:tcW w:type="dxa" w:w="922"/>
            <w:gridSpan w:val="2"/>
            <w:vMerge/>
          </w:tcPr>
          <w:p/>
        </w:tc>
        <w:tc>
          <w:tcPr>
            <w:tcW w:type="dxa" w:w="2307"/>
          </w:tcPr>
          <w:p>
            <w:pPr>
              <w:pStyle w:val="null3"/>
              <w:jc w:val="left"/>
            </w:pPr>
            <w:r>
              <w:rPr/>
              <w:t>企业认证能力 (3.0分)</w:t>
            </w:r>
          </w:p>
        </w:tc>
        <w:tc>
          <w:tcPr>
            <w:tcW w:type="dxa" w:w="5076"/>
          </w:tcPr>
          <w:p>
            <w:pPr>
              <w:pStyle w:val="null3"/>
              <w:jc w:val="left"/>
            </w:pPr>
            <w:r>
              <w:rPr/>
              <w:t>投标人具有以下有效的证书，本项最高得3分： 1、投标人具有质量管理体系认证证书得1分； 2、投标人具有环境管理体系认证证书得1分； 3、投标人职业健康安全管理体系认证证书得1分。 【注：以上证书需在有效期内。投标人投标时需提供证书扫描件及“全国认证认可信息公共服务平台”（http://cx.cnca.cn） 查询截图并加盖投标人公章作为评审依据，已失效、撤销、暂停或不提供的不得分。分支机构参与投标的，可沿用其上级公司或总公司的证书。】</w:t>
            </w:r>
          </w:p>
        </w:tc>
      </w:tr>
      <w:tr>
        <w:tc>
          <w:tcPr>
            <w:tcW w:type="dxa" w:w="922"/>
            <w:gridSpan w:val="2"/>
            <w:vMerge/>
          </w:tcPr>
          <w:p/>
        </w:tc>
        <w:tc>
          <w:tcPr>
            <w:tcW w:type="dxa" w:w="2307"/>
          </w:tcPr>
          <w:p>
            <w:pPr>
              <w:pStyle w:val="null3"/>
              <w:jc w:val="left"/>
            </w:pPr>
            <w:r>
              <w:rPr/>
              <w:t>企业实力 (4.0分)</w:t>
            </w:r>
          </w:p>
        </w:tc>
        <w:tc>
          <w:tcPr>
            <w:tcW w:type="dxa" w:w="5076"/>
          </w:tcPr>
          <w:p>
            <w:pPr>
              <w:pStyle w:val="null3"/>
              <w:jc w:val="left"/>
            </w:pPr>
            <w:r>
              <w:rPr/>
              <w:t>投标人具有校园系统相关的计算机软件著作权登记证书，得1分/个，本小项最多得4分。 【注：须提供相关证书复印件或扫描件并加盖投标人公章，不提供不得分。分支机构参与投标的，可沿用其上级公司或总公司的证书。】</w:t>
            </w:r>
          </w:p>
        </w:tc>
      </w:tr>
      <w:tr>
        <w:tc>
          <w:tcPr>
            <w:tcW w:type="dxa" w:w="922"/>
            <w:gridSpan w:val="2"/>
            <w:vMerge/>
          </w:tcPr>
          <w:p/>
        </w:tc>
        <w:tc>
          <w:tcPr>
            <w:tcW w:type="dxa" w:w="2307"/>
          </w:tcPr>
          <w:p>
            <w:pPr>
              <w:pStyle w:val="null3"/>
              <w:jc w:val="left"/>
            </w:pPr>
            <w:r>
              <w:rPr/>
              <w:t>项目团队 (9.0分)</w:t>
            </w:r>
          </w:p>
        </w:tc>
        <w:tc>
          <w:tcPr>
            <w:tcW w:type="dxa" w:w="5076"/>
          </w:tcPr>
          <w:p>
            <w:pPr>
              <w:pStyle w:val="null3"/>
              <w:jc w:val="left"/>
            </w:pPr>
            <w:r>
              <w:rPr/>
              <w:t>1、项目负责人（限1人）具备以下证书： （1）信息系统项目管理师证书得1分； （2）IT服务项目经理证书，得1分； （3）具有信息安全保障人员认证证书（CISAW），得1分； （4）具有综合布线工程师职称，得1分； （5）具有智能建筑弱电系统项目管理师，得1分； 本子项最高得5分。 2、项目团队其他成员（项目负责人除外）具备以下证书： （1）具有信息安全工程师证书，每人得0.5分；本子项最高得1分； （2）具有网络与信息安全管理师证书，每人得0.5分；本子项最高得1分； （3）具有网络规划设计师证书，每人得0.5分；本子项最高得1分； （4）具有网络工程师证书，每人得0.5分；本子项最高得1分； 本子项最高得4分。 【注：1、以上人员同一人具备多个证件的，只计算一次得分，需提供以上人员相关证书扫描件； 2、投标人须提供以上人员投标文件提交截止日前六个月内任意一个月购买社会保险的证明资料扫描件或劳动合同扫描件；以上资料不提供或提供不齐全的不得分。分支机构参与投标的，可沿用其上级公司或总公司的证书。】</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b/>
        </w:rPr>
        <w:t>佛山市政府采购项目</w:t>
      </w:r>
    </w:p>
    <w:p>
      <w:pPr>
        <w:pStyle w:val="null3"/>
        <w:jc w:val="both"/>
      </w:pPr>
      <w:r>
        <w:rPr>
          <w:sz w:val="68"/>
          <w:b/>
        </w:rPr>
        <w:t>合同书</w:t>
      </w:r>
    </w:p>
    <w:p>
      <w:pPr>
        <w:pStyle w:val="null3"/>
        <w:jc w:val="both"/>
      </w:pPr>
      <w:r>
        <w:rPr>
          <w:sz w:val="24"/>
          <w:b/>
        </w:rPr>
        <w:t>项目编号：</w:t>
      </w:r>
      <w:r>
        <w:rPr>
          <w:sz w:val="24"/>
          <w:b/>
          <w:u w:val="single"/>
        </w:rPr>
        <w:t>440606-2024-04296</w:t>
      </w:r>
      <w:r>
        <w:rPr>
          <w:sz w:val="21"/>
          <w:b/>
          <w:u w:val="single"/>
        </w:rPr>
        <w:t xml:space="preserve"> </w:t>
      </w:r>
    </w:p>
    <w:p>
      <w:pPr>
        <w:pStyle w:val="null3"/>
        <w:jc w:val="both"/>
      </w:pPr>
      <w:r>
        <w:rPr>
          <w:sz w:val="24"/>
          <w:b/>
        </w:rPr>
        <w:t>项目名称：</w:t>
      </w:r>
      <w:r>
        <w:rPr>
          <w:sz w:val="24"/>
          <w:b/>
          <w:u w:val="single"/>
        </w:rPr>
        <w:t>容桂外国语高黎学校配套设施设备建设</w:t>
      </w:r>
      <w:r>
        <w:rPr>
          <w:sz w:val="24"/>
          <w:b/>
          <w:u w:val="single"/>
        </w:rPr>
        <w:t>(</w:t>
      </w:r>
      <w:r>
        <w:rPr>
          <w:sz w:val="24"/>
          <w:b/>
          <w:u w:val="single"/>
        </w:rPr>
        <w:t>三期</w:t>
      </w:r>
      <w:r>
        <w:rPr>
          <w:sz w:val="24"/>
          <w:b/>
          <w:u w:val="single"/>
        </w:rPr>
        <w:t>)</w:t>
      </w:r>
      <w:r>
        <w:rPr>
          <w:sz w:val="24"/>
          <w:b/>
          <w:u w:val="single"/>
        </w:rPr>
        <w:t>（功能室教学设备）（二次）</w:t>
      </w:r>
    </w:p>
    <w:tbl>
      <w:tblPr>
        <w:tblW w:w="0" w:type="auto"/>
        <w:tblBorders>
          <w:top w:val="none" w:color="000000" w:sz="4"/>
          <w:left w:val="none" w:color="000000" w:sz="4"/>
          <w:bottom w:val="none" w:color="000000" w:sz="4"/>
          <w:right w:val="none" w:color="000000" w:sz="4"/>
          <w:insideH w:val="none"/>
          <w:insideV w:val="none"/>
        </w:tblBorders>
      </w:tblPr>
      <w:tblGrid>
        <w:gridCol w:w="2263"/>
        <w:gridCol w:w="6027"/>
      </w:tblGrid>
      <w:tr>
        <w:tc>
          <w:tcPr>
            <w:tcW w:type="dxa" w:w="2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甲</w:t>
            </w:r>
            <w:r>
              <w:rPr>
                <w:sz w:val="24"/>
              </w:rPr>
              <w:t>方：</w:t>
            </w:r>
          </w:p>
        </w:tc>
        <w:tc>
          <w:tcPr>
            <w:tcW w:type="dxa" w:w="60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佛山市顺德区容桂外国语高黎学校</w:t>
            </w:r>
          </w:p>
        </w:tc>
      </w:tr>
      <w:tr>
        <w:tc>
          <w:tcPr>
            <w:tcW w:type="dxa" w:w="2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乙</w:t>
            </w:r>
            <w:r>
              <w:rPr>
                <w:sz w:val="24"/>
              </w:rPr>
              <w:t>方：</w:t>
            </w:r>
          </w:p>
        </w:tc>
        <w:tc>
          <w:tcPr>
            <w:tcW w:type="dxa" w:w="60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（中标</w:t>
            </w:r>
            <w:r>
              <w:rPr>
                <w:sz w:val="24"/>
                <w:u w:val="single"/>
              </w:rPr>
              <w:t>/</w:t>
            </w:r>
            <w:r>
              <w:rPr>
                <w:sz w:val="24"/>
                <w:u w:val="single"/>
              </w:rPr>
              <w:t xml:space="preserve">成交供应商名称）   </w:t>
            </w:r>
          </w:p>
        </w:tc>
      </w:tr>
      <w:tr>
        <w:tc>
          <w:tcPr>
            <w:tcW w:type="dxa" w:w="2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签订日期：</w:t>
            </w:r>
          </w:p>
        </w:tc>
        <w:tc>
          <w:tcPr>
            <w:tcW w:type="dxa" w:w="60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 xml:space="preserve">       </w:t>
            </w:r>
            <w:r>
              <w:rPr>
                <w:sz w:val="24"/>
                <w:u w:val="single"/>
              </w:rPr>
              <w:t>年</w:t>
            </w:r>
            <w:r>
              <w:rPr>
                <w:sz w:val="24"/>
                <w:u w:val="single"/>
              </w:rPr>
              <w:t xml:space="preserve">  </w:t>
            </w:r>
            <w:r>
              <w:rPr>
                <w:sz w:val="24"/>
                <w:u w:val="single"/>
              </w:rPr>
              <w:t>月</w:t>
            </w:r>
            <w:r>
              <w:rPr>
                <w:sz w:val="24"/>
                <w:u w:val="single"/>
              </w:rPr>
              <w:t xml:space="preserve">   </w:t>
            </w:r>
            <w:r>
              <w:rPr>
                <w:sz w:val="24"/>
                <w:u w:val="single"/>
              </w:rPr>
              <w:t>日</w:t>
            </w:r>
            <w:r>
              <w:rPr>
                <w:sz w:val="24"/>
                <w:u w:val="single"/>
              </w:rPr>
              <w:t xml:space="preserve">     </w:t>
            </w:r>
          </w:p>
        </w:tc>
      </w:tr>
    </w:tbl>
    <w:p>
      <w:pPr>
        <w:pStyle w:val="null3"/>
        <w:jc w:val="both"/>
      </w:pPr>
      <w:r>
        <w:rPr>
          <w:sz w:val="24"/>
          <w:i/>
        </w:rPr>
        <w:t>注：本合同仅为合同的参考文本，可根据项目的具体要求进行修订。</w:t>
      </w:r>
    </w:p>
    <w:p>
      <w:pPr>
        <w:pStyle w:val="null3"/>
        <w:jc w:val="both"/>
      </w:pPr>
      <w:r>
        <w:rPr>
          <w:sz w:val="21"/>
        </w:rPr>
        <w:t xml:space="preserve"> </w:t>
      </w:r>
    </w:p>
    <w:p>
      <w:pPr>
        <w:pStyle w:val="null3"/>
        <w:jc w:val="both"/>
      </w:pPr>
      <w:r>
        <w:rPr>
          <w:sz w:val="44"/>
          <w:b/>
        </w:rPr>
        <w:t>佛山市政府采购项目合同书</w:t>
      </w:r>
    </w:p>
    <w:p>
      <w:pPr>
        <w:pStyle w:val="null3"/>
        <w:jc w:val="both"/>
      </w:pPr>
      <w:r>
        <w:rPr>
          <w:sz w:val="20"/>
          <w:b/>
        </w:rPr>
        <w:t>项目名称：</w:t>
      </w:r>
      <w:r>
        <w:rPr>
          <w:sz w:val="20"/>
          <w:u w:val="single"/>
        </w:rPr>
        <w:t>容桂外国语高黎学校配套设施设备建设</w:t>
      </w:r>
      <w:r>
        <w:rPr>
          <w:sz w:val="20"/>
          <w:u w:val="single"/>
        </w:rPr>
        <w:t>(三期)（功能室教学设备）（二次）</w:t>
      </w:r>
    </w:p>
    <w:p>
      <w:pPr>
        <w:pStyle w:val="null3"/>
        <w:jc w:val="both"/>
      </w:pPr>
      <w:r>
        <w:rPr>
          <w:sz w:val="20"/>
          <w:b/>
        </w:rPr>
        <w:t>项目编号：</w:t>
      </w:r>
      <w:r>
        <w:rPr>
          <w:sz w:val="21"/>
          <w:u w:val="single"/>
        </w:rPr>
        <w:t xml:space="preserve">                                                    </w:t>
      </w:r>
    </w:p>
    <w:p>
      <w:pPr>
        <w:pStyle w:val="null3"/>
        <w:jc w:val="both"/>
      </w:pPr>
      <w:r>
        <w:rPr>
          <w:sz w:val="20"/>
          <w:b/>
        </w:rPr>
        <w:t>甲</w:t>
      </w:r>
      <w:r>
        <w:rPr>
          <w:sz w:val="20"/>
          <w:b/>
        </w:rPr>
        <w:t xml:space="preserve">   </w:t>
      </w:r>
      <w:r>
        <w:rPr>
          <w:sz w:val="20"/>
          <w:b/>
        </w:rPr>
        <w:t>方：</w:t>
      </w:r>
      <w:r>
        <w:rPr>
          <w:sz w:val="20"/>
          <w:u w:val="single"/>
        </w:rPr>
        <w:t>佛山市顺德区容桂外国语高黎学校</w:t>
      </w:r>
    </w:p>
    <w:p>
      <w:pPr>
        <w:pStyle w:val="null3"/>
        <w:jc w:val="both"/>
      </w:pPr>
      <w:r>
        <w:rPr>
          <w:sz w:val="20"/>
          <w:b/>
        </w:rPr>
        <w:t>乙</w:t>
      </w:r>
      <w:r>
        <w:rPr>
          <w:sz w:val="20"/>
          <w:b/>
        </w:rPr>
        <w:t xml:space="preserve">   </w:t>
      </w:r>
      <w:r>
        <w:rPr>
          <w:sz w:val="20"/>
          <w:b/>
        </w:rPr>
        <w:t>方：</w:t>
      </w:r>
      <w:r>
        <w:rPr>
          <w:sz w:val="20"/>
          <w:u w:val="single"/>
        </w:rPr>
        <w:t>（中标</w:t>
      </w:r>
      <w:r>
        <w:rPr>
          <w:sz w:val="20"/>
          <w:u w:val="single"/>
        </w:rPr>
        <w:t xml:space="preserve">/成交供应商）                                 </w:t>
      </w:r>
    </w:p>
    <w:p>
      <w:pPr>
        <w:pStyle w:val="null3"/>
        <w:jc w:val="both"/>
      </w:pPr>
      <w:r>
        <w:rPr>
          <w:sz w:val="20"/>
        </w:rPr>
        <w:t>根据《中华人民共和国政府采购法》《中华人民共和国民法典》和本项目采购文件的要求，经双方协商，本着平等互利和诚实信用的原则，一致同意签订本合同如下。</w:t>
      </w:r>
    </w:p>
    <w:p>
      <w:pPr>
        <w:pStyle w:val="null3"/>
        <w:jc w:val="both"/>
      </w:pPr>
      <w:r>
        <w:rPr>
          <w:sz w:val="20"/>
          <w:b/>
        </w:rPr>
        <w:t>一、项目主要内容及实现功能目标</w:t>
      </w:r>
    </w:p>
    <w:p>
      <w:pPr>
        <w:pStyle w:val="null3"/>
        <w:ind w:firstLine="420"/>
        <w:jc w:val="left"/>
      </w:pPr>
      <w:r>
        <w:rPr>
          <w:sz w:val="20"/>
        </w:rPr>
        <w:t>本项目为容桂外国语高黎学校建设（二期）配套设施设备（功能室教学设备）项目，拟采购功能室教学设备一批及配套安装服务。</w:t>
      </w:r>
    </w:p>
    <w:p>
      <w:pPr>
        <w:pStyle w:val="null3"/>
        <w:jc w:val="both"/>
      </w:pPr>
      <w:r>
        <w:rPr>
          <w:sz w:val="20"/>
          <w:b/>
        </w:rPr>
        <w:t>二、产品及服务供应清单：</w:t>
      </w:r>
    </w:p>
    <w:p>
      <w:pPr>
        <w:pStyle w:val="null3"/>
        <w:jc w:val="both"/>
      </w:pPr>
      <w:r>
        <w:rPr>
          <w:sz w:val="20"/>
        </w:rPr>
        <w:t>见附件一《报价清单明细表》。</w:t>
      </w:r>
    </w:p>
    <w:p>
      <w:pPr>
        <w:pStyle w:val="null3"/>
        <w:jc w:val="both"/>
      </w:pPr>
      <w:r>
        <w:rPr>
          <w:sz w:val="20"/>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30"/>
        <w:gridCol w:w="1515"/>
        <w:gridCol w:w="6120"/>
      </w:tblGrid>
      <w:tr>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1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合同条款</w:t>
            </w:r>
          </w:p>
        </w:tc>
        <w:tc>
          <w:tcPr>
            <w:tcW w:type="dxa" w:w="6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内</w:t>
            </w:r>
            <w:r>
              <w:rPr>
                <w:sz w:val="20"/>
                <w:b/>
              </w:rPr>
              <w:t>容</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1</w:t>
            </w:r>
          </w:p>
        </w:tc>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合同总额</w:t>
            </w:r>
          </w:p>
        </w:tc>
        <w:tc>
          <w:tcPr>
            <w:tcW w:type="dxa" w:w="6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人民币</w:t>
            </w:r>
            <w:r>
              <w:rPr>
                <w:sz w:val="20"/>
              </w:rPr>
              <w:t>小写：</w:t>
            </w:r>
            <w:r>
              <w:rPr>
                <w:sz w:val="21"/>
                <w:u w:val="single"/>
              </w:rPr>
              <w:t xml:space="preserve">                  </w:t>
            </w:r>
          </w:p>
          <w:p>
            <w:pPr>
              <w:pStyle w:val="null3"/>
              <w:jc w:val="both"/>
            </w:pPr>
            <w:r>
              <w:rPr>
                <w:sz w:val="20"/>
              </w:rPr>
              <w:t>大写：</w:t>
            </w:r>
            <w:r>
              <w:rPr>
                <w:sz w:val="21"/>
                <w:u w:val="single"/>
              </w:rPr>
              <w:t xml:space="preserve">                          </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2</w:t>
            </w:r>
          </w:p>
        </w:tc>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合同总额内容</w:t>
            </w:r>
          </w:p>
        </w:tc>
        <w:tc>
          <w:tcPr>
            <w:tcW w:type="dxa" w:w="6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w:t>
            </w:r>
            <w:r>
              <w:rPr>
                <w:sz w:val="20"/>
              </w:rPr>
              <w:t>1）本项目合同总额为广东省佛山市目的地竣工验收交付价。合同总额包括深化设计费、人工费、设备费、主材费、线材辅材费、机械费、应用软件开发、系统软件采购、系统集成费用、软硬件的安装和调试、第三方测评费用、专家验收费、配合其他集成商完成项目的总体安装调试费、</w:t>
            </w:r>
            <w:r>
              <w:rPr>
                <w:sz w:val="21"/>
              </w:rPr>
              <w:t>建筑物修补修复费用、培训费、售后服务费、</w:t>
            </w:r>
            <w:r>
              <w:rPr>
                <w:sz w:val="20"/>
              </w:rPr>
              <w:t>管理费、利润、措施费、规费、税费、运输、维保费、检测费、场地清理费、应急指导、为员工购买的各种保险费（含高空作业保险）、相关税金、实施合同包含的所有风险责任及合同实施过程中可预见费用及不可预见等全部费用。价格为固定不变价，天数为公历日。</w:t>
            </w:r>
          </w:p>
          <w:p>
            <w:pPr>
              <w:pStyle w:val="null3"/>
              <w:jc w:val="both"/>
            </w:pPr>
            <w:r>
              <w:rPr>
                <w:sz w:val="20"/>
              </w:rPr>
              <w:t>（</w:t>
            </w:r>
            <w:r>
              <w:rPr>
                <w:sz w:val="20"/>
              </w:rPr>
              <w:t>2）乙方因完成本项目须缴纳的一切税费均由乙方承担，并包含在所报的单价或总价内，甲方不再另行支付。</w:t>
            </w:r>
          </w:p>
          <w:p>
            <w:pPr>
              <w:pStyle w:val="null3"/>
              <w:jc w:val="both"/>
            </w:pPr>
            <w:r>
              <w:rPr>
                <w:sz w:val="20"/>
              </w:rPr>
              <w:t>（</w:t>
            </w:r>
            <w:r>
              <w:rPr>
                <w:sz w:val="20"/>
              </w:rPr>
              <w:t>3）乙方须考虑本项目在实施期间的一切可能产生的费用。本项目为实现建设目标及整体功能所需的安装施工和布线、线管等安装线材辅材以包干形式发包，相关费用已经包含在合同总价内，项目实施过程中设备增加、设计方案变更调整等情况，该部分费用的合同价均不作调整，乙方自行考虑投标风险。</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3</w:t>
            </w:r>
          </w:p>
        </w:tc>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交货及安装地点</w:t>
            </w:r>
          </w:p>
        </w:tc>
        <w:tc>
          <w:tcPr>
            <w:tcW w:type="dxa" w:w="6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甲方（用户）指定地点。</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4</w:t>
            </w:r>
          </w:p>
        </w:tc>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项目完工期</w:t>
            </w:r>
          </w:p>
        </w:tc>
        <w:tc>
          <w:tcPr>
            <w:tcW w:type="dxa" w:w="6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合同签订之日起</w:t>
            </w:r>
            <w:r>
              <w:rPr>
                <w:sz w:val="20"/>
              </w:rPr>
              <w:t>30个日历天内供货到现场安装调试、整体验收合格并具备交付使用。</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6</w:t>
            </w:r>
          </w:p>
        </w:tc>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付款方式</w:t>
            </w:r>
          </w:p>
        </w:tc>
        <w:tc>
          <w:tcPr>
            <w:tcW w:type="dxa" w:w="6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1期：支付比例30%,合同签订后，10个日历天，甲方向乙方支付合同总额的30%;</w:t>
            </w:r>
          </w:p>
          <w:p>
            <w:pPr>
              <w:pStyle w:val="null3"/>
              <w:jc w:val="both"/>
            </w:pPr>
            <w:r>
              <w:rPr>
                <w:sz w:val="20"/>
              </w:rPr>
              <w:t>2期：支付比例35%,整体验收合格并交付使用后，在2025年6月30日前，甲方向乙方支付合同总额的35%;</w:t>
            </w:r>
          </w:p>
          <w:p>
            <w:pPr>
              <w:pStyle w:val="null3"/>
              <w:jc w:val="both"/>
            </w:pPr>
            <w:r>
              <w:rPr>
                <w:sz w:val="20"/>
              </w:rPr>
              <w:t>3期：支付比例35%,整体验收合格并交付使用后，在 2025年12月31日前，甲方向乙方支付合同总额的35%。</w:t>
            </w:r>
          </w:p>
          <w:p>
            <w:pPr>
              <w:pStyle w:val="null3"/>
              <w:jc w:val="both"/>
            </w:pPr>
            <w:r>
              <w:rPr>
                <w:sz w:val="20"/>
              </w:rPr>
              <w:t>注：因甲方使用的是财政资金，甲方在前款规定的付款时间为向政府采购支付部门提出办理财政支付申请手续的时间（不含政府财政支付部门审核的时间），在规定时间内提出支付申请手续后即视为甲方已经按期支付。甲方因财政年度支出额度及审批手续等因素无法按时支付货款，不视为违约。</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7</w:t>
            </w:r>
          </w:p>
        </w:tc>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付款要求</w:t>
            </w:r>
          </w:p>
        </w:tc>
        <w:tc>
          <w:tcPr>
            <w:tcW w:type="dxa" w:w="6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w:t>
            </w:r>
            <w:r>
              <w:rPr>
                <w:sz w:val="20"/>
              </w:rPr>
              <w:t>1）乙方须向甲方提供依法纳税的发票。</w:t>
            </w:r>
          </w:p>
          <w:p>
            <w:pPr>
              <w:pStyle w:val="null3"/>
              <w:jc w:val="left"/>
            </w:pPr>
            <w:r>
              <w:rPr>
                <w:sz w:val="20"/>
              </w:rPr>
              <w:t>（</w:t>
            </w:r>
            <w:r>
              <w:rPr>
                <w:sz w:val="20"/>
              </w:rPr>
              <w:t>2）货款以转账方式转入乙方的银行账户。</w:t>
            </w:r>
          </w:p>
          <w:p>
            <w:pPr>
              <w:pStyle w:val="null3"/>
              <w:jc w:val="left"/>
            </w:pPr>
            <w:r>
              <w:rPr>
                <w:sz w:val="20"/>
              </w:rPr>
              <w:t>（</w:t>
            </w:r>
            <w:r>
              <w:rPr>
                <w:sz w:val="20"/>
              </w:rPr>
              <w:t>3）收款方、出具发票方、合同乙方均必须与中标（成交）供应商名称一致。</w:t>
            </w:r>
          </w:p>
        </w:tc>
      </w:tr>
    </w:tbl>
    <w:p>
      <w:pPr>
        <w:pStyle w:val="null3"/>
        <w:jc w:val="both"/>
      </w:pPr>
      <w:r>
        <w:rPr>
          <w:sz w:val="20"/>
          <w:b/>
        </w:rPr>
        <w:t>四、质量保证</w:t>
      </w:r>
    </w:p>
    <w:p>
      <w:pPr>
        <w:pStyle w:val="null3"/>
        <w:ind w:firstLine="420"/>
        <w:jc w:val="both"/>
      </w:pPr>
      <w:r>
        <w:rPr>
          <w:sz w:val="20"/>
        </w:rPr>
        <w:t>1、质保期内，在非人为因素情况下，一切维修换件保养费用和备品备件均由乙方免费提供。</w:t>
      </w:r>
    </w:p>
    <w:p>
      <w:pPr>
        <w:pStyle w:val="null3"/>
        <w:ind w:firstLine="420"/>
        <w:jc w:val="both"/>
      </w:pPr>
      <w:r>
        <w:rPr>
          <w:sz w:val="20"/>
        </w:rPr>
        <w:t>2、如因货物自身故障致停用时间累计超过20天时，则质保期在状态恢复正常时重新计算或对故障设备予以重新更换。若逾期没有修理及时恢复使用功能，甲方可自行处理，涉及相关费用经双方确认后由乙方支付</w:t>
      </w:r>
    </w:p>
    <w:p>
      <w:pPr>
        <w:pStyle w:val="null3"/>
        <w:ind w:firstLine="420"/>
        <w:jc w:val="both"/>
      </w:pPr>
      <w:r>
        <w:rPr>
          <w:sz w:val="20"/>
        </w:rPr>
        <w:t>3、任何时候，乙方均不能免除因货物本身的缺陷和安装不当所应负的经济及法律等责任。因货物本身的缺陷和安装不当造成人员使用过程中出现安全事故的，由乙方承担所有经济及法律等责任。</w:t>
      </w:r>
    </w:p>
    <w:p>
      <w:pPr>
        <w:pStyle w:val="null3"/>
        <w:ind w:firstLine="420"/>
        <w:jc w:val="both"/>
      </w:pPr>
      <w:r>
        <w:rPr>
          <w:sz w:val="20"/>
        </w:rPr>
        <w:t>4、乙方应保证其提供的标的物的正确安装，正常使用和保养条件下，在其标称的使用寿命期内应具有满意的性能。在乙方承诺的质量保证期限内，乙方应对由于设计、工艺或材料的缺陷及伴随服务而造成的任何不足或故障负责。凡由于包装不良造成的损失和由此产生的费用均由乙方承担。</w:t>
      </w:r>
    </w:p>
    <w:p>
      <w:pPr>
        <w:pStyle w:val="null3"/>
        <w:ind w:firstLine="420"/>
        <w:jc w:val="both"/>
      </w:pPr>
      <w:r>
        <w:rPr>
          <w:sz w:val="20"/>
        </w:rPr>
        <w:t>5、根据甲方按检验标准自行检验的结果或当地技监部门的检验结果，或者在质量保证期内，如果标的物的数量、质量或规格与合同不符或证实标的物是有缺陷的，包括潜在缺陷或使用不符合要求的材料等，甲方应尽快以书面形式通知乙方并由乙方负责处理，如拒不处理的，甲方有权提出索赔。</w:t>
      </w:r>
    </w:p>
    <w:p>
      <w:pPr>
        <w:pStyle w:val="null3"/>
        <w:ind w:firstLine="420"/>
        <w:jc w:val="both"/>
      </w:pPr>
      <w:r>
        <w:rPr>
          <w:sz w:val="20"/>
        </w:rPr>
        <w:t>6、在质保期内乙方应免费提供系统升级方面的技术支持服务。</w:t>
      </w:r>
    </w:p>
    <w:p>
      <w:pPr>
        <w:pStyle w:val="null3"/>
        <w:ind w:firstLine="420"/>
        <w:jc w:val="both"/>
      </w:pPr>
      <w:r>
        <w:rPr>
          <w:sz w:val="20"/>
        </w:rPr>
        <w:t>7、项目内所包含的或使用到的操作系统和数据库系统，乙方要提供正版授权。</w:t>
      </w:r>
    </w:p>
    <w:p>
      <w:pPr>
        <w:pStyle w:val="null3"/>
        <w:ind w:firstLine="420"/>
        <w:jc w:val="both"/>
      </w:pPr>
      <w:r>
        <w:rPr>
          <w:sz w:val="20"/>
        </w:rPr>
        <w:t>8、乙方须在签订合同后供货前针对本项目主要硬件、软件产品提供甲方合法使用软件的相关文件。</w:t>
      </w:r>
    </w:p>
    <w:p>
      <w:pPr>
        <w:pStyle w:val="null3"/>
        <w:ind w:firstLine="420"/>
        <w:jc w:val="both"/>
      </w:pPr>
      <w:r>
        <w:rPr>
          <w:sz w:val="20"/>
        </w:rPr>
        <w:t>9、乙方若在供货前未按招标文件要求提供所需提供给甲方的证明材料（如：原厂供货证明材料、甲方合法使用软件的相关文件及中标产品的检测报告等）或所提供的材料与投标文件内容不符，甲方有权拒绝验收。</w:t>
      </w:r>
    </w:p>
    <w:p>
      <w:pPr>
        <w:pStyle w:val="null3"/>
        <w:jc w:val="both"/>
      </w:pPr>
      <w:r>
        <w:rPr>
          <w:sz w:val="20"/>
          <w:b/>
        </w:rPr>
        <w:t>五、知识产权</w:t>
      </w:r>
    </w:p>
    <w:p>
      <w:pPr>
        <w:pStyle w:val="null3"/>
        <w:ind w:firstLine="420"/>
        <w:jc w:val="both"/>
      </w:pPr>
      <w:r>
        <w:rPr>
          <w:sz w:val="20"/>
        </w:rPr>
        <w:t>1、由乙方提供的用于本项目的所有货物、服务、商业软件（或自主研发的其他软件）和其他专利技术，均应理解为得到了厂家、软件或其他专利产权所有人的充分授权，所有涉及知识产权的产品及设计，乙方必须确保甲方拥有其合法的、不受限制的无偿使用权，并免受任何侵权索偿或诉讼。</w:t>
      </w:r>
    </w:p>
    <w:p>
      <w:pPr>
        <w:pStyle w:val="null3"/>
        <w:ind w:firstLine="420"/>
        <w:jc w:val="both"/>
      </w:pPr>
      <w:r>
        <w:rPr>
          <w:sz w:val="20"/>
        </w:rPr>
        <w:t>2、乙方须无条件免费向甲方提供本系统软件的设计开发源代码（第三方软件产品除外）及相关资料内容。</w:t>
      </w:r>
    </w:p>
    <w:p>
      <w:pPr>
        <w:pStyle w:val="null3"/>
        <w:ind w:firstLine="420"/>
        <w:jc w:val="both"/>
      </w:pPr>
      <w:r>
        <w:rPr>
          <w:sz w:val="20"/>
        </w:rPr>
        <w:t>3、在本项目建设安装、系统搭建和使用过程中而引起的知识产权争议、纠纷或诉讼产生的任何费用和（或）责任均由乙方承担。</w:t>
      </w:r>
    </w:p>
    <w:p>
      <w:pPr>
        <w:pStyle w:val="null3"/>
        <w:jc w:val="both"/>
      </w:pPr>
      <w:r>
        <w:rPr>
          <w:sz w:val="20"/>
          <w:b/>
        </w:rPr>
        <w:t>六、安装实施要求</w:t>
      </w:r>
    </w:p>
    <w:p>
      <w:pPr>
        <w:pStyle w:val="null3"/>
        <w:ind w:firstLine="420"/>
        <w:jc w:val="both"/>
      </w:pPr>
      <w:r>
        <w:rPr>
          <w:sz w:val="20"/>
        </w:rPr>
        <w:t>1、安装实施工作必须由乙方负责，不得分包，并实行“三包”：包质量、包工期、包施工安全。必须是乙方自有的专业安装队伍承担工程安装工作，并由乙方直接进行工程全过程监管、承担工程实施全过程的相关人员和施工安全责任。</w:t>
      </w:r>
    </w:p>
    <w:p>
      <w:pPr>
        <w:pStyle w:val="null3"/>
        <w:ind w:firstLine="420"/>
        <w:jc w:val="both"/>
      </w:pPr>
      <w:r>
        <w:rPr>
          <w:sz w:val="20"/>
        </w:rPr>
        <w:t>2、乙方应提供安装调试工艺流程、质量控制程序、检验方法和安全措施，处理关键点、难点的对策及措施，施工方案实施前须经甲方批准后方能实施。实施内容应包括对所有货物的安装、调试及现场验收作出详尽安排和说明，并包括派出或参与人员的人数、工作时间、具体分工及工作内容等。</w:t>
      </w:r>
    </w:p>
    <w:p>
      <w:pPr>
        <w:pStyle w:val="null3"/>
        <w:ind w:firstLine="420"/>
        <w:jc w:val="both"/>
      </w:pPr>
      <w:r>
        <w:rPr>
          <w:sz w:val="20"/>
        </w:rPr>
        <w:t>3、施工现场的管理：乙方在工程实施全过程中应服从甲方现场代表或监理代表的统一管理和监督检查。</w:t>
      </w:r>
    </w:p>
    <w:p>
      <w:pPr>
        <w:pStyle w:val="null3"/>
        <w:ind w:firstLine="420"/>
        <w:jc w:val="both"/>
      </w:pPr>
      <w:r>
        <w:rPr>
          <w:sz w:val="20"/>
        </w:rPr>
        <w:t>4、乙方安装现场工作和生活条件、人员人身安全由乙方负责并自行解决。</w:t>
      </w:r>
    </w:p>
    <w:p>
      <w:pPr>
        <w:pStyle w:val="null3"/>
        <w:ind w:firstLine="420"/>
        <w:jc w:val="both"/>
      </w:pPr>
      <w:r>
        <w:rPr>
          <w:sz w:val="20"/>
        </w:rPr>
        <w:t>5、乙方须指派经验丰富的安装现场负责人，全面负责安装质量、施工安全、与甲方沟通等工作。</w:t>
      </w:r>
    </w:p>
    <w:p>
      <w:pPr>
        <w:pStyle w:val="null3"/>
        <w:ind w:firstLine="420"/>
        <w:jc w:val="both"/>
      </w:pPr>
      <w:r>
        <w:rPr>
          <w:sz w:val="20"/>
        </w:rPr>
        <w:t>6、乙方应负责因自身安装、运输造成的对房屋损坏的修复工作（包括但不限于道路、梯间、外墙、地面、墙面、天花等），相关费用已经包含在合同总价内。</w:t>
      </w:r>
    </w:p>
    <w:p>
      <w:pPr>
        <w:pStyle w:val="null3"/>
        <w:ind w:firstLine="420"/>
        <w:jc w:val="both"/>
      </w:pPr>
      <w:r>
        <w:rPr>
          <w:sz w:val="20"/>
        </w:rPr>
        <w:t>7、设备安装须做到美观整洁、修口整齐、质量合格。</w:t>
      </w:r>
    </w:p>
    <w:p>
      <w:pPr>
        <w:pStyle w:val="null3"/>
        <w:jc w:val="both"/>
      </w:pPr>
      <w:r>
        <w:rPr>
          <w:sz w:val="20"/>
          <w:b/>
        </w:rPr>
        <w:t>七、质保期及售后服务</w:t>
      </w:r>
    </w:p>
    <w:p>
      <w:pPr>
        <w:pStyle w:val="null3"/>
        <w:ind w:firstLine="420"/>
        <w:jc w:val="both"/>
      </w:pPr>
      <w:r>
        <w:rPr>
          <w:sz w:val="20"/>
        </w:rPr>
        <w:t>1、本项目质保期为二年。乙方所提供的产品、设备的质量保修期以项目整体验收合格并交付使用之日起开始计算。</w:t>
      </w:r>
    </w:p>
    <w:p>
      <w:pPr>
        <w:pStyle w:val="null3"/>
        <w:ind w:firstLine="420"/>
        <w:jc w:val="both"/>
      </w:pPr>
      <w:r>
        <w:rPr>
          <w:sz w:val="20"/>
        </w:rPr>
        <w:t>2、若国家和/或生产厂家对本项目所涉及货物/软件的质量保证期的规定高于上述要求的，应按国家和/或生产厂家的规定执行，否则应优先满足“招标项目技术要求”中的相关规定。乙方所提供的产品、设备的质量保修期以项目验收合格之日起开始计算，乙方承担产品、设备的维修、更换及重新安装的费用。</w:t>
      </w:r>
    </w:p>
    <w:p>
      <w:pPr>
        <w:pStyle w:val="null3"/>
        <w:ind w:firstLine="420"/>
        <w:jc w:val="both"/>
      </w:pPr>
      <w:r>
        <w:rPr>
          <w:sz w:val="20"/>
        </w:rPr>
        <w:t>3、质保期内发生的货物本身及安装质量问题，由乙方负责免费解决（低值易耗品或因采购人使用不当或其他人为因素造成的故障除外）：任何时候，乙方均不能免除因设备本身的缺陷和安装不当所应负的经济责任和法律责任。</w:t>
      </w:r>
    </w:p>
    <w:p>
      <w:pPr>
        <w:pStyle w:val="null3"/>
        <w:ind w:firstLine="420"/>
        <w:jc w:val="both"/>
      </w:pPr>
      <w:r>
        <w:rPr>
          <w:sz w:val="20"/>
        </w:rPr>
        <w:t>4、对系统用户在系统使用过程中，出现的故障、问题提供技术服务，消除故障，并根据采购单位提出的改善意见，进行必要的修改、完善、升级。提供的技术服务至少包括：</w:t>
      </w:r>
    </w:p>
    <w:p>
      <w:pPr>
        <w:pStyle w:val="null3"/>
        <w:ind w:firstLine="420"/>
        <w:jc w:val="both"/>
      </w:pPr>
      <w:r>
        <w:rPr>
          <w:sz w:val="20"/>
        </w:rPr>
        <w:t>①免费提供技术咨询、故障诊断、故障排除以及现场支持等具体的技术支持工作、数据维护等，并对甲方反映的具体问题做出相应处理，及时向用户提供所需维修及维护技术保障。</w:t>
      </w:r>
    </w:p>
    <w:p>
      <w:pPr>
        <w:pStyle w:val="null3"/>
        <w:ind w:firstLine="420"/>
        <w:jc w:val="both"/>
      </w:pPr>
      <w:r>
        <w:rPr>
          <w:sz w:val="20"/>
        </w:rPr>
        <w:t>②免费提供定期巡检与调优服务，系统在持续运行过程中，复杂的运行环境等种种原因会造成系统性能的逐渐下降。通过定期的技术检查，可及时排除故障隐患，以免问题发生后影响业务运作，及时调优系统性能，使系统始终处于高效率运行状态。</w:t>
      </w:r>
    </w:p>
    <w:p>
      <w:pPr>
        <w:pStyle w:val="null3"/>
        <w:ind w:firstLine="420"/>
        <w:jc w:val="both"/>
      </w:pPr>
      <w:r>
        <w:rPr>
          <w:sz w:val="20"/>
        </w:rPr>
        <w:t>5、质保期内，乙方提供上门免费的维护保养服务。对正常使用及非人为因素情况下的设备零件损坏，乙方提供免费上门服务，并免费更换损坏的零部件；但如由于火灾、水灾、地震等不可抗拒原因及甲方认为因上述不可抗力破坏因素造成的损坏外，乙方负责免工费维修。</w:t>
      </w:r>
    </w:p>
    <w:p>
      <w:pPr>
        <w:pStyle w:val="null3"/>
        <w:ind w:firstLine="420"/>
        <w:jc w:val="both"/>
      </w:pPr>
      <w:r>
        <w:rPr>
          <w:sz w:val="20"/>
        </w:rPr>
        <w:t>6、质保期内，乙方须设置7×24小时技术支持热线电话（固话或手机）。设备故障报修的响应时间：周一至周五8：30～18:00期间为2小时。若电话中无法解决，4小时内到达现场进行维护。其余期间为15小时。</w:t>
      </w:r>
    </w:p>
    <w:p>
      <w:pPr>
        <w:pStyle w:val="null3"/>
        <w:ind w:firstLine="420"/>
        <w:jc w:val="both"/>
      </w:pPr>
      <w:r>
        <w:rPr>
          <w:sz w:val="20"/>
        </w:rPr>
        <w:t>在质量保修期内，如果设备出现故障或因设备质量问题造成停机的，乙方须在</w:t>
      </w:r>
      <w:r>
        <w:rPr>
          <w:sz w:val="20"/>
        </w:rPr>
        <w:t>24小时内派出维修人员到达现场免费予以维修或更换设备。如2个工作日内内无法修复，在维修的同时要配备相同型号或高于原来型号或参数的备份硬件先提供使用，维修好再更换，停机不能超过2个工作日。</w:t>
      </w:r>
    </w:p>
    <w:p>
      <w:pPr>
        <w:pStyle w:val="null3"/>
        <w:ind w:firstLine="420"/>
        <w:jc w:val="both"/>
      </w:pPr>
      <w:r>
        <w:rPr>
          <w:sz w:val="20"/>
        </w:rPr>
        <w:t>对于甲方的服务请求，乙方必须在即时进行响应，</w:t>
      </w:r>
      <w:r>
        <w:rPr>
          <w:sz w:val="20"/>
        </w:rPr>
        <w:t>1小时内做出明确响应和安排，2小时内到达现场，由于系统故障导致业务连续停止时间不得超过24小时。</w:t>
      </w:r>
    </w:p>
    <w:p>
      <w:pPr>
        <w:pStyle w:val="null3"/>
        <w:ind w:firstLine="420"/>
        <w:jc w:val="both"/>
      </w:pPr>
      <w:r>
        <w:rPr>
          <w:sz w:val="20"/>
        </w:rPr>
        <w:t>7、质保期内提供不少于2名技术人员常驻顺德地区保障系统运维服务。</w:t>
      </w:r>
    </w:p>
    <w:p>
      <w:pPr>
        <w:pStyle w:val="null3"/>
        <w:ind w:firstLine="420"/>
        <w:jc w:val="both"/>
      </w:pPr>
      <w:r>
        <w:rPr>
          <w:sz w:val="20"/>
        </w:rPr>
        <w:t>8、本项目的售后服务均为原厂售后服务。</w:t>
      </w:r>
    </w:p>
    <w:p>
      <w:pPr>
        <w:pStyle w:val="null3"/>
        <w:ind w:firstLine="420"/>
        <w:jc w:val="both"/>
      </w:pPr>
      <w:r>
        <w:rPr>
          <w:sz w:val="20"/>
        </w:rPr>
        <w:t>9、质保期过后，乙方应按同类项目的最优惠价格提供终生维修和定期检测，并提供免费技术咨询及维护、提供系统扩充、升级方面的技术支持服务、提供各系统接口二次开发及接入服务；如须更换故障零部件，则只收取优惠的零件费，不收维修费、人工费、差旅费等。</w:t>
      </w:r>
    </w:p>
    <w:p>
      <w:pPr>
        <w:pStyle w:val="null3"/>
        <w:ind w:firstLine="420"/>
        <w:jc w:val="both"/>
      </w:pPr>
      <w:r>
        <w:rPr>
          <w:sz w:val="20"/>
        </w:rPr>
        <w:t>10、乙方售后服务机构名称及地址</w:t>
      </w:r>
    </w:p>
    <w:p>
      <w:pPr>
        <w:pStyle w:val="null3"/>
        <w:ind w:firstLine="210"/>
        <w:jc w:val="both"/>
      </w:pPr>
      <w:r>
        <w:rPr>
          <w:sz w:val="20"/>
        </w:rPr>
        <w:t>联系人</w:t>
      </w:r>
      <w:r>
        <w:rPr>
          <w:sz w:val="20"/>
        </w:rPr>
        <w:t>1：          ，联系电话：            ，手机：          ；</w:t>
      </w:r>
    </w:p>
    <w:p>
      <w:pPr>
        <w:pStyle w:val="null3"/>
        <w:ind w:firstLine="210"/>
        <w:jc w:val="both"/>
      </w:pPr>
      <w:r>
        <w:rPr>
          <w:sz w:val="20"/>
        </w:rPr>
        <w:t>联系人</w:t>
      </w:r>
      <w:r>
        <w:rPr>
          <w:sz w:val="20"/>
        </w:rPr>
        <w:t>2：          ，联系电话：            ，手机：          ；</w:t>
      </w:r>
    </w:p>
    <w:p>
      <w:pPr>
        <w:pStyle w:val="null3"/>
        <w:ind w:firstLine="420"/>
        <w:jc w:val="both"/>
      </w:pPr>
      <w:r>
        <w:rPr>
          <w:sz w:val="20"/>
        </w:rPr>
        <w:t>11、其他售后服务补充内容：</w:t>
      </w:r>
      <w:r>
        <w:rPr>
          <w:sz w:val="20"/>
          <w:b/>
        </w:rPr>
        <w:t>（补充内容不得对采购文件和投标</w:t>
      </w:r>
      <w:r>
        <w:rPr>
          <w:sz w:val="20"/>
          <w:b/>
        </w:rPr>
        <w:t>/响应文件作实质性修改）</w:t>
      </w:r>
    </w:p>
    <w:p>
      <w:pPr>
        <w:pStyle w:val="null3"/>
        <w:ind w:firstLine="210"/>
        <w:jc w:val="both"/>
      </w:pPr>
      <w:r>
        <w:rPr>
          <w:sz w:val="21"/>
          <w:u w:val="single"/>
        </w:rPr>
        <w:t xml:space="preserve">                                                                 </w:t>
      </w:r>
      <w:r>
        <w:rPr>
          <w:sz w:val="20"/>
        </w:rPr>
        <w:t>。</w:t>
      </w:r>
    </w:p>
    <w:p>
      <w:pPr>
        <w:pStyle w:val="null3"/>
        <w:jc w:val="both"/>
      </w:pPr>
      <w:r>
        <w:rPr>
          <w:sz w:val="20"/>
          <w:b/>
        </w:rPr>
        <w:t>八、包装、运输、保管</w:t>
      </w:r>
    </w:p>
    <w:p>
      <w:pPr>
        <w:pStyle w:val="null3"/>
        <w:ind w:firstLine="420"/>
        <w:jc w:val="both"/>
      </w:pPr>
      <w:r>
        <w:rPr>
          <w:sz w:val="20"/>
        </w:rPr>
        <w:t>1、乙方应保证所供的标的物是全新的、</w:t>
      </w:r>
      <w:r>
        <w:rPr>
          <w:sz w:val="21"/>
        </w:rPr>
        <w:t>未开封、</w:t>
      </w:r>
      <w:r>
        <w:rPr>
          <w:sz w:val="20"/>
        </w:rPr>
        <w:t>未使用过的产品，设备材料的包装必须是制造商原厂包装，其包装应具有良好的防湿、防锈、防潮、防雨、防腐及防碰撞的措施，完全符合合同规定的质量、规格和性能的要求。</w:t>
      </w:r>
    </w:p>
    <w:p>
      <w:pPr>
        <w:pStyle w:val="null3"/>
        <w:ind w:firstLine="420"/>
        <w:jc w:val="both"/>
      </w:pPr>
      <w:r>
        <w:rPr>
          <w:sz w:val="20"/>
        </w:rPr>
        <w:t>2、乙方所供硬件设备必须为制造商原厂包装，包装质量符合国家相关标准。硬件设备要求有包装材料保护运至现场，因包装不良造成的损失由乙方负责。</w:t>
      </w:r>
    </w:p>
    <w:p>
      <w:pPr>
        <w:pStyle w:val="null3"/>
        <w:ind w:firstLine="420"/>
        <w:jc w:val="both"/>
      </w:pPr>
      <w:r>
        <w:rPr>
          <w:sz w:val="20"/>
        </w:rPr>
        <w:t>3、乙方负责将硬件设备、材料送到安装地点过程中的全部运输，包括装卸车、货物现场的搬运，相关费用已经包含在合同总价内。</w:t>
      </w:r>
    </w:p>
    <w:p>
      <w:pPr>
        <w:pStyle w:val="null3"/>
        <w:ind w:firstLine="420"/>
        <w:jc w:val="both"/>
      </w:pPr>
      <w:r>
        <w:rPr>
          <w:sz w:val="20"/>
        </w:rPr>
        <w:t>4、各种硬件设备、材料，必须提供装箱清单，按装箱清单验收。</w:t>
      </w:r>
    </w:p>
    <w:p>
      <w:pPr>
        <w:pStyle w:val="null3"/>
        <w:ind w:firstLine="420"/>
        <w:jc w:val="both"/>
      </w:pPr>
      <w:r>
        <w:rPr>
          <w:sz w:val="20"/>
        </w:rPr>
        <w:t>5、乙方负责本项目所有货物整体移交给采购人使用前的所需的仓储保管、保护，货物的损坏及遗失责任由乙方承担，并由乙方负责完工退场后清理、清洁场地，恢复原状等</w:t>
      </w:r>
      <w:r>
        <w:rPr>
          <w:sz w:val="20"/>
        </w:rPr>
        <w:t>，相关费用已经包含在合同总价内</w:t>
      </w:r>
      <w:r>
        <w:rPr>
          <w:sz w:val="20"/>
        </w:rPr>
        <w:t>。</w:t>
      </w:r>
    </w:p>
    <w:p>
      <w:pPr>
        <w:pStyle w:val="null3"/>
        <w:jc w:val="both"/>
      </w:pPr>
      <w:r>
        <w:rPr>
          <w:sz w:val="20"/>
          <w:b/>
        </w:rPr>
        <w:t>九、设备、软件安装、测试</w:t>
      </w:r>
    </w:p>
    <w:p>
      <w:pPr>
        <w:pStyle w:val="null3"/>
        <w:ind w:firstLine="420"/>
        <w:jc w:val="both"/>
      </w:pPr>
      <w:r>
        <w:rPr>
          <w:sz w:val="20"/>
        </w:rPr>
        <w:t>1、设备、软件安装要求</w:t>
      </w:r>
    </w:p>
    <w:p>
      <w:pPr>
        <w:pStyle w:val="null3"/>
        <w:ind w:firstLine="420"/>
        <w:jc w:val="both"/>
      </w:pPr>
      <w:r>
        <w:rPr>
          <w:sz w:val="20"/>
        </w:rPr>
        <w:t>1）乙方必须向甲方提供本项目招标的所有硬件设备、软件系统的安装和维护服务的全部内容，并完成整个系统的通讯、网路调试等工作。由乙方提供具体技术方案通过甲方审批后付诸实施。</w:t>
      </w:r>
    </w:p>
    <w:p>
      <w:pPr>
        <w:pStyle w:val="null3"/>
        <w:ind w:firstLine="420"/>
        <w:jc w:val="both"/>
      </w:pPr>
      <w:r>
        <w:rPr>
          <w:sz w:val="20"/>
        </w:rPr>
        <w:t>2）对乙方的设备、软件安装要求：</w:t>
      </w:r>
    </w:p>
    <w:p>
      <w:pPr>
        <w:pStyle w:val="null3"/>
        <w:ind w:firstLine="420"/>
        <w:jc w:val="both"/>
      </w:pPr>
      <w:r>
        <w:rPr>
          <w:sz w:val="20"/>
        </w:rPr>
        <w:t>①所有设备均须由乙方送货上门并安装调试。甲方不再支付任何费用；</w:t>
      </w:r>
    </w:p>
    <w:p>
      <w:pPr>
        <w:pStyle w:val="null3"/>
        <w:ind w:firstLine="420"/>
        <w:jc w:val="both"/>
      </w:pPr>
      <w:r>
        <w:rPr>
          <w:sz w:val="20"/>
        </w:rPr>
        <w:t>②自系统安装工作一开始，乙方应允许甲方的工作人员一起参与系统的安装、测试、诊断及解决遇到的问题等各项工作；</w:t>
      </w:r>
    </w:p>
    <w:p>
      <w:pPr>
        <w:pStyle w:val="null3"/>
        <w:ind w:firstLine="420"/>
        <w:jc w:val="both"/>
      </w:pPr>
      <w:r>
        <w:rPr>
          <w:sz w:val="20"/>
        </w:rPr>
        <w:t>③安装所需工具、设施、物料由乙方自备、自费运到现场，完工后自费搬走所产生的垃圾并清理场地；</w:t>
      </w:r>
    </w:p>
    <w:p>
      <w:pPr>
        <w:pStyle w:val="null3"/>
        <w:ind w:firstLine="420"/>
        <w:jc w:val="both"/>
      </w:pPr>
      <w:r>
        <w:rPr>
          <w:sz w:val="20"/>
        </w:rPr>
        <w:t>④乙方和设备产品供货商对提供的产品提供免费技术支持售后服务。</w:t>
      </w:r>
    </w:p>
    <w:p>
      <w:pPr>
        <w:pStyle w:val="null3"/>
        <w:ind w:firstLine="420"/>
        <w:jc w:val="both"/>
      </w:pPr>
      <w:r>
        <w:rPr>
          <w:sz w:val="20"/>
        </w:rPr>
        <w:t>2、测试要求</w:t>
      </w:r>
    </w:p>
    <w:p>
      <w:pPr>
        <w:pStyle w:val="null3"/>
        <w:ind w:firstLine="420"/>
        <w:jc w:val="both"/>
      </w:pPr>
      <w:r>
        <w:rPr>
          <w:sz w:val="20"/>
        </w:rPr>
        <w:t>1）开箱检验</w:t>
      </w:r>
    </w:p>
    <w:p>
      <w:pPr>
        <w:pStyle w:val="null3"/>
        <w:ind w:firstLine="420"/>
        <w:jc w:val="both"/>
      </w:pPr>
      <w:r>
        <w:rPr>
          <w:sz w:val="20"/>
        </w:rPr>
        <w:t>①所有设备、器材在开箱时必须完好，无破损。配置与装箱单相符。数量、质量及性能不低于招标文件要求；</w:t>
      </w:r>
    </w:p>
    <w:p>
      <w:pPr>
        <w:pStyle w:val="null3"/>
        <w:ind w:firstLine="420"/>
        <w:jc w:val="both"/>
      </w:pPr>
      <w:r>
        <w:rPr>
          <w:sz w:val="20"/>
        </w:rPr>
        <w:t>②拆箱后，乙方应对其全部产品、零件、配件、用户许可证书、资料、介质造册登记，并与装箱单对比，如有出入应立即书面记录，由供货商解决，如影响安装则按不予通过验收处理。登记册作为验收文档之一。</w:t>
      </w:r>
    </w:p>
    <w:p>
      <w:pPr>
        <w:pStyle w:val="null3"/>
        <w:ind w:firstLine="420"/>
        <w:jc w:val="both"/>
      </w:pPr>
      <w:r>
        <w:rPr>
          <w:sz w:val="20"/>
        </w:rPr>
        <w:t>2）系统测试</w:t>
      </w:r>
    </w:p>
    <w:p>
      <w:pPr>
        <w:pStyle w:val="null3"/>
        <w:ind w:firstLine="420"/>
        <w:jc w:val="both"/>
      </w:pPr>
      <w:r>
        <w:rPr>
          <w:sz w:val="20"/>
        </w:rPr>
        <w:t>系统安装完成后，按照系统要求的基本功能逐一测试。</w:t>
      </w:r>
    </w:p>
    <w:p>
      <w:pPr>
        <w:pStyle w:val="null3"/>
        <w:ind w:firstLine="420"/>
        <w:jc w:val="both"/>
      </w:pPr>
      <w:r>
        <w:rPr>
          <w:sz w:val="20"/>
        </w:rPr>
        <w:t>①单项测试：单项产品安装完成后，由乙方进行产品自身性能的测试。设备通电测试应单台进行，所有设备通电自检正常后，才能相互联结；</w:t>
      </w:r>
    </w:p>
    <w:p>
      <w:pPr>
        <w:pStyle w:val="null3"/>
        <w:ind w:firstLine="420"/>
        <w:jc w:val="both"/>
      </w:pPr>
      <w:r>
        <w:rPr>
          <w:sz w:val="20"/>
        </w:rPr>
        <w:t>②网络联机测试：网络系统安装完成后，由乙方和甲方对所有采购的设备产品进行监测软件系统联网运行，并进行相应的联机测试；</w:t>
      </w:r>
    </w:p>
    <w:p>
      <w:pPr>
        <w:pStyle w:val="null3"/>
        <w:ind w:firstLine="420"/>
        <w:jc w:val="both"/>
      </w:pPr>
      <w:r>
        <w:rPr>
          <w:sz w:val="20"/>
        </w:rPr>
        <w:t>③系统运行正常，联机测试通过；</w:t>
      </w:r>
    </w:p>
    <w:p>
      <w:pPr>
        <w:pStyle w:val="null3"/>
        <w:ind w:firstLine="420"/>
        <w:jc w:val="both"/>
      </w:pPr>
      <w:r>
        <w:rPr>
          <w:sz w:val="20"/>
        </w:rPr>
        <w:t>④如开箱检验或系统测试中发现设备性能指标或功能上不符合招标文件和合同时，将被看作性能不合格，甲方有权拒收并要求赔偿；</w:t>
      </w:r>
    </w:p>
    <w:p>
      <w:pPr>
        <w:pStyle w:val="null3"/>
        <w:ind w:firstLine="420"/>
        <w:jc w:val="both"/>
      </w:pPr>
      <w:r>
        <w:rPr>
          <w:sz w:val="20"/>
        </w:rPr>
        <w:t>⑤乙方应负责在项目验收时将设备、软件系统的全部有关产品说明书、原厂家安装手册、技术文件、资料、及安装、验收报告等文档交付甲方。</w:t>
      </w:r>
    </w:p>
    <w:p>
      <w:pPr>
        <w:pStyle w:val="null3"/>
        <w:jc w:val="both"/>
      </w:pPr>
      <w:r>
        <w:rPr>
          <w:sz w:val="20"/>
          <w:b/>
        </w:rPr>
        <w:t>十、验收要求</w:t>
      </w:r>
    </w:p>
    <w:p>
      <w:pPr>
        <w:pStyle w:val="null3"/>
        <w:ind w:firstLine="420"/>
        <w:jc w:val="both"/>
      </w:pPr>
      <w:r>
        <w:rPr>
          <w:sz w:val="20"/>
        </w:rPr>
        <w:t>1、所有货物必须是在中国范围内合法销售、厂商原装、未开封、全新的货物，符合出厂要求。要求对全部设备、产品、型号、规格、数量、外型、外观、包装及资料、文件（如装箱单、保修单、随箱介质、合格证等）的验收。</w:t>
      </w:r>
    </w:p>
    <w:p>
      <w:pPr>
        <w:pStyle w:val="null3"/>
        <w:ind w:firstLine="420"/>
        <w:jc w:val="both"/>
      </w:pPr>
      <w:r>
        <w:rPr>
          <w:sz w:val="20"/>
        </w:rPr>
        <w:t>2、凡列入《中华人民共和国实施强制性产品认证的产品目录》的产品在验收时出具CCC认证证书及对应编号在全国认证认可信息公共服务平台查询的截图等复印件加盖乙方公章，并以在产品外部加施认证标志作为验收依据之一。</w:t>
      </w:r>
    </w:p>
    <w:p>
      <w:pPr>
        <w:pStyle w:val="null3"/>
        <w:ind w:firstLine="420"/>
        <w:jc w:val="both"/>
      </w:pPr>
      <w:r>
        <w:rPr>
          <w:sz w:val="20"/>
        </w:rPr>
        <w:t>3、应负责在项目验收时将系统的全部有关产品说明书、原厂家安装手册、技术文件、资料及安装、验收报告等文档汇集成册交付设备使用单位或监理单位。</w:t>
      </w:r>
    </w:p>
    <w:p>
      <w:pPr>
        <w:pStyle w:val="null3"/>
        <w:ind w:firstLine="420"/>
        <w:jc w:val="both"/>
      </w:pPr>
      <w:r>
        <w:rPr>
          <w:sz w:val="20"/>
        </w:rPr>
        <w:t>4、以需求内容及技术参数逐条响应作为验收交付标准。</w:t>
      </w:r>
    </w:p>
    <w:p>
      <w:pPr>
        <w:pStyle w:val="null3"/>
        <w:ind w:firstLine="420"/>
        <w:jc w:val="both"/>
      </w:pPr>
      <w:r>
        <w:rPr>
          <w:sz w:val="20"/>
        </w:rPr>
        <w:t>5、如机检或系统测试中如发现设备性能指标或功能上不符合标书和合同要求时，将被看作性能不合格，设备使用单位有权拒收并要求赔偿。</w:t>
      </w:r>
    </w:p>
    <w:p>
      <w:pPr>
        <w:pStyle w:val="null3"/>
        <w:ind w:firstLine="420"/>
        <w:jc w:val="both"/>
      </w:pPr>
      <w:r>
        <w:rPr>
          <w:sz w:val="20"/>
        </w:rPr>
        <w:t>6、整体验收：所有货物到货后，规格型号、数量、外观质量、安装等经验收通过后，按照甲方总项目的总体调试和验收要求，在功能教室安装完成后，由设备使用单位对所有采购的产品进行相应的联机测试和性能测试，然后双方对整个项目总体共同进行质量验收，验收合格双方签署质量验收表。</w:t>
      </w:r>
    </w:p>
    <w:p>
      <w:pPr>
        <w:pStyle w:val="null3"/>
        <w:ind w:firstLine="420"/>
        <w:jc w:val="both"/>
      </w:pPr>
      <w:r>
        <w:rPr>
          <w:sz w:val="20"/>
        </w:rPr>
        <w:t>7、项目验收依次序对照执行标准：</w:t>
      </w:r>
    </w:p>
    <w:p>
      <w:pPr>
        <w:pStyle w:val="null3"/>
        <w:ind w:firstLine="420"/>
        <w:jc w:val="both"/>
      </w:pPr>
      <w:r>
        <w:rPr>
          <w:sz w:val="20"/>
        </w:rPr>
        <w:t>1）依次序对照适用标准为：项目验收依次序对照执行标准为：①符合中华人民共和国国家和使用的相关安全质量标准、行业技术规范标准、环保节能标准；②符合招标文件和响应承诺中甲方认可的合理最佳配置、参数规格及各项要求；③货物来源国官方颁布标准；④甲方提供的详细验收标准、验收手册；⑤方案设计图纸。</w:t>
      </w:r>
    </w:p>
    <w:p>
      <w:pPr>
        <w:pStyle w:val="null3"/>
        <w:ind w:firstLine="420"/>
        <w:jc w:val="both"/>
      </w:pPr>
      <w:r>
        <w:rPr>
          <w:sz w:val="20"/>
        </w:rPr>
        <w:t>2）必须符合招标文件的规定要求、国家和行业的相关标准。</w:t>
      </w:r>
    </w:p>
    <w:p>
      <w:pPr>
        <w:pStyle w:val="null3"/>
        <w:ind w:firstLine="420"/>
        <w:jc w:val="both"/>
      </w:pPr>
      <w:r>
        <w:rPr>
          <w:sz w:val="20"/>
        </w:rPr>
        <w:t>3）验收人员：①甲方，或其委托的第三方机构（如有）；②乙方。</w:t>
      </w:r>
    </w:p>
    <w:p>
      <w:pPr>
        <w:pStyle w:val="null3"/>
        <w:ind w:firstLine="420"/>
        <w:jc w:val="both"/>
      </w:pPr>
      <w:r>
        <w:rPr>
          <w:sz w:val="20"/>
        </w:rPr>
        <w:t>4）技术资料</w:t>
      </w:r>
    </w:p>
    <w:p>
      <w:pPr>
        <w:pStyle w:val="null3"/>
        <w:ind w:firstLine="420"/>
        <w:jc w:val="both"/>
      </w:pPr>
      <w:r>
        <w:rPr>
          <w:sz w:val="20"/>
        </w:rPr>
        <w:t>①交货时，应同时交付产品使用手册、质量检验证书（合格证）等相关资料。</w:t>
      </w:r>
    </w:p>
    <w:p>
      <w:pPr>
        <w:pStyle w:val="null3"/>
        <w:ind w:firstLine="420"/>
        <w:jc w:val="both"/>
      </w:pPr>
      <w:r>
        <w:rPr>
          <w:sz w:val="20"/>
        </w:rPr>
        <w:t>②验收后，应提供验收报告。</w:t>
      </w:r>
    </w:p>
    <w:p>
      <w:pPr>
        <w:pStyle w:val="null3"/>
        <w:ind w:firstLine="420"/>
        <w:jc w:val="both"/>
      </w:pPr>
      <w:r>
        <w:rPr>
          <w:sz w:val="20"/>
        </w:rPr>
        <w:t>③资料提供方：乙方；资料受理方：甲方。</w:t>
      </w:r>
    </w:p>
    <w:p>
      <w:pPr>
        <w:pStyle w:val="null3"/>
        <w:ind w:firstLine="420"/>
        <w:jc w:val="both"/>
      </w:pPr>
      <w:r>
        <w:rPr>
          <w:sz w:val="20"/>
        </w:rPr>
        <w:t>5）验收结果确认：验收完毕由甲方及乙方在验收报告上签名或盖章确认。</w:t>
      </w:r>
    </w:p>
    <w:p>
      <w:pPr>
        <w:pStyle w:val="null3"/>
        <w:jc w:val="both"/>
      </w:pPr>
      <w:r>
        <w:rPr>
          <w:sz w:val="20"/>
          <w:b/>
        </w:rPr>
        <w:t>十一、培训</w:t>
      </w:r>
    </w:p>
    <w:p>
      <w:pPr>
        <w:pStyle w:val="null3"/>
        <w:ind w:firstLine="420"/>
        <w:jc w:val="both"/>
      </w:pPr>
      <w:r>
        <w:rPr>
          <w:sz w:val="20"/>
        </w:rPr>
        <w:t>1、本项目完成并正常运行，维护期满后交付甲方或其委托的运营单位运营，为了保证系统能够完整、全面交接，乙方必须为甲方提供免费培训服务。</w:t>
      </w:r>
    </w:p>
    <w:p>
      <w:pPr>
        <w:pStyle w:val="null3"/>
        <w:ind w:firstLine="420"/>
        <w:jc w:val="both"/>
      </w:pPr>
      <w:r>
        <w:rPr>
          <w:sz w:val="20"/>
        </w:rPr>
        <w:t>2、培训授课人必须是本项目经理或资深技术人员；</w:t>
      </w:r>
    </w:p>
    <w:p>
      <w:pPr>
        <w:pStyle w:val="null3"/>
        <w:ind w:firstLine="420"/>
        <w:jc w:val="both"/>
      </w:pPr>
      <w:r>
        <w:rPr>
          <w:sz w:val="20"/>
        </w:rPr>
        <w:t>3、乙方必须免费为所有被培训人员提供培训用文字资料和讲义等相关用品；</w:t>
      </w:r>
    </w:p>
    <w:p>
      <w:pPr>
        <w:pStyle w:val="null3"/>
        <w:ind w:firstLine="420"/>
        <w:jc w:val="both"/>
      </w:pPr>
      <w:r>
        <w:rPr>
          <w:sz w:val="20"/>
        </w:rPr>
        <w:t>注：培训内容应包括本项目建设的所有设备、软件系统的所有安装、启动、配置、检查、维护、应用等操作；该表仅为招标阶段的参考文本，具体内容最终以甲方根据实际情况确定为准，乙方须无条件接受。</w:t>
      </w:r>
    </w:p>
    <w:p>
      <w:pPr>
        <w:pStyle w:val="null3"/>
        <w:jc w:val="both"/>
      </w:pPr>
      <w:r>
        <w:rPr>
          <w:sz w:val="20"/>
          <w:b/>
        </w:rPr>
        <w:t>十二、违约责任</w:t>
      </w:r>
    </w:p>
    <w:p>
      <w:pPr>
        <w:pStyle w:val="null3"/>
        <w:ind w:firstLine="420"/>
        <w:jc w:val="both"/>
      </w:pPr>
      <w:r>
        <w:rPr>
          <w:sz w:val="20"/>
        </w:rPr>
        <w:t>乙方未按要求履行合同义务时，甲方有权拒绝验收，且对逾期交付的货物或工程，乙方从逾期之日起每日按合同总额的</w:t>
      </w:r>
      <w:r>
        <w:rPr>
          <w:sz w:val="20"/>
        </w:rPr>
        <w:t>2‰比例向甲方支付违约金；逾期15日以上时，甲方有权终止合同，由此造成甲方的经济损失由乙方承担。违约金不足以弥补损失的，乙方应按全额赔偿。</w:t>
      </w:r>
    </w:p>
    <w:p>
      <w:pPr>
        <w:pStyle w:val="null3"/>
        <w:jc w:val="both"/>
      </w:pPr>
      <w:r>
        <w:rPr>
          <w:sz w:val="20"/>
          <w:b/>
        </w:rPr>
        <w:t>十三、提出异议的时间和方法</w:t>
      </w:r>
    </w:p>
    <w:p>
      <w:pPr>
        <w:pStyle w:val="null3"/>
        <w:ind w:firstLine="420"/>
        <w:jc w:val="both"/>
      </w:pPr>
      <w:r>
        <w:rPr>
          <w:sz w:val="20"/>
        </w:rPr>
        <w:t>1、甲方在验收后100天内如对货物的型号、规格、质量有异议时，应在妥善保管货物的同时，即向乙方提出书面异议。</w:t>
      </w:r>
    </w:p>
    <w:p>
      <w:pPr>
        <w:pStyle w:val="null3"/>
        <w:ind w:firstLine="420"/>
        <w:jc w:val="both"/>
      </w:pPr>
      <w:r>
        <w:rPr>
          <w:sz w:val="20"/>
        </w:rPr>
        <w:t>2、乙方在接到甲方书面异议后，应在3天内负责处理并函复甲方处理情况，否则，即视为默认甲方提出的异议和处理意见。</w:t>
      </w:r>
    </w:p>
    <w:p>
      <w:pPr>
        <w:pStyle w:val="null3"/>
        <w:ind w:firstLine="420"/>
        <w:jc w:val="both"/>
      </w:pPr>
      <w:r>
        <w:rPr>
          <w:sz w:val="20"/>
        </w:rPr>
        <w:t>3、甲方因违章操作、保管、保养不善等人为造成货物损毁，所提出的异议乙方有权不予接受。</w:t>
      </w:r>
    </w:p>
    <w:p>
      <w:pPr>
        <w:pStyle w:val="null3"/>
        <w:jc w:val="both"/>
      </w:pPr>
      <w:r>
        <w:rPr>
          <w:sz w:val="20"/>
          <w:b/>
        </w:rPr>
        <w:t>十四、合同生效、变更与终止</w:t>
      </w:r>
    </w:p>
    <w:p>
      <w:pPr>
        <w:pStyle w:val="null3"/>
        <w:ind w:firstLine="420"/>
        <w:jc w:val="both"/>
      </w:pPr>
      <w:r>
        <w:rPr>
          <w:sz w:val="20"/>
        </w:rPr>
        <w:t>1、由于甲方的原因使本项目的工作受到阻碍或延误，以致延长了完成时间，则乙方应当将此情况与可能产生的影响及时通知甲方，经甲方书面确认后，完成时间可以相应延长。</w:t>
      </w:r>
    </w:p>
    <w:p>
      <w:pPr>
        <w:pStyle w:val="null3"/>
        <w:ind w:firstLine="420"/>
        <w:jc w:val="both"/>
      </w:pPr>
      <w:r>
        <w:rPr>
          <w:sz w:val="20"/>
        </w:rPr>
        <w:t>2、在项目实施过程中，如出现内容的变更，由当事各方协商解决。</w:t>
      </w:r>
    </w:p>
    <w:p>
      <w:pPr>
        <w:pStyle w:val="null3"/>
        <w:ind w:firstLine="420"/>
        <w:jc w:val="both"/>
      </w:pPr>
      <w:r>
        <w:rPr>
          <w:sz w:val="20"/>
        </w:rPr>
        <w:t>3、本合同有效期自生效之日起，至乙方履行完毕全部合同义务止。</w:t>
      </w:r>
    </w:p>
    <w:p>
      <w:pPr>
        <w:pStyle w:val="null3"/>
        <w:ind w:firstLine="420"/>
        <w:jc w:val="both"/>
      </w:pPr>
      <w:r>
        <w:rPr>
          <w:sz w:val="20"/>
        </w:rPr>
        <w:t>4、当事人一方要求变更或解除合同时，应当在20个工作日前书面通知对方，因解除合同使其他方遭受损失的，除依法可以免除的责任外，应由责任方负责赔偿。</w:t>
      </w:r>
    </w:p>
    <w:p>
      <w:pPr>
        <w:pStyle w:val="null3"/>
        <w:ind w:firstLine="420"/>
        <w:jc w:val="both"/>
      </w:pPr>
      <w:r>
        <w:rPr>
          <w:sz w:val="20"/>
        </w:rPr>
        <w:t>5、变更或解除合同的通知或协议必须采取书面形式，协议未达成之前，原合同仍然有效。</w:t>
      </w:r>
    </w:p>
    <w:p>
      <w:pPr>
        <w:pStyle w:val="null3"/>
        <w:ind w:firstLine="420"/>
        <w:jc w:val="both"/>
      </w:pPr>
      <w:r>
        <w:rPr>
          <w:sz w:val="20"/>
        </w:rPr>
        <w:t>6、本合同的终止并不影响各方应有的权利和应当承担的责任。</w:t>
      </w:r>
    </w:p>
    <w:p>
      <w:pPr>
        <w:pStyle w:val="null3"/>
        <w:jc w:val="both"/>
      </w:pPr>
      <w:r>
        <w:rPr>
          <w:sz w:val="20"/>
          <w:b/>
        </w:rPr>
        <w:t>十五、不可抗力</w:t>
      </w:r>
    </w:p>
    <w:p>
      <w:pPr>
        <w:pStyle w:val="null3"/>
        <w:ind w:firstLine="420"/>
        <w:jc w:val="both"/>
      </w:pPr>
      <w:r>
        <w:rPr>
          <w:sz w:val="20"/>
        </w:rPr>
        <w:t>由于地震、台风、水灾、战争、以及其它不能预见并且对其发生和后果不能防止或避免的不可抗力事故，致使直接影响本合同的履行或者不能按约定的条件履行时，遇有上述不可抗力事故的一方，应在不可抗力事故发生后立即将事故情况电传通知对方，并应在</w:t>
      </w:r>
      <w:r>
        <w:rPr>
          <w:sz w:val="20"/>
        </w:rPr>
        <w:t>15天内提供事故详情及合同不能履行，或者部分不能履行，或者需要延期履行的理由的有效证明文件。此项证明文件应由事故发生地区的公证机构出具。按照事故对履行合同的影响程度，由合同各方协商决定是否解除合同，或者部分免除履行合同的责任，或者延期履行合同。</w:t>
      </w:r>
    </w:p>
    <w:p>
      <w:pPr>
        <w:pStyle w:val="null3"/>
        <w:jc w:val="both"/>
      </w:pPr>
      <w:r>
        <w:rPr>
          <w:sz w:val="20"/>
          <w:b/>
        </w:rPr>
        <w:t>十六、争议解决</w:t>
      </w:r>
    </w:p>
    <w:p>
      <w:pPr>
        <w:pStyle w:val="null3"/>
        <w:ind w:firstLine="420"/>
        <w:jc w:val="both"/>
      </w:pPr>
      <w:r>
        <w:rPr>
          <w:sz w:val="20"/>
        </w:rPr>
        <w:t>凡因履行本合同而引起的一切争议或与本合同有关的争议，应由当事各方通过友好协商解决。协商不成时，当事各方同意提交甲方所在地的人民法院进行诉讼。</w:t>
      </w:r>
    </w:p>
    <w:p>
      <w:pPr>
        <w:pStyle w:val="null3"/>
        <w:jc w:val="both"/>
      </w:pPr>
      <w:r>
        <w:rPr>
          <w:sz w:val="20"/>
          <w:b/>
        </w:rPr>
        <w:t>十七、税费</w:t>
      </w:r>
    </w:p>
    <w:p>
      <w:pPr>
        <w:pStyle w:val="null3"/>
        <w:ind w:firstLine="420"/>
        <w:jc w:val="both"/>
      </w:pPr>
      <w:r>
        <w:rPr>
          <w:sz w:val="20"/>
        </w:rPr>
        <w:t>中国政府根据现行税法所征收的一切税费均由各缴税责任方独立承担。在中国境外发生的与本合同相关的一切税费及不可预见费均由乙方负担。</w:t>
      </w:r>
    </w:p>
    <w:p>
      <w:pPr>
        <w:pStyle w:val="null3"/>
        <w:jc w:val="both"/>
      </w:pPr>
      <w:r>
        <w:rPr>
          <w:sz w:val="20"/>
          <w:b/>
        </w:rPr>
        <w:t>十八、合同生效与合同备案</w:t>
      </w:r>
    </w:p>
    <w:p>
      <w:pPr>
        <w:pStyle w:val="null3"/>
        <w:ind w:firstLine="420"/>
        <w:jc w:val="both"/>
      </w:pPr>
      <w:r>
        <w:rPr>
          <w:sz w:val="20"/>
        </w:rPr>
        <w:t>1、本合同在甲乙双方法人代表或其授权代表签字盖章后生效。</w:t>
      </w:r>
    </w:p>
    <w:p>
      <w:pPr>
        <w:pStyle w:val="null3"/>
        <w:ind w:firstLine="420"/>
        <w:jc w:val="both"/>
      </w:pPr>
      <w:r>
        <w:rPr>
          <w:sz w:val="20"/>
        </w:rPr>
        <w:t>2、自采购合同签订之日后，由甲方按照有关规定将采购合同副本报同级人民政府财政部门（政府采购管理部门）备案。</w:t>
      </w:r>
    </w:p>
    <w:p>
      <w:pPr>
        <w:pStyle w:val="null3"/>
        <w:jc w:val="both"/>
      </w:pPr>
      <w:r>
        <w:rPr>
          <w:sz w:val="20"/>
          <w:b/>
        </w:rPr>
        <w:t>十九、乙方应提供的资料内容</w:t>
      </w:r>
    </w:p>
    <w:p>
      <w:pPr>
        <w:pStyle w:val="null3"/>
        <w:ind w:firstLine="420"/>
        <w:jc w:val="both"/>
      </w:pPr>
      <w:r>
        <w:rPr>
          <w:sz w:val="20"/>
        </w:rPr>
        <w:t>1、进口产品必须提供原产地证明和中国商检证明及合法进货渠道全套单证。</w:t>
      </w:r>
    </w:p>
    <w:p>
      <w:pPr>
        <w:pStyle w:val="null3"/>
        <w:ind w:firstLine="420"/>
        <w:jc w:val="both"/>
      </w:pPr>
      <w:r>
        <w:rPr>
          <w:sz w:val="20"/>
        </w:rPr>
        <w:t>2、中国境内制造的产品必须提供出厂合格证，并提供甲方名下终端客户保修注册资料。</w:t>
      </w:r>
    </w:p>
    <w:p>
      <w:pPr>
        <w:pStyle w:val="null3"/>
        <w:ind w:firstLine="420"/>
        <w:jc w:val="both"/>
      </w:pPr>
      <w:r>
        <w:rPr>
          <w:sz w:val="20"/>
        </w:rPr>
        <w:t>3、关键产品/主机设备的用户手册、保修手册、有关单证资料及配备件、随机工具等，使用操作及安全须知等重要资料应附有中文说明。</w:t>
      </w:r>
    </w:p>
    <w:p>
      <w:pPr>
        <w:pStyle w:val="null3"/>
        <w:jc w:val="both"/>
      </w:pPr>
      <w:r>
        <w:rPr>
          <w:sz w:val="20"/>
          <w:b/>
        </w:rPr>
        <w:t>二十、其它</w:t>
      </w:r>
    </w:p>
    <w:p>
      <w:pPr>
        <w:pStyle w:val="null3"/>
        <w:jc w:val="both"/>
      </w:pPr>
      <w:r>
        <w:rPr>
          <w:sz w:val="20"/>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0"/>
        </w:rPr>
        <w:t>2、如一方（包括联系人）地址、电话、传真号码有变更，应在变更后3个工作日内书面通知对方联系人或负责人，否则，因此造成的损失由未履行通知义务方承担相应责任。</w:t>
      </w:r>
    </w:p>
    <w:p>
      <w:pPr>
        <w:pStyle w:val="null3"/>
        <w:jc w:val="both"/>
      </w:pPr>
      <w:r>
        <w:rPr>
          <w:sz w:val="20"/>
        </w:rPr>
        <w:t>3、未经甲方书面同意，乙方不得擅自向第三方转让其主体性和关键性合同义务。</w:t>
      </w:r>
    </w:p>
    <w:p>
      <w:pPr>
        <w:pStyle w:val="null3"/>
        <w:jc w:val="both"/>
      </w:pPr>
      <w:r>
        <w:rPr>
          <w:sz w:val="20"/>
        </w:rPr>
        <w:t>4、本合同一式</w:t>
      </w:r>
      <w:r>
        <w:rPr>
          <w:sz w:val="21"/>
          <w:u w:val="single"/>
        </w:rPr>
        <w:t xml:space="preserve">     </w:t>
      </w:r>
      <w:r>
        <w:rPr>
          <w:sz w:val="20"/>
        </w:rPr>
        <w:t>份，甲方执</w:t>
      </w:r>
      <w:r>
        <w:rPr>
          <w:sz w:val="21"/>
          <w:u w:val="single"/>
        </w:rPr>
        <w:t xml:space="preserve">     </w:t>
      </w:r>
      <w:r>
        <w:rPr>
          <w:sz w:val="20"/>
        </w:rPr>
        <w:t>份，乙方执</w:t>
      </w:r>
      <w:r>
        <w:rPr>
          <w:sz w:val="21"/>
          <w:u w:val="single"/>
        </w:rPr>
        <w:t xml:space="preserve">     </w:t>
      </w:r>
      <w:r>
        <w:rPr>
          <w:sz w:val="20"/>
        </w:rPr>
        <w:t>份。</w:t>
      </w:r>
    </w:p>
    <w:p>
      <w:pPr>
        <w:pStyle w:val="null3"/>
        <w:jc w:val="both"/>
      </w:pPr>
      <w:r>
        <w:rPr>
          <w:sz w:val="20"/>
        </w:rPr>
        <w:t>5、本合同（含附件）共计</w:t>
      </w:r>
      <w:r>
        <w:rPr>
          <w:sz w:val="21"/>
          <w:u w:val="single"/>
        </w:rPr>
        <w:t xml:space="preserve">     </w:t>
      </w:r>
      <w:r>
        <w:rPr>
          <w:sz w:val="20"/>
        </w:rPr>
        <w:t>页</w:t>
      </w:r>
      <w:r>
        <w:rPr>
          <w:sz w:val="20"/>
        </w:rPr>
        <w:t>A4纸张，缺页之合同为无效合同。</w:t>
      </w:r>
    </w:p>
    <w:p>
      <w:pPr>
        <w:pStyle w:val="null3"/>
        <w:jc w:val="both"/>
      </w:pPr>
      <w:r>
        <w:rPr>
          <w:sz w:val="20"/>
        </w:rPr>
        <w:t>6、本合同签约履约地点：广东省佛山市。</w:t>
      </w:r>
    </w:p>
    <w:p>
      <w:pPr>
        <w:pStyle w:val="null3"/>
        <w:jc w:val="both"/>
      </w:pPr>
      <w:r>
        <w:rPr>
          <w:sz w:val="20"/>
        </w:rPr>
        <w:t>7、本合同所指“书面通知”包括但不限于短信、电子邮件等数据电文的通知形式，到达时间以民事诉讼法的规定为准，但进行书面通知前后，通知方均有义务电话确认通知事项。</w:t>
      </w:r>
    </w:p>
    <w:p>
      <w:pPr>
        <w:pStyle w:val="null3"/>
        <w:jc w:val="both"/>
      </w:pPr>
      <w:r>
        <w:rPr>
          <w:sz w:val="20"/>
        </w:rPr>
        <w:t>8、双方均已对以上各条款及附件作充分了解，并明确理解由此而产生的相关权责。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87"/>
        <w:gridCol w:w="4003"/>
      </w:tblGrid>
      <w:tr>
        <w:tc>
          <w:tcPr>
            <w:tcW w:type="dxa" w:w="4287"/>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0"/>
                <w:b/>
              </w:rPr>
              <w:t>甲方（盖章）：</w:t>
            </w:r>
          </w:p>
          <w:p>
            <w:pPr>
              <w:pStyle w:val="null3"/>
              <w:jc w:val="both"/>
            </w:pPr>
            <w:r>
              <w:rPr>
                <w:sz w:val="20"/>
              </w:rPr>
              <w:t>代表：</w:t>
            </w:r>
            <w:r>
              <w:rPr>
                <w:sz w:val="21"/>
                <w:u w:val="single"/>
              </w:rPr>
              <w:t xml:space="preserve">                              </w:t>
            </w:r>
            <w:r>
              <w:rPr>
                <w:sz w:val="21"/>
              </w:rPr>
              <w:t xml:space="preserve"> </w:t>
            </w:r>
          </w:p>
          <w:p>
            <w:pPr>
              <w:pStyle w:val="null3"/>
              <w:jc w:val="both"/>
            </w:pPr>
            <w:r>
              <w:rPr>
                <w:sz w:val="20"/>
              </w:rPr>
              <w:t>地址：</w:t>
            </w:r>
          </w:p>
          <w:p>
            <w:pPr>
              <w:pStyle w:val="null3"/>
              <w:jc w:val="both"/>
            </w:pPr>
            <w:r>
              <w:rPr>
                <w:sz w:val="20"/>
              </w:rPr>
              <w:t>电话：</w:t>
            </w:r>
          </w:p>
          <w:p>
            <w:pPr>
              <w:pStyle w:val="null3"/>
              <w:jc w:val="both"/>
            </w:pPr>
            <w:r>
              <w:rPr>
                <w:sz w:val="20"/>
              </w:rPr>
              <w:t>传真：</w:t>
            </w:r>
          </w:p>
          <w:p>
            <w:pPr>
              <w:pStyle w:val="null3"/>
              <w:jc w:val="both"/>
            </w:pPr>
            <w:r>
              <w:rPr>
                <w:sz w:val="20"/>
              </w:rPr>
              <w:t>日期：</w:t>
            </w:r>
            <w:r>
              <w:rPr>
                <w:sz w:val="20"/>
              </w:rPr>
              <w:t xml:space="preserve">           </w:t>
            </w:r>
            <w:r>
              <w:rPr>
                <w:sz w:val="20"/>
              </w:rPr>
              <w:t>年</w:t>
            </w:r>
            <w:r>
              <w:rPr>
                <w:sz w:val="20"/>
              </w:rPr>
              <w:t xml:space="preserve">     </w:t>
            </w:r>
            <w:r>
              <w:rPr>
                <w:sz w:val="20"/>
              </w:rPr>
              <w:t>月</w:t>
            </w:r>
            <w:r>
              <w:rPr>
                <w:sz w:val="20"/>
              </w:rPr>
              <w:t xml:space="preserve">    </w:t>
            </w:r>
            <w:r>
              <w:rPr>
                <w:sz w:val="20"/>
              </w:rPr>
              <w:t>日</w:t>
            </w:r>
          </w:p>
        </w:tc>
        <w:tc>
          <w:tcPr>
            <w:tcW w:type="dxa" w:w="40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乙方（盖章）：</w:t>
            </w:r>
          </w:p>
          <w:p>
            <w:pPr>
              <w:pStyle w:val="null3"/>
              <w:jc w:val="both"/>
            </w:pPr>
            <w:r>
              <w:rPr>
                <w:sz w:val="20"/>
              </w:rPr>
              <w:t>代表：</w:t>
            </w:r>
            <w:r>
              <w:rPr>
                <w:sz w:val="21"/>
                <w:u w:val="single"/>
              </w:rPr>
              <w:t xml:space="preserve">                           </w:t>
            </w:r>
          </w:p>
          <w:p>
            <w:pPr>
              <w:pStyle w:val="null3"/>
              <w:jc w:val="both"/>
            </w:pPr>
            <w:r>
              <w:rPr>
                <w:sz w:val="20"/>
              </w:rPr>
              <w:t>地址：</w:t>
            </w:r>
          </w:p>
          <w:p>
            <w:pPr>
              <w:pStyle w:val="null3"/>
              <w:jc w:val="both"/>
            </w:pPr>
            <w:r>
              <w:rPr>
                <w:sz w:val="20"/>
              </w:rPr>
              <w:t>电话：</w:t>
            </w:r>
          </w:p>
          <w:p>
            <w:pPr>
              <w:pStyle w:val="null3"/>
              <w:jc w:val="both"/>
            </w:pPr>
            <w:r>
              <w:rPr>
                <w:sz w:val="20"/>
              </w:rPr>
              <w:t>传真：</w:t>
            </w:r>
          </w:p>
          <w:p>
            <w:pPr>
              <w:pStyle w:val="null3"/>
              <w:jc w:val="both"/>
            </w:pPr>
            <w:r>
              <w:rPr>
                <w:sz w:val="20"/>
              </w:rPr>
              <w:t>日期：</w:t>
            </w:r>
            <w:r>
              <w:rPr>
                <w:sz w:val="20"/>
              </w:rPr>
              <w:t xml:space="preserve">        </w:t>
            </w:r>
            <w:r>
              <w:rPr>
                <w:sz w:val="20"/>
              </w:rPr>
              <w:t>年</w:t>
            </w:r>
            <w:r>
              <w:rPr>
                <w:sz w:val="20"/>
              </w:rPr>
              <w:t xml:space="preserve">     </w:t>
            </w:r>
            <w:r>
              <w:rPr>
                <w:sz w:val="20"/>
              </w:rPr>
              <w:t>月</w:t>
            </w:r>
            <w:r>
              <w:rPr>
                <w:sz w:val="20"/>
              </w:rPr>
              <w:t xml:space="preserve">     </w:t>
            </w:r>
            <w:r>
              <w:rPr>
                <w:sz w:val="20"/>
              </w:rPr>
              <w:t>日</w:t>
            </w:r>
          </w:p>
        </w:tc>
      </w:tr>
      <w:tr>
        <w:tc>
          <w:tcPr>
            <w:tcW w:type="dxa" w:w="4287"/>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jc w:val="both"/>
            </w:pPr>
          </w:p>
        </w:tc>
        <w:tc>
          <w:tcPr>
            <w:tcW w:type="dxa" w:w="4003"/>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0"/>
                <w:b/>
              </w:rPr>
              <w:t>收款方、开票方须与乙方一致，专户为：</w:t>
            </w:r>
          </w:p>
          <w:p>
            <w:pPr>
              <w:pStyle w:val="null3"/>
              <w:jc w:val="both"/>
            </w:pPr>
            <w:r>
              <w:rPr>
                <w:sz w:val="20"/>
              </w:rPr>
              <w:t>开户名称：</w:t>
            </w:r>
          </w:p>
          <w:p>
            <w:pPr>
              <w:pStyle w:val="null3"/>
              <w:jc w:val="both"/>
            </w:pPr>
            <w:r>
              <w:rPr>
                <w:sz w:val="20"/>
              </w:rPr>
              <w:t>银行账号：</w:t>
            </w:r>
          </w:p>
          <w:p>
            <w:pPr>
              <w:pStyle w:val="null3"/>
              <w:jc w:val="both"/>
            </w:pPr>
            <w:r>
              <w:rPr>
                <w:sz w:val="20"/>
              </w:rPr>
              <w:t>开</w:t>
            </w:r>
            <w:r>
              <w:rPr>
                <w:sz w:val="20"/>
              </w:rPr>
              <w:t>户</w:t>
            </w:r>
            <w:r>
              <w:rPr>
                <w:sz w:val="20"/>
              </w:rPr>
              <w:t>行：</w:t>
            </w:r>
          </w:p>
        </w:tc>
      </w:tr>
    </w:tbl>
    <w:p>
      <w:pPr>
        <w:pStyle w:val="null3"/>
        <w:jc w:val="both"/>
      </w:pPr>
      <w:r>
        <w:rPr>
          <w:sz w:val="20"/>
          <w:b/>
        </w:rPr>
        <w:t>合同附件清单：</w:t>
      </w:r>
    </w:p>
    <w:p>
      <w:pPr>
        <w:pStyle w:val="null3"/>
        <w:jc w:val="both"/>
      </w:pPr>
      <w:r>
        <w:rPr>
          <w:sz w:val="20"/>
          <w:b/>
        </w:rPr>
        <w:t>附件一：《报价清单明细表》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440606-2024-04296</w:t>
      </w:r>
    </w:p>
    <w:p>
      <w:pPr>
        <w:pStyle w:val="null3"/>
        <w:jc w:val="center"/>
        <w:outlineLvl w:val="3"/>
      </w:pPr>
      <w:r>
        <w:rPr>
          <w:sz w:val="24"/>
          <w:b/>
        </w:rPr>
        <w:t>采购项目编号：</w:t>
      </w:r>
      <w:r>
        <w:rPr>
          <w:sz w:val="24"/>
          <w:b/>
        </w:rPr>
        <w:t>440606-2024-04296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容桂外国语高黎学校配套设施设备建设(三期)（功能室教学设备）(二次)</w:t>
      </w:r>
      <w:r>
        <w:rPr>
          <w:u w:val="single"/>
        </w:rPr>
        <w:t>”</w:t>
      </w:r>
      <w:r>
        <w:rPr/>
        <w:t>项目的招标[采购项目编号为：</w:t>
      </w:r>
      <w:r>
        <w:rPr>
          <w:u w:val="single"/>
        </w:rPr>
        <w:t>440606-2024-04296</w:t>
      </w:r>
      <w:r>
        <w:rPr/>
        <w:t>]，我方愿参与投标。</w:t>
      </w:r>
    </w:p>
    <w:p>
      <w:pPr>
        <w:pStyle w:val="null3"/>
        <w:ind w:firstLine="480"/>
      </w:pPr>
      <w:r>
        <w:rPr/>
        <w:t>我方确认收到贵方提供的</w:t>
      </w:r>
      <w:r>
        <w:rPr>
          <w:u w:val="single"/>
        </w:rPr>
        <w:t>“</w:t>
      </w:r>
      <w:r>
        <w:rPr>
          <w:u w:val="single"/>
        </w:rPr>
        <w:t>容桂外国语高黎学校配套设施设备建设(三期)（功能室教学设备）(二次)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容桂外国语高黎学校配套设施设备建设(三期)（功能室教学设备）(二次)</w:t>
      </w:r>
      <w:r>
        <w:rPr/>
        <w:t>”项目采购[采购项目编号为</w:t>
      </w:r>
      <w:r>
        <w:rPr/>
        <w:t>440606-2024-04296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佛山市顺德区容桂外国语高黎学校</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容桂外国语高黎学校配套设施设备建设(三期)（功能室教学设备）(二次)</w:t>
      </w:r>
      <w:r>
        <w:rPr/>
        <w:t>招标中获中标（采购项目编号：</w:t>
      </w:r>
      <w:r>
        <w:rPr/>
        <w:t>440606-2024-04296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容桂外国语高黎学校配套设施设备建设(三期)（功能室教学设备）(二次)</w:t>
      </w:r>
      <w:r>
        <w:rPr/>
        <w:t>”项目（采购项目编号：</w:t>
      </w:r>
      <w:r>
        <w:rPr/>
        <w:t>440606-2024-04296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