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440606-2024-08769</w:t>
      </w:r>
    </w:p>
    <w:p>
      <w:pPr>
        <w:pStyle w:val="null3"/>
        <w:jc w:val="center"/>
        <w:outlineLvl w:val="3"/>
      </w:pPr>
      <w:r>
        <w:rPr>
          <w:sz w:val="24"/>
          <w:b/>
        </w:rPr>
        <w:t>采购项目编号：</w:t>
      </w:r>
      <w:r>
        <w:rPr>
          <w:sz w:val="24"/>
          <w:b/>
        </w:rPr>
        <w:t>440606-2024-08769</w:t>
      </w:r>
    </w:p>
    <w:p>
      <w:pPr>
        <w:pStyle w:val="null3"/>
        <w:jc w:val="center"/>
        <w:outlineLvl w:val="3"/>
      </w:pPr>
      <w:r>
        <w:rPr>
          <w:sz w:val="24"/>
          <w:b/>
        </w:rPr>
        <w:t>项目名称：</w:t>
      </w:r>
      <w:r>
        <w:rPr>
          <w:sz w:val="24"/>
          <w:b/>
        </w:rPr>
        <w:t>2024年佛山市顺德区第三人民医院（佛山市顺德区北滘医院）专用医疗设备购置项目（第九批）</w:t>
      </w:r>
    </w:p>
    <w:p>
      <w:pPr>
        <w:pStyle w:val="null3"/>
        <w:jc w:val="center"/>
        <w:outlineLvl w:val="3"/>
      </w:pPr>
      <w:r>
        <w:rPr>
          <w:sz w:val="24"/>
          <w:b/>
        </w:rPr>
        <w:t>采购人：</w:t>
      </w:r>
      <w:r>
        <w:rPr>
          <w:sz w:val="24"/>
          <w:b/>
        </w:rPr>
        <w:t>佛山市顺德区第三人民医院（佛山市顺德区北滘医院）</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广东华伦招标有限公司</w:t>
      </w:r>
      <w:r>
        <w:rPr/>
        <w:t>受</w:t>
      </w:r>
      <w:r>
        <w:rPr/>
        <w:t>佛山市顺德区第三人民医院（佛山市顺德区北滘医院）</w:t>
      </w:r>
      <w:r>
        <w:rPr/>
        <w:t>的委托，采用</w:t>
      </w:r>
      <w:r>
        <w:rPr/>
        <w:t>公开招标</w:t>
      </w:r>
      <w:r>
        <w:rPr/>
        <w:t>方式组织采购</w:t>
      </w:r>
      <w:r>
        <w:rPr/>
        <w:t>2024年佛山市顺德区第三人民医院（佛山市顺德区北滘医院）专用医疗设备购置项目（第九批）</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2024年佛山市顺德区第三人民医院（佛山市顺德区北滘医院）专用医疗设备购置项目（第九批）</w:t>
      </w:r>
    </w:p>
    <w:p>
      <w:pPr>
        <w:pStyle w:val="null3"/>
        <w:ind w:firstLine="480"/>
      </w:pPr>
      <w:r>
        <w:rPr/>
        <w:t>采购计划编号：</w:t>
      </w:r>
      <w:r>
        <w:rPr/>
        <w:t>440606-2024-08769</w:t>
      </w:r>
    </w:p>
    <w:p>
      <w:pPr>
        <w:pStyle w:val="null3"/>
        <w:ind w:firstLine="480"/>
      </w:pPr>
      <w:r>
        <w:rPr/>
        <w:t>采购项目编号：</w:t>
      </w:r>
      <w:r>
        <w:rPr/>
        <w:t>440606-2024-08769</w:t>
      </w:r>
    </w:p>
    <w:p>
      <w:pPr>
        <w:pStyle w:val="null3"/>
        <w:ind w:firstLine="480"/>
      </w:pPr>
      <w:r>
        <w:rPr/>
        <w:t>采购方式：</w:t>
      </w:r>
      <w:r>
        <w:rPr/>
        <w:t>公开招标</w:t>
      </w:r>
    </w:p>
    <w:p>
      <w:pPr>
        <w:pStyle w:val="null3"/>
        <w:ind w:firstLine="480"/>
      </w:pPr>
      <w:r>
        <w:rPr/>
        <w:t>预算金额：</w:t>
      </w:r>
      <w:r>
        <w:rPr/>
        <w:t>3,402,910.00</w:t>
      </w:r>
      <w:r>
        <w:rPr/>
        <w:t>元</w:t>
      </w:r>
    </w:p>
    <w:p>
      <w:pPr>
        <w:pStyle w:val="null3"/>
        <w:outlineLvl w:val="3"/>
      </w:pPr>
      <w:r>
        <w:rPr>
          <w:sz w:val="24"/>
          <w:b/>
        </w:rPr>
        <w:t>2.项目内容及需求情况（采购项目技术规格、参数及要求）</w:t>
      </w:r>
    </w:p>
    <w:p>
      <w:pPr>
        <w:pStyle w:val="null3"/>
      </w:pPr>
      <w:r>
        <w:rPr/>
        <w:t>采购包1(电动液压外科手术台等):</w:t>
      </w:r>
    </w:p>
    <w:p>
      <w:pPr>
        <w:pStyle w:val="null3"/>
      </w:pPr>
      <w:r>
        <w:rPr/>
        <w:t>采购包预算金额：2,412,050.00元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手术室设备及附件</w:t>
            </w:r>
          </w:p>
        </w:tc>
        <w:tc>
          <w:tcPr>
            <w:tcW w:type="dxa" w:w="2136"/>
          </w:tcPr>
          <w:p>
            <w:pPr>
              <w:pStyle w:val="null3"/>
            </w:pPr>
            <w:r>
              <w:rPr/>
              <w:t>电动液压外科手术台</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手术室设备及附件</w:t>
            </w:r>
          </w:p>
        </w:tc>
        <w:tc>
          <w:tcPr>
            <w:tcW w:type="dxa" w:w="2136"/>
          </w:tcPr>
          <w:p>
            <w:pPr>
              <w:pStyle w:val="null3"/>
            </w:pPr>
            <w:r>
              <w:rPr/>
              <w:t>电动液压手术台</w:t>
            </w:r>
          </w:p>
        </w:tc>
        <w:tc>
          <w:tcPr>
            <w:tcW w:type="dxa" w:w="1187"/>
          </w:tcPr>
          <w:p>
            <w:pPr>
              <w:pStyle w:val="null3"/>
            </w:pPr>
            <w:r>
              <w:rPr/>
              <w:t>10(套)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病房护理及医院设备</w:t>
            </w:r>
          </w:p>
        </w:tc>
        <w:tc>
          <w:tcPr>
            <w:tcW w:type="dxa" w:w="2136"/>
          </w:tcPr>
          <w:p>
            <w:pPr>
              <w:pStyle w:val="null3"/>
            </w:pPr>
            <w:r>
              <w:rPr/>
              <w:t>输注泵(三通道靶控)</w:t>
            </w:r>
          </w:p>
        </w:tc>
        <w:tc>
          <w:tcPr>
            <w:tcW w:type="dxa" w:w="1187"/>
          </w:tcPr>
          <w:p>
            <w:pPr>
              <w:pStyle w:val="null3"/>
            </w:pPr>
            <w:r>
              <w:rPr/>
              <w:t>6(套)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医用电子生理参数检测仪器设备</w:t>
            </w:r>
          </w:p>
        </w:tc>
        <w:tc>
          <w:tcPr>
            <w:tcW w:type="dxa" w:w="2136"/>
          </w:tcPr>
          <w:p>
            <w:pPr>
              <w:pStyle w:val="null3"/>
            </w:pPr>
            <w:r>
              <w:rPr/>
              <w:t>心电图机</w:t>
            </w:r>
          </w:p>
        </w:tc>
        <w:tc>
          <w:tcPr>
            <w:tcW w:type="dxa" w:w="1187"/>
          </w:tcPr>
          <w:p>
            <w:pPr>
              <w:pStyle w:val="null3"/>
            </w:pPr>
            <w:r>
              <w:rPr/>
              <w:t>20(套)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病房护理及医院设备</w:t>
            </w:r>
          </w:p>
        </w:tc>
        <w:tc>
          <w:tcPr>
            <w:tcW w:type="dxa" w:w="2136"/>
          </w:tcPr>
          <w:p>
            <w:pPr>
              <w:pStyle w:val="null3"/>
            </w:pPr>
            <w:r>
              <w:rPr/>
              <w:t>营养泵</w:t>
            </w:r>
          </w:p>
        </w:tc>
        <w:tc>
          <w:tcPr>
            <w:tcW w:type="dxa" w:w="1187"/>
          </w:tcPr>
          <w:p>
            <w:pPr>
              <w:pStyle w:val="null3"/>
            </w:pPr>
            <w:r>
              <w:rPr/>
              <w:t>15(套)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合同履行期限：自合同签订生效之日起60天内完成整个项目的供货、安装、调试、验收合格并交付使用。</w:t>
      </w:r>
    </w:p>
    <w:p>
      <w:pPr>
        <w:pStyle w:val="null3"/>
      </w:pPr>
      <w:r>
        <w:rPr/>
        <w:t>采购包2(普通病床等):</w:t>
      </w:r>
    </w:p>
    <w:p>
      <w:pPr>
        <w:pStyle w:val="null3"/>
      </w:pPr>
      <w:r>
        <w:rPr/>
        <w:t>采购包预算金额：990,860.00元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病房护理及医院设备</w:t>
            </w:r>
          </w:p>
        </w:tc>
        <w:tc>
          <w:tcPr>
            <w:tcW w:type="dxa" w:w="2136"/>
          </w:tcPr>
          <w:p>
            <w:pPr>
              <w:pStyle w:val="null3"/>
            </w:pPr>
            <w:r>
              <w:rPr/>
              <w:t>普通病床</w:t>
            </w:r>
          </w:p>
        </w:tc>
        <w:tc>
          <w:tcPr>
            <w:tcW w:type="dxa" w:w="1187"/>
          </w:tcPr>
          <w:p>
            <w:pPr>
              <w:pStyle w:val="null3"/>
            </w:pPr>
            <w:r>
              <w:rPr/>
              <w:t>330(套)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w:t>
            </w:r>
          </w:p>
        </w:tc>
        <w:tc>
          <w:tcPr>
            <w:tcW w:type="dxa" w:w="1424"/>
          </w:tcPr>
          <w:p>
            <w:pPr>
              <w:pStyle w:val="null3"/>
            </w:pPr>
            <w:r>
              <w:rPr/>
              <w:t>病房护理及医院设备</w:t>
            </w:r>
          </w:p>
        </w:tc>
        <w:tc>
          <w:tcPr>
            <w:tcW w:type="dxa" w:w="2136"/>
          </w:tcPr>
          <w:p>
            <w:pPr>
              <w:pStyle w:val="null3"/>
            </w:pPr>
            <w:r>
              <w:rPr/>
              <w:t>急诊转运床</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2-3</w:t>
            </w:r>
          </w:p>
        </w:tc>
        <w:tc>
          <w:tcPr>
            <w:tcW w:type="dxa" w:w="1424"/>
          </w:tcPr>
          <w:p>
            <w:pPr>
              <w:pStyle w:val="null3"/>
            </w:pPr>
            <w:r>
              <w:rPr/>
              <w:t>病房护理及医院设备</w:t>
            </w:r>
          </w:p>
        </w:tc>
        <w:tc>
          <w:tcPr>
            <w:tcW w:type="dxa" w:w="2136"/>
          </w:tcPr>
          <w:p>
            <w:pPr>
              <w:pStyle w:val="null3"/>
            </w:pPr>
            <w:r>
              <w:rPr/>
              <w:t>专科病床（电动病床）</w:t>
            </w:r>
          </w:p>
        </w:tc>
        <w:tc>
          <w:tcPr>
            <w:tcW w:type="dxa" w:w="1187"/>
          </w:tcPr>
          <w:p>
            <w:pPr>
              <w:pStyle w:val="null3"/>
            </w:pPr>
            <w:r>
              <w:rPr/>
              <w:t>10(套)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2-4</w:t>
            </w:r>
          </w:p>
        </w:tc>
        <w:tc>
          <w:tcPr>
            <w:tcW w:type="dxa" w:w="1424"/>
          </w:tcPr>
          <w:p>
            <w:pPr>
              <w:pStyle w:val="null3"/>
            </w:pPr>
            <w:r>
              <w:rPr/>
              <w:t>病房护理及医院设备</w:t>
            </w:r>
          </w:p>
        </w:tc>
        <w:tc>
          <w:tcPr>
            <w:tcW w:type="dxa" w:w="2136"/>
          </w:tcPr>
          <w:p>
            <w:pPr>
              <w:pStyle w:val="null3"/>
            </w:pPr>
            <w:r>
              <w:rPr/>
              <w:t>专科病床（儿科）</w:t>
            </w:r>
          </w:p>
        </w:tc>
        <w:tc>
          <w:tcPr>
            <w:tcW w:type="dxa" w:w="1187"/>
          </w:tcPr>
          <w:p>
            <w:pPr>
              <w:pStyle w:val="null3"/>
            </w:pPr>
            <w:r>
              <w:rPr/>
              <w:t>35(套)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2-5</w:t>
            </w:r>
          </w:p>
        </w:tc>
        <w:tc>
          <w:tcPr>
            <w:tcW w:type="dxa" w:w="1424"/>
          </w:tcPr>
          <w:p>
            <w:pPr>
              <w:pStyle w:val="null3"/>
            </w:pPr>
            <w:r>
              <w:rPr/>
              <w:t>病房护理及医院设备</w:t>
            </w:r>
          </w:p>
        </w:tc>
        <w:tc>
          <w:tcPr>
            <w:tcW w:type="dxa" w:w="2136"/>
          </w:tcPr>
          <w:p>
            <w:pPr>
              <w:pStyle w:val="null3"/>
            </w:pPr>
            <w:r>
              <w:rPr/>
              <w:t>专科病床（ICU）</w:t>
            </w:r>
          </w:p>
        </w:tc>
        <w:tc>
          <w:tcPr>
            <w:tcW w:type="dxa" w:w="1187"/>
          </w:tcPr>
          <w:p>
            <w:pPr>
              <w:pStyle w:val="null3"/>
            </w:pPr>
            <w:r>
              <w:rPr/>
              <w:t>5(套)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2-6</w:t>
            </w:r>
          </w:p>
        </w:tc>
        <w:tc>
          <w:tcPr>
            <w:tcW w:type="dxa" w:w="1424"/>
          </w:tcPr>
          <w:p>
            <w:pPr>
              <w:pStyle w:val="null3"/>
            </w:pPr>
            <w:r>
              <w:rPr/>
              <w:t>病房护理及医院设备</w:t>
            </w:r>
          </w:p>
        </w:tc>
        <w:tc>
          <w:tcPr>
            <w:tcW w:type="dxa" w:w="2136"/>
          </w:tcPr>
          <w:p>
            <w:pPr>
              <w:pStyle w:val="null3"/>
            </w:pPr>
            <w:r>
              <w:rPr/>
              <w:t>专科病床（血透病床）</w:t>
            </w:r>
          </w:p>
        </w:tc>
        <w:tc>
          <w:tcPr>
            <w:tcW w:type="dxa" w:w="1187"/>
          </w:tcPr>
          <w:p>
            <w:pPr>
              <w:pStyle w:val="null3"/>
            </w:pPr>
            <w:r>
              <w:rPr/>
              <w:t>28(套)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合同履行期限：自合同签订生效之日起60天内完成整个项目的供货、安装、调试、验收合格并交付使用。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提供相应证明材料。），或提供《政府采购供应商资格信用承诺函》（承诺函格式见采购公告附件）。</w:t>
      </w:r>
    </w:p>
    <w:p>
      <w:pPr>
        <w:pStyle w:val="null3"/>
      </w:pPr>
      <w:r>
        <w:rPr/>
        <w:t>3）具有良好的商业信誉和健全的财务会计制度：供应商必须具有良好的商业信誉和健全的财务会计制度（提供2023年度财务状况报告或基本开户行出具的资信证明或提供《政府采购供应商资格信用承诺函》（承诺函格式见采购公告附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采购包1（电动液压外科手术台等）：</w:t>
      </w:r>
      <w:r>
        <w:rPr/>
        <w:t>1、采购包整体专门面向中小企业采购，监狱企业、残疾人福利性单位视同小型、微型企业（本项目属于专门面向中小企业采购的项目。参与的供应商提供的货物全部由符合政策要求的中小微企业制造，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p>
      <w:pPr>
        <w:pStyle w:val="null3"/>
        <w:jc w:val="left"/>
      </w:pPr>
      <w:r>
        <w:rPr/>
        <w:t>采购包2（普通病床等）：</w:t>
      </w:r>
      <w:r>
        <w:rPr/>
        <w:t>1、采购包整体专门面向中小企业采购，监狱企业、残疾人福利性单位视同小型、微型企业（本项目属于专门面向中小企业采购的项目。参与的供应商提供的货物全部由符合政策要求的中小微企业制造，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p>
      <w:pPr>
        <w:pStyle w:val="null3"/>
        <w:outlineLvl w:val="3"/>
      </w:pPr>
      <w:r>
        <w:rPr>
          <w:sz w:val="24"/>
          <w:b/>
        </w:rPr>
        <w:t>3.本项目特定的资格要求：</w:t>
      </w:r>
    </w:p>
    <w:p>
      <w:pPr>
        <w:pStyle w:val="null3"/>
      </w:pPr>
      <w:r>
        <w:rPr/>
        <w:t>采购包1（电动液压外科手术台等）：</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3)供应商须具有医疗器械生产企业许可证或医疗器械经营企业许可证或医疗器械生产备案凭证或医疗器械经营备案凭证，提供相应证明材料。</w:t>
      </w:r>
    </w:p>
    <w:p>
      <w:pPr>
        <w:pStyle w:val="null3"/>
      </w:pPr>
      <w:r>
        <w:rPr/>
        <w:t>采购包2（普通病床等）：</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3)供应商须具有医疗器械生产企业许可证或医疗器械经营企业许可证或医疗器械生产备案凭证或医疗器械经营备案凭证，提供相应证明材料。</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佛山市顺德区第三人民医院（佛山市顺德区北滘医院）</w:t>
      </w:r>
    </w:p>
    <w:p>
      <w:pPr>
        <w:pStyle w:val="null3"/>
        <w:ind w:firstLine="480"/>
      </w:pPr>
      <w:r>
        <w:rPr/>
        <w:t xml:space="preserve"> 地址：</w:t>
      </w:r>
      <w:r>
        <w:rPr/>
        <w:t>佛山市顺德区北滘镇君兰社区诚德路8号</w:t>
      </w:r>
    </w:p>
    <w:p>
      <w:pPr>
        <w:pStyle w:val="null3"/>
        <w:ind w:firstLine="480"/>
      </w:pPr>
      <w:r>
        <w:rPr/>
        <w:t xml:space="preserve"> 联系方式：</w:t>
      </w:r>
      <w:r>
        <w:rPr/>
        <w:t>0757-26601929</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佛山市顺德区大良沿江北路121号龙威大厦20楼CD区</w:t>
      </w:r>
    </w:p>
    <w:p>
      <w:pPr>
        <w:pStyle w:val="null3"/>
        <w:ind w:firstLine="480"/>
      </w:pPr>
      <w:r>
        <w:rPr/>
        <w:t xml:space="preserve"> 联系方式：</w:t>
      </w:r>
      <w:r>
        <w:rPr/>
        <w:t>0757-2233290</w:t>
      </w:r>
    </w:p>
    <w:p>
      <w:pPr>
        <w:pStyle w:val="null3"/>
        <w:outlineLvl w:val="3"/>
      </w:pPr>
      <w:r>
        <w:rPr>
          <w:sz w:val="24"/>
          <w:b/>
        </w:rPr>
        <w:t xml:space="preserve"> 3.项目联系方式</w:t>
      </w:r>
    </w:p>
    <w:p>
      <w:pPr>
        <w:pStyle w:val="null3"/>
        <w:ind w:firstLine="480"/>
      </w:pPr>
      <w:r>
        <w:rPr/>
        <w:t xml:space="preserve"> 项目联系人：</w:t>
      </w:r>
      <w:r>
        <w:rPr/>
        <w:t>广东华伦招标有限公司</w:t>
      </w:r>
    </w:p>
    <w:p>
      <w:pPr>
        <w:pStyle w:val="null3"/>
        <w:ind w:firstLine="480"/>
      </w:pPr>
      <w:r>
        <w:rPr/>
        <w:t xml:space="preserve"> 电话：</w:t>
      </w:r>
      <w:r>
        <w:rPr/>
        <w:t>0757-2233290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color w:val="000000"/>
        </w:rPr>
        <w:t xml:space="preserve"> 1.本项目为</w:t>
      </w:r>
      <w:r>
        <w:rPr>
          <w:sz w:val="21"/>
          <w:color w:val="000000"/>
        </w:rPr>
        <w:t>2024</w:t>
      </w:r>
      <w:r>
        <w:rPr>
          <w:sz w:val="21"/>
          <w:color w:val="000000"/>
        </w:rPr>
        <w:t>年佛山市顺德区第三人民医院（佛山市顺德区北滘医院）专用医疗设备购置项目（第九批），拟采购专用医疗设备一批</w:t>
      </w:r>
      <w:r>
        <w:rPr>
          <w:sz w:val="21"/>
          <w:color w:val="000000"/>
        </w:rPr>
        <w:t>。</w:t>
      </w:r>
    </w:p>
    <w:p>
      <w:pPr>
        <w:pStyle w:val="null3"/>
        <w:ind w:firstLine="420"/>
      </w:pPr>
      <w:r>
        <w:rPr>
          <w:sz w:val="21"/>
          <w:color w:val="000000"/>
        </w:rPr>
        <w:t xml:space="preserve"> 2.、总体要求</w:t>
      </w:r>
      <w:r>
        <w:rPr>
          <w:sz w:val="21"/>
          <w:color w:val="000000"/>
        </w:rPr>
        <w:t>：</w:t>
      </w:r>
    </w:p>
    <w:p>
      <w:pPr>
        <w:pStyle w:val="null3"/>
        <w:ind w:firstLine="420"/>
      </w:pPr>
      <w:r>
        <w:rPr>
          <w:sz w:val="21"/>
          <w:color w:val="000000"/>
        </w:rPr>
        <w:t>（</w:t>
      </w:r>
      <w:r>
        <w:rPr>
          <w:sz w:val="21"/>
          <w:color w:val="000000"/>
        </w:rPr>
        <w:t>1</w:t>
      </w:r>
      <w:r>
        <w:rPr>
          <w:sz w:val="21"/>
          <w:color w:val="000000"/>
        </w:rPr>
        <w:t>）投标人必须对本项目（所投包号内）的所有内容进行投标。</w:t>
      </w:r>
    </w:p>
    <w:p>
      <w:pPr>
        <w:pStyle w:val="null3"/>
        <w:ind w:firstLine="420"/>
      </w:pPr>
      <w:r>
        <w:rPr>
          <w:sz w:val="21"/>
          <w:color w:val="000000"/>
        </w:rPr>
        <w:t>（</w:t>
      </w:r>
      <w:r>
        <w:rPr>
          <w:sz w:val="21"/>
          <w:color w:val="000000"/>
        </w:rPr>
        <w:t>2</w:t>
      </w:r>
      <w:r>
        <w:rPr>
          <w:sz w:val="21"/>
          <w:color w:val="000000"/>
        </w:rPr>
        <w:t>）投标人漏报的单价或每单价投标中漏报、少报的费用，视为此项费用已包含在投标中，中标后不得再向采购人收取任何费用。</w:t>
      </w:r>
    </w:p>
    <w:p>
      <w:pPr>
        <w:pStyle w:val="null3"/>
        <w:ind w:firstLine="420"/>
      </w:pPr>
      <w:r>
        <w:rPr>
          <w:sz w:val="21"/>
          <w:color w:val="000000"/>
        </w:rPr>
        <w:t>（</w:t>
      </w:r>
      <w:r>
        <w:rPr>
          <w:sz w:val="21"/>
          <w:color w:val="000000"/>
        </w:rPr>
        <w:t>3</w:t>
      </w:r>
      <w:r>
        <w:rPr>
          <w:sz w:val="21"/>
          <w:color w:val="000000"/>
        </w:rPr>
        <w:t>）投标人针对本项目制定技术方案，包括：设备功能及设备配置的科学性、可靠性、稳定性等。</w:t>
      </w:r>
    </w:p>
    <w:p>
      <w:pPr>
        <w:pStyle w:val="null3"/>
        <w:ind w:firstLine="420"/>
      </w:pPr>
      <w:r>
        <w:rPr>
          <w:sz w:val="21"/>
          <w:color w:val="000000"/>
        </w:rPr>
        <w:t>（</w:t>
      </w:r>
      <w:r>
        <w:rPr>
          <w:sz w:val="21"/>
          <w:color w:val="000000"/>
        </w:rPr>
        <w:t>4</w:t>
      </w:r>
      <w:r>
        <w:rPr>
          <w:sz w:val="21"/>
          <w:color w:val="000000"/>
        </w:rPr>
        <w:t>）投标人针对本项目制定质量保障方案，包括：质量保障措施、验收程序、运输物流、安全措施及安装调试等。</w:t>
      </w:r>
    </w:p>
    <w:p>
      <w:pPr>
        <w:pStyle w:val="null3"/>
        <w:ind w:firstLine="420"/>
      </w:pPr>
      <w:r>
        <w:rPr>
          <w:sz w:val="21"/>
          <w:color w:val="000000"/>
        </w:rPr>
        <w:t>（</w:t>
      </w:r>
      <w:r>
        <w:rPr>
          <w:sz w:val="21"/>
          <w:color w:val="000000"/>
        </w:rPr>
        <w:t>5</w:t>
      </w:r>
      <w:r>
        <w:rPr>
          <w:sz w:val="21"/>
          <w:color w:val="000000"/>
        </w:rPr>
        <w:t>）投标人针对本项目制定培训方案，包括：培训计划及技术人员安排等。</w:t>
      </w:r>
    </w:p>
    <w:p>
      <w:pPr>
        <w:pStyle w:val="null3"/>
        <w:ind w:firstLine="420"/>
      </w:pPr>
      <w:r>
        <w:rPr>
          <w:sz w:val="21"/>
          <w:color w:val="000000"/>
        </w:rPr>
        <w:t>（</w:t>
      </w:r>
      <w:r>
        <w:rPr>
          <w:sz w:val="21"/>
          <w:color w:val="000000"/>
        </w:rPr>
        <w:t>5</w:t>
      </w:r>
      <w:r>
        <w:rPr>
          <w:sz w:val="21"/>
          <w:color w:val="000000"/>
        </w:rPr>
        <w:t>）投标人具备与本项目同类设备的供应项目经验。</w:t>
      </w:r>
    </w:p>
    <w:p>
      <w:pPr>
        <w:pStyle w:val="null3"/>
        <w:ind w:firstLine="420"/>
      </w:pPr>
      <w:r>
        <w:rPr>
          <w:sz w:val="21"/>
          <w:color w:val="000000"/>
        </w:rPr>
        <w:t>（</w:t>
      </w:r>
      <w:r>
        <w:rPr>
          <w:sz w:val="21"/>
          <w:color w:val="000000"/>
        </w:rPr>
        <w:t>6</w:t>
      </w:r>
      <w:r>
        <w:rPr>
          <w:sz w:val="21"/>
          <w:color w:val="000000"/>
        </w:rPr>
        <w:t>）投标人针对本项目制定售后服务方案，包括：质保期、服务响应时间等。</w:t>
      </w:r>
    </w:p>
    <w:p>
      <w:pPr>
        <w:pStyle w:val="null3"/>
        <w:ind w:firstLine="420"/>
      </w:pPr>
      <w:r>
        <w:rPr/>
        <w:t>采购包1（电动液压外科手术台等）</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自合同签订生效之日起60天内完成整个项目的供货、安装、调试、验收合格并交付使用。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1期：支付比例30%,合同签订后，收到中标人提供的等额正式发票，采购人审核无误后30个工作日内支付合同总额的30%；</w:t>
            </w:r>
          </w:p>
          <w:p>
            <w:pPr>
              <w:pStyle w:val="null3"/>
            </w:pPr>
            <w:r>
              <w:rPr/>
              <w:t>2期：支付比例65%,设备全部到货后，中标人凭收货证明等资料申请支付，采购人收到材料并确认无误后，30个工作日内向中标人支付合同总额的65%；</w:t>
            </w:r>
          </w:p>
          <w:p>
            <w:pPr>
              <w:pStyle w:val="null3"/>
            </w:pPr>
            <w:r>
              <w:rPr/>
              <w:t>3期：支付比例5%,设备安装调试一个月后，中标人提交全部验收材料，采购人收到材料并确认无误后，30个工作日内向中标人支付合同总额的5%。 （一）签订合同后，采购人支付相应款项至专用银行账户，中标人达到上述条件后，申请专用银行账户支付。 （二）结算方式：转账结算（银行转账）。 （三）开具发票：中标人收款时必须持有效发票。收款方、出具发票方、合同乙方均必须与中标人名称一致。 （四）付款期间如因特殊情况需调整，由双方协商处理。 （五）若属国库支付项目的，其支付时间按财政部相关规定执行。 （六）中标人必须签订“资金账户监管协议”，由采购人、中标人和银行三方共管，中标人每笔支付（含预付款支付）均需经采购人确认无误后才能支付。 （七）因采购人使用的是财政资金，采购人在前款规定的付款时间为提出办理支付申请手续的时间(不含审核的时间)，在规定时间内提出支付申请手续后即视为采购人是按期支付，采购人因执行财政支付制度要求，而导致迟延付款的，不视为延期支付合同款项情形。 注：</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1期：1.货物若有国家标准按照国家标准验收，若无国家标准按行业标准验收，为原制造商制造的全新产品，整机无污染，无侵权行为、表面无划损、无任何缺陷隐患，在中国境内可依常规安全合法使用。 2.货物必须符合本合同所有附件、采购文件、投标文件中相关内容。 3.如所投产品隶属医疗器械管理的，须提供产品的医疗器械备案凭证或提供产品的医疗器械注册证；中标人若为代理经销商的，须提供有效的授权证明资料，或提供连贯的产品合法性来源证明资料。 4.如中标人所投产品为第二类医疗器械，须在签订合同前向采购人提供中标人有效的医疗器械经营备案凭证复印件。5.货物为原厂商未启封全新包装，出具出厂合格证，序列号、包装箱号与出厂批号一致，并可追索查阅。所有设备的附件必须齐全。 6.中标人应将关键主机设备的用户手册、保修手册、有关单证资料及配备件、随机工具等交付给甲方，使用操作及安全须知等重要资料应附有中文说明。7.合同履行完毕，中标人提出验收申请后7日内，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且退货处理，按违约条例办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报价要求，1.投标报价指投标人为完成本项目所收取的全部费用，包含但不限于以下费用： 货物及零配件成本费、运输费、装卸费、保险费、安装费、调试费、材料费、技术服务费（含联络费、培训费、保修费）、各项税费及不可预见费等完成本招标内容所需的一切费用。 2.投标人须考虑本项目在实施期间的一切可能产生的费用。 3.投标报价不得超出各分项预算总价，否则投标无效，作无效投标处理。</w:t>
            </w:r>
          </w:p>
          <w:p>
            <w:pPr>
              <w:pStyle w:val="null3"/>
            </w:pPr>
            <w:r>
              <w:rPr/>
              <w:t>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标委员会成员对是否须由投标人作出报价合理性说明，以及书面说明是否采纳等判断不一致的，按照“少数服从多数”的原则确定评标委员会的意见。</w:t>
            </w:r>
          </w:p>
          <w:p>
            <w:pPr>
              <w:pStyle w:val="null3"/>
            </w:pPr>
            <w:r>
              <w:rPr/>
              <w:t>物流服务，1.包装：中标人所供货物必须为制造商原厂包装，包装质量符合国家相关标准。货物要求有包装材料保护运至现场。因包装不良造成的损失由中标人负责。 2.运输：中标人根据采购人指定的安装地点，负责将货物材料运送到现场，在此过程中的全部运输（包括但不限于装卸车、货物现场的搬运）所产生的全部费用由中标人负责。 3.装卸：各种货物，必须提供装箱清单，按装箱清单验收货物。 4.保管：货物在现场的保管由中标人负责，直至项目安装、验收完毕。</w:t>
            </w:r>
          </w:p>
          <w:p>
            <w:pPr>
              <w:pStyle w:val="null3"/>
            </w:pPr>
            <w:r>
              <w:rPr/>
              <w:t>安装调试，1.人员及工作要求：中标人应设安装负责人，负责安装协调管理工作。 2.前提要求：中标人应提交详细安装进度表。 3.安装工具：安装所需工具设施物料由中标人自备、自费运到现场，完工后自费搬走。 4.调试：按国家相关验收规范进行。 5.其他：设备的拆箱、安装、通电、调试等项工作由中标人负责，但必须在采购人指定人员的参与下进行。调试的原始记录须经各方签字后作为验收的文件之一。中标人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中标人承担。如设备安装调试完，当天未及时清理现场的，由采购人安排人员清理，其所需的费用由中标人支付。</w:t>
            </w:r>
          </w:p>
          <w:p>
            <w:pPr>
              <w:pStyle w:val="null3"/>
            </w:pPr>
            <w:r>
              <w:rPr/>
              <w:t>培训，1.基本要求：中标人须根据采购人的要求，安排熟悉本项目的专业技术人员（不少于1人）在采购人指定的地点（佛山市内）向采购人提供完备、全面的产品使用培训。 2.目的：确保采购人能够对设备、系统有足够的了解，能够独立进行日常操作、管理和维护。 3.培训资料：中标人必须为所有被培训人员提供培训用文字资料和讲义等相关用品。所有的资料必须是中文书写。 4.培训费用：所有与本项目有关的培训费用包括差旅、食宿、教材、资料等由中标人负责，均计入投标报价中。</w:t>
            </w:r>
          </w:p>
          <w:p>
            <w:pPr>
              <w:pStyle w:val="null3"/>
            </w:pPr>
            <w:r>
              <w:rPr/>
              <w:t>质保期，1.本项目质保期自设备交付并验收合格之日起计算，质保期不少于3年。 2.若国家或生产厂家对本项目所涉及货物的质保期的规定高于本项目的要求，应按国家或生产厂家的规定执行。</w:t>
            </w:r>
          </w:p>
          <w:p>
            <w:pPr>
              <w:pStyle w:val="null3"/>
            </w:pPr>
            <w:r>
              <w:rPr/>
              <w:t>质量保证及售后服务，1.质保期内，中标人须提供常设每周7天×24小时服务专线及技术支持； 2.对采购人的服务通知，中标人必须符合以下要求： （1）在接报后1小时内响应； （2）4小时内到达现场； （3）到场48小时内处理完毕； （4）核心产品若是在48小时内未能处理完毕的情况，提配件供备用机或主要零配件，不得影响采购人的正常工作业务，质保期内的并按维修延误时间的1:5延长保修期。 3.核心产品的质保期内，中标人必须提供每年不少于4次的整机保养服务。 4.质保期内，在非人为因素情况下，一切维修换件保养费用和备品备件均由中标人提供。 5.如因货物自身故障致停用时间累计超过20天时，则质保期在状态恢复正常时重新计算或对故障设备予以重新更换。 6.任何时候，中标人均不能免除因货物本身的缺陷所应负的责任。 7.在质保期内中标人应提供系统升级方面的技术支持服务。 8.本项上述情况的产生费用由中标人负责。 注：投标人在报价时可单独列出此项目，若没有列出此项目报价的，视为此项报价已摊分在各分项报价中。</w:t>
            </w:r>
          </w:p>
          <w:p>
            <w:pPr>
              <w:pStyle w:val="null3"/>
            </w:pPr>
            <w:r>
              <w:rPr/>
              <w:t>政策性要求，1.投标方案中所提供的产品属于节能产品、环境标志产品品目清单范围内强制采购或优先采购的，须按采购文件要求提交相关证明文件（节能产品认证证书或环境标志产品认证证书），具体要求详见投标文件格式中的“节能产品、环境标志产品证明材料”（如有）部分。 【说明：(1)强制采购品目清单由国家统一确定和发布。(2)采购项目中涉及强制采购产品类别的，须提供该产品的节能产品认证证书或环境标志产品认证证书，否则视为没有实质性响应采购文件，作无效投标处理。】</w:t>
            </w:r>
          </w:p>
          <w:p>
            <w:pPr>
              <w:pStyle w:val="null3"/>
            </w:pPr>
            <w:r>
              <w:rPr/>
              <w:t>产品属地要求，本项目采购的所有设备均为国产，不允许进口产品参与投标。</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手术室设备及附件</w:t>
            </w:r>
          </w:p>
        </w:tc>
        <w:tc>
          <w:tcPr>
            <w:tcW w:type="dxa" w:w="831"/>
          </w:tcPr>
          <w:p>
            <w:pPr>
              <w:pStyle w:val="null3"/>
              <w:jc w:val="left"/>
            </w:pPr>
            <w:r>
              <w:rPr/>
              <w:t>电动液压外科手术台</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398,000.00</w:t>
            </w:r>
          </w:p>
        </w:tc>
        <w:tc>
          <w:tcPr>
            <w:tcW w:type="dxa" w:w="831"/>
          </w:tcPr>
          <w:p>
            <w:pPr>
              <w:pStyle w:val="null3"/>
              <w:jc w:val="right"/>
            </w:pPr>
            <w:r>
              <w:rPr/>
              <w:t>398,000.00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手术室设备及附件</w:t>
            </w:r>
          </w:p>
        </w:tc>
        <w:tc>
          <w:tcPr>
            <w:tcW w:type="dxa" w:w="831"/>
          </w:tcPr>
          <w:p>
            <w:pPr>
              <w:pStyle w:val="null3"/>
              <w:jc w:val="left"/>
            </w:pPr>
            <w:r>
              <w:rPr/>
              <w:t>电动液压手术台</w:t>
            </w:r>
          </w:p>
        </w:tc>
        <w:tc>
          <w:tcPr>
            <w:tcW w:type="dxa" w:w="831"/>
          </w:tcPr>
          <w:p>
            <w:pPr>
              <w:pStyle w:val="null3"/>
              <w:jc w:val="left"/>
            </w:pPr>
            <w:r>
              <w:rPr/>
              <w:t>套</w:t>
            </w:r>
          </w:p>
        </w:tc>
        <w:tc>
          <w:tcPr>
            <w:tcW w:type="dxa" w:w="831"/>
          </w:tcPr>
          <w:p>
            <w:pPr>
              <w:pStyle w:val="null3"/>
              <w:jc w:val="right"/>
            </w:pPr>
            <w:r>
              <w:rPr/>
              <w:t>10.00</w:t>
            </w:r>
          </w:p>
        </w:tc>
        <w:tc>
          <w:tcPr>
            <w:tcW w:type="dxa" w:w="831"/>
          </w:tcPr>
          <w:p>
            <w:pPr>
              <w:pStyle w:val="null3"/>
              <w:jc w:val="right"/>
            </w:pPr>
            <w:r>
              <w:rPr/>
              <w:t>168,000.00</w:t>
            </w:r>
          </w:p>
        </w:tc>
        <w:tc>
          <w:tcPr>
            <w:tcW w:type="dxa" w:w="831"/>
          </w:tcPr>
          <w:p>
            <w:pPr>
              <w:pStyle w:val="null3"/>
              <w:jc w:val="right"/>
            </w:pPr>
            <w:r>
              <w:rPr/>
              <w:t>1,680,000.00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病房护理及医院设备</w:t>
            </w:r>
          </w:p>
        </w:tc>
        <w:tc>
          <w:tcPr>
            <w:tcW w:type="dxa" w:w="831"/>
          </w:tcPr>
          <w:p>
            <w:pPr>
              <w:pStyle w:val="null3"/>
              <w:jc w:val="left"/>
            </w:pPr>
            <w:r>
              <w:rPr/>
              <w:t>输注泵(三通道靶控)</w:t>
            </w:r>
          </w:p>
        </w:tc>
        <w:tc>
          <w:tcPr>
            <w:tcW w:type="dxa" w:w="831"/>
          </w:tcPr>
          <w:p>
            <w:pPr>
              <w:pStyle w:val="null3"/>
              <w:jc w:val="left"/>
            </w:pPr>
            <w:r>
              <w:rPr/>
              <w:t>套</w:t>
            </w:r>
          </w:p>
        </w:tc>
        <w:tc>
          <w:tcPr>
            <w:tcW w:type="dxa" w:w="831"/>
          </w:tcPr>
          <w:p>
            <w:pPr>
              <w:pStyle w:val="null3"/>
              <w:jc w:val="right"/>
            </w:pPr>
            <w:r>
              <w:rPr/>
              <w:t>6.00</w:t>
            </w:r>
          </w:p>
        </w:tc>
        <w:tc>
          <w:tcPr>
            <w:tcW w:type="dxa" w:w="831"/>
          </w:tcPr>
          <w:p>
            <w:pPr>
              <w:pStyle w:val="null3"/>
              <w:jc w:val="right"/>
            </w:pPr>
            <w:r>
              <w:rPr/>
              <w:t>26,800.00</w:t>
            </w:r>
          </w:p>
        </w:tc>
        <w:tc>
          <w:tcPr>
            <w:tcW w:type="dxa" w:w="831"/>
          </w:tcPr>
          <w:p>
            <w:pPr>
              <w:pStyle w:val="null3"/>
              <w:jc w:val="right"/>
            </w:pPr>
            <w:r>
              <w:rPr/>
              <w:t>160,800.00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医用电子生理参数检测仪器设备</w:t>
            </w:r>
          </w:p>
        </w:tc>
        <w:tc>
          <w:tcPr>
            <w:tcW w:type="dxa" w:w="831"/>
          </w:tcPr>
          <w:p>
            <w:pPr>
              <w:pStyle w:val="null3"/>
              <w:jc w:val="left"/>
            </w:pPr>
            <w:r>
              <w:rPr/>
              <w:t>心电图机</w:t>
            </w:r>
          </w:p>
        </w:tc>
        <w:tc>
          <w:tcPr>
            <w:tcW w:type="dxa" w:w="831"/>
          </w:tcPr>
          <w:p>
            <w:pPr>
              <w:pStyle w:val="null3"/>
              <w:jc w:val="left"/>
            </w:pPr>
            <w:r>
              <w:rPr/>
              <w:t>套</w:t>
            </w:r>
          </w:p>
        </w:tc>
        <w:tc>
          <w:tcPr>
            <w:tcW w:type="dxa" w:w="831"/>
          </w:tcPr>
          <w:p>
            <w:pPr>
              <w:pStyle w:val="null3"/>
              <w:jc w:val="right"/>
            </w:pPr>
            <w:r>
              <w:rPr/>
              <w:t>20.00</w:t>
            </w:r>
          </w:p>
        </w:tc>
        <w:tc>
          <w:tcPr>
            <w:tcW w:type="dxa" w:w="831"/>
          </w:tcPr>
          <w:p>
            <w:pPr>
              <w:pStyle w:val="null3"/>
              <w:jc w:val="right"/>
            </w:pPr>
            <w:r>
              <w:rPr/>
              <w:t>6,900.00</w:t>
            </w:r>
          </w:p>
        </w:tc>
        <w:tc>
          <w:tcPr>
            <w:tcW w:type="dxa" w:w="831"/>
          </w:tcPr>
          <w:p>
            <w:pPr>
              <w:pStyle w:val="null3"/>
              <w:jc w:val="right"/>
            </w:pPr>
            <w:r>
              <w:rPr/>
              <w:t>138,000.00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病房护理及医院设备</w:t>
            </w:r>
          </w:p>
        </w:tc>
        <w:tc>
          <w:tcPr>
            <w:tcW w:type="dxa" w:w="831"/>
          </w:tcPr>
          <w:p>
            <w:pPr>
              <w:pStyle w:val="null3"/>
              <w:jc w:val="left"/>
            </w:pPr>
            <w:r>
              <w:rPr/>
              <w:t>营养泵</w:t>
            </w:r>
          </w:p>
        </w:tc>
        <w:tc>
          <w:tcPr>
            <w:tcW w:type="dxa" w:w="831"/>
          </w:tcPr>
          <w:p>
            <w:pPr>
              <w:pStyle w:val="null3"/>
              <w:jc w:val="left"/>
            </w:pPr>
            <w:r>
              <w:rPr/>
              <w:t>套</w:t>
            </w:r>
          </w:p>
        </w:tc>
        <w:tc>
          <w:tcPr>
            <w:tcW w:type="dxa" w:w="831"/>
          </w:tcPr>
          <w:p>
            <w:pPr>
              <w:pStyle w:val="null3"/>
              <w:jc w:val="right"/>
            </w:pPr>
            <w:r>
              <w:rPr/>
              <w:t>15.00</w:t>
            </w:r>
          </w:p>
        </w:tc>
        <w:tc>
          <w:tcPr>
            <w:tcW w:type="dxa" w:w="831"/>
          </w:tcPr>
          <w:p>
            <w:pPr>
              <w:pStyle w:val="null3"/>
              <w:jc w:val="right"/>
            </w:pPr>
            <w:r>
              <w:rPr/>
              <w:t>2,350.00</w:t>
            </w:r>
          </w:p>
        </w:tc>
        <w:tc>
          <w:tcPr>
            <w:tcW w:type="dxa" w:w="831"/>
          </w:tcPr>
          <w:p>
            <w:pPr>
              <w:pStyle w:val="null3"/>
              <w:jc w:val="right"/>
            </w:pPr>
            <w:r>
              <w:rPr/>
              <w:t>35,250.00</w:t>
            </w:r>
          </w:p>
        </w:tc>
        <w:tc>
          <w:tcPr>
            <w:tcW w:type="dxa" w:w="831"/>
          </w:tcPr>
          <w:p>
            <w:pPr>
              <w:pStyle w:val="null3"/>
            </w:pPr>
            <w:r>
              <w:rPr/>
              <w:t>工业</w:t>
            </w:r>
          </w:p>
        </w:tc>
        <w:tc>
          <w:tcPr>
            <w:tcW w:type="dxa" w:w="831"/>
          </w:tcPr>
          <w:p>
            <w:pPr>
              <w:pStyle w:val="null3"/>
            </w:pPr>
            <w:r>
              <w:rPr/>
              <w:t>详见附表五</w:t>
            </w:r>
          </w:p>
        </w:tc>
      </w:tr>
    </w:tbl>
    <w:p>
      <w:pPr>
        <w:pStyle w:val="null3"/>
      </w:pPr>
      <w:r>
        <w:rPr>
          <w:b/>
        </w:rPr>
        <w:t>附表</w:t>
      </w:r>
      <w:r>
        <w:rPr>
          <w:b/>
        </w:rPr>
        <w:t>一</w:t>
      </w:r>
      <w:r>
        <w:rPr>
          <w:b/>
        </w:rPr>
        <w:t>：</w:t>
      </w:r>
      <w:r>
        <w:rPr>
          <w:b/>
        </w:rPr>
        <w:t>电动液压外科手术台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模块化床体采用六段式床身设计（头板、上背板、下背板、臀板、左腿板、右腿板六部分组成），上背板可拆卸，支持拓展背板，可满足不同身高的患者使用需求。（提供六段式床身及上背板拆卸实物图）</w:t>
            </w:r>
          </w:p>
          <w:p>
            <w:pPr>
              <w:pStyle w:val="null3"/>
              <w:jc w:val="both"/>
            </w:pPr>
            <w:r>
              <w:rPr>
                <w:sz w:val="20"/>
                <w:color w:val="000000"/>
              </w:rPr>
              <w:t>▲</w:t>
            </w:r>
            <w:r>
              <w:rPr>
                <w:sz w:val="20"/>
                <w:color w:val="000000"/>
              </w:rPr>
              <w:t>2.</w:t>
            </w:r>
            <w:r>
              <w:rPr>
                <w:sz w:val="20"/>
                <w:color w:val="000000"/>
              </w:rPr>
              <w:t>液压控制系统，由双系统组成，一套系统故障时可自动切换到另一套系统，实现故障可控，快速响应。</w:t>
            </w:r>
          </w:p>
          <w:p>
            <w:pPr>
              <w:pStyle w:val="null3"/>
              <w:jc w:val="both"/>
            </w:pPr>
            <w:r>
              <w:rPr>
                <w:sz w:val="20"/>
                <w:color w:val="000000"/>
              </w:rPr>
              <w:t>3.</w:t>
            </w:r>
            <w:r>
              <w:rPr>
                <w:sz w:val="20"/>
                <w:color w:val="000000"/>
              </w:rPr>
              <w:t>台面的升降、前后倾、左右倾、背板升降、平移以及刹车系统等为电动液压驱动，有不少于六组液压缸。</w:t>
            </w:r>
          </w:p>
          <w:p>
            <w:pPr>
              <w:pStyle w:val="null3"/>
              <w:jc w:val="both"/>
            </w:pPr>
            <w:r>
              <w:rPr>
                <w:sz w:val="20"/>
                <w:color w:val="000000"/>
              </w:rPr>
              <w:t>4.</w:t>
            </w:r>
            <w:r>
              <w:rPr>
                <w:sz w:val="20"/>
                <w:color w:val="000000"/>
              </w:rPr>
              <w:t>模块化床体支持头腿互换反向模式，床板采用碳纤维材质制成，可透视空间≥</w:t>
            </w:r>
            <w:r>
              <w:rPr>
                <w:sz w:val="20"/>
                <w:color w:val="000000"/>
              </w:rPr>
              <w:t>1500mm,</w:t>
            </w:r>
            <w:r>
              <w:rPr>
                <w:sz w:val="20"/>
                <w:color w:val="000000"/>
              </w:rPr>
              <w:t>满足</w:t>
            </w:r>
            <w:r>
              <w:rPr>
                <w:sz w:val="20"/>
                <w:color w:val="000000"/>
              </w:rPr>
              <w:t>3D</w:t>
            </w:r>
            <w:r>
              <w:rPr>
                <w:sz w:val="20"/>
                <w:color w:val="000000"/>
              </w:rPr>
              <w:t>及骨科导航系统</w:t>
            </w:r>
            <w:r>
              <w:rPr>
                <w:sz w:val="20"/>
                <w:color w:val="000000"/>
              </w:rPr>
              <w:t>X</w:t>
            </w:r>
            <w:r>
              <w:rPr>
                <w:sz w:val="20"/>
                <w:color w:val="000000"/>
              </w:rPr>
              <w:t>光拍射需求。</w:t>
            </w:r>
          </w:p>
          <w:p>
            <w:pPr>
              <w:pStyle w:val="null3"/>
              <w:jc w:val="both"/>
            </w:pPr>
            <w:r>
              <w:rPr>
                <w:sz w:val="20"/>
                <w:color w:val="000000"/>
              </w:rPr>
              <w:t>5.</w:t>
            </w:r>
            <w:r>
              <w:rPr>
                <w:sz w:val="20"/>
                <w:color w:val="000000"/>
              </w:rPr>
              <w:t>具有多个信息化接口，可支持墙控、脚踏控制、数字化远程控制等辅助方式。</w:t>
            </w:r>
          </w:p>
          <w:p>
            <w:pPr>
              <w:pStyle w:val="null3"/>
              <w:jc w:val="both"/>
            </w:pPr>
            <w:r>
              <w:rPr>
                <w:sz w:val="20"/>
                <w:color w:val="000000"/>
              </w:rPr>
              <w:t>▲</w:t>
            </w:r>
            <w:r>
              <w:rPr>
                <w:sz w:val="20"/>
                <w:color w:val="000000"/>
              </w:rPr>
              <w:t>6.</w:t>
            </w:r>
            <w:r>
              <w:rPr>
                <w:sz w:val="20"/>
                <w:color w:val="000000"/>
              </w:rPr>
              <w:t>具备一键复位功能，只需一个按键即可使手术台恢复水平零位。</w:t>
            </w:r>
          </w:p>
          <w:p>
            <w:pPr>
              <w:pStyle w:val="null3"/>
              <w:jc w:val="both"/>
            </w:pPr>
            <w:r>
              <w:rPr>
                <w:sz w:val="20"/>
                <w:color w:val="000000"/>
              </w:rPr>
              <w:t>7.</w:t>
            </w:r>
            <w:r>
              <w:rPr>
                <w:sz w:val="20"/>
                <w:color w:val="000000"/>
              </w:rPr>
              <w:t>设置有一键急停开关，用于手术过程中误触发操作的紧急处理。（提供急停开关实物图）</w:t>
            </w:r>
          </w:p>
          <w:p>
            <w:pPr>
              <w:pStyle w:val="null3"/>
              <w:jc w:val="both"/>
            </w:pPr>
            <w:r>
              <w:rPr>
                <w:sz w:val="20"/>
                <w:color w:val="000000"/>
              </w:rPr>
              <w:t>8.</w:t>
            </w:r>
            <w:r>
              <w:rPr>
                <w:sz w:val="20"/>
                <w:color w:val="000000"/>
              </w:rPr>
              <w:t>具备实现一键屈曲</w:t>
            </w:r>
            <w:r>
              <w:rPr>
                <w:sz w:val="20"/>
                <w:color w:val="000000"/>
              </w:rPr>
              <w:t>/</w:t>
            </w:r>
            <w:r>
              <w:rPr>
                <w:sz w:val="20"/>
                <w:color w:val="000000"/>
              </w:rPr>
              <w:t>反屈曲功能，正屈夹角</w:t>
            </w:r>
            <w:r>
              <w:rPr>
                <w:sz w:val="20"/>
                <w:color w:val="000000"/>
              </w:rPr>
              <w:t>/</w:t>
            </w:r>
            <w:r>
              <w:rPr>
                <w:sz w:val="20"/>
                <w:color w:val="000000"/>
              </w:rPr>
              <w:t>反屈曲角度：</w:t>
            </w:r>
            <w:r>
              <w:rPr>
                <w:sz w:val="20"/>
                <w:color w:val="000000"/>
              </w:rPr>
              <w:t>220</w:t>
            </w:r>
            <w:r>
              <w:rPr>
                <w:sz w:val="20"/>
                <w:color w:val="000000"/>
              </w:rPr>
              <w:t>°±</w:t>
            </w:r>
            <w:r>
              <w:rPr>
                <w:sz w:val="20"/>
                <w:color w:val="000000"/>
              </w:rPr>
              <w:t>5</w:t>
            </w:r>
            <w:r>
              <w:rPr>
                <w:sz w:val="20"/>
                <w:color w:val="000000"/>
              </w:rPr>
              <w:t>°</w:t>
            </w:r>
            <w:r>
              <w:rPr>
                <w:sz w:val="20"/>
                <w:color w:val="000000"/>
              </w:rPr>
              <w:t>/110</w:t>
            </w:r>
            <w:r>
              <w:rPr>
                <w:sz w:val="20"/>
                <w:color w:val="000000"/>
              </w:rPr>
              <w:t>°±</w:t>
            </w:r>
            <w:r>
              <w:rPr>
                <w:sz w:val="20"/>
                <w:color w:val="000000"/>
              </w:rPr>
              <w:t>5</w:t>
            </w:r>
            <w:r>
              <w:rPr>
                <w:sz w:val="20"/>
                <w:color w:val="000000"/>
              </w:rPr>
              <w:t>°。</w:t>
            </w:r>
          </w:p>
          <w:p>
            <w:pPr>
              <w:pStyle w:val="null3"/>
              <w:jc w:val="both"/>
            </w:pPr>
            <w:r>
              <w:rPr>
                <w:sz w:val="20"/>
                <w:color w:val="000000"/>
              </w:rPr>
              <w:t>9.</w:t>
            </w:r>
            <w:r>
              <w:rPr>
                <w:sz w:val="20"/>
                <w:color w:val="000000"/>
              </w:rPr>
              <w:t>台面在最高位置，纵向摆动量≤</w:t>
            </w:r>
            <w:r>
              <w:rPr>
                <w:sz w:val="20"/>
                <w:color w:val="000000"/>
              </w:rPr>
              <w:t>4mm</w:t>
            </w:r>
            <w:r>
              <w:rPr>
                <w:sz w:val="20"/>
                <w:color w:val="000000"/>
              </w:rPr>
              <w:t>，横向摆动量≤</w:t>
            </w:r>
            <w:r>
              <w:rPr>
                <w:sz w:val="20"/>
                <w:color w:val="000000"/>
              </w:rPr>
              <w:t>4mm</w:t>
            </w:r>
            <w:r>
              <w:rPr>
                <w:sz w:val="20"/>
                <w:color w:val="000000"/>
              </w:rPr>
              <w:t>。</w:t>
            </w:r>
          </w:p>
          <w:p>
            <w:pPr>
              <w:pStyle w:val="null3"/>
              <w:jc w:val="both"/>
            </w:pPr>
            <w:r>
              <w:rPr>
                <w:sz w:val="20"/>
                <w:color w:val="000000"/>
              </w:rPr>
              <w:t>10.</w:t>
            </w:r>
            <w:r>
              <w:rPr>
                <w:sz w:val="20"/>
                <w:color w:val="000000"/>
              </w:rPr>
              <w:t>配置线管管理器，手术过程可收纳监护仪导联线与麻醉机通气管路，给临床提供线路管理，保持操作环境整洁有序。（提供线管管理器实物图）</w:t>
            </w:r>
          </w:p>
          <w:p>
            <w:pPr>
              <w:pStyle w:val="null3"/>
              <w:jc w:val="both"/>
            </w:pPr>
            <w:r>
              <w:rPr>
                <w:sz w:val="20"/>
                <w:color w:val="000000"/>
              </w:rPr>
              <w:t>11.</w:t>
            </w:r>
            <w:r>
              <w:rPr>
                <w:sz w:val="20"/>
                <w:color w:val="000000"/>
              </w:rPr>
              <w:t>左右腿板及上背板连接结构为一种自锁型扳手，操作方便，稳定可靠。</w:t>
            </w:r>
          </w:p>
          <w:p>
            <w:pPr>
              <w:pStyle w:val="null3"/>
              <w:jc w:val="both"/>
            </w:pPr>
            <w:r>
              <w:rPr>
                <w:sz w:val="20"/>
                <w:color w:val="000000"/>
              </w:rPr>
              <w:t>12.</w:t>
            </w:r>
            <w:r>
              <w:rPr>
                <w:sz w:val="20"/>
                <w:color w:val="000000"/>
              </w:rPr>
              <w:t>配有减压记忆床垫，由抗静电材料制成，舒适的减压记忆床垫可减轻长时间手术对病患末肢组织造成的压力伤害。</w:t>
            </w:r>
          </w:p>
          <w:p>
            <w:pPr>
              <w:pStyle w:val="null3"/>
              <w:jc w:val="both"/>
            </w:pPr>
            <w:r>
              <w:rPr>
                <w:sz w:val="20"/>
                <w:color w:val="000000"/>
              </w:rPr>
              <w:t>▲</w:t>
            </w:r>
            <w:r>
              <w:rPr>
                <w:sz w:val="20"/>
                <w:color w:val="000000"/>
              </w:rPr>
              <w:t>13.</w:t>
            </w:r>
            <w:r>
              <w:rPr>
                <w:sz w:val="20"/>
                <w:color w:val="000000"/>
              </w:rPr>
              <w:t>整个台面可进行电动纵向移动≥</w:t>
            </w:r>
            <w:r>
              <w:rPr>
                <w:sz w:val="20"/>
                <w:color w:val="000000"/>
              </w:rPr>
              <w:t>320mm</w:t>
            </w:r>
            <w:r>
              <w:rPr>
                <w:sz w:val="20"/>
                <w:color w:val="000000"/>
              </w:rPr>
              <w:t>，实现全体位</w:t>
            </w:r>
            <w:r>
              <w:rPr>
                <w:sz w:val="20"/>
                <w:color w:val="000000"/>
              </w:rPr>
              <w:t>C</w:t>
            </w:r>
            <w:r>
              <w:rPr>
                <w:sz w:val="20"/>
                <w:color w:val="000000"/>
              </w:rPr>
              <w:t>臂摄片。</w:t>
            </w:r>
          </w:p>
          <w:p>
            <w:pPr>
              <w:pStyle w:val="null3"/>
              <w:jc w:val="both"/>
            </w:pPr>
            <w:r>
              <w:rPr>
                <w:sz w:val="20"/>
                <w:color w:val="000000"/>
              </w:rPr>
              <w:t>14.</w:t>
            </w:r>
            <w:r>
              <w:rPr>
                <w:sz w:val="20"/>
                <w:color w:val="000000"/>
              </w:rPr>
              <w:t>床面头倾脚倾实测值≥</w:t>
            </w:r>
            <w:r>
              <w:rPr>
                <w:sz w:val="20"/>
                <w:color w:val="000000"/>
              </w:rPr>
              <w:t>25</w:t>
            </w:r>
            <w:r>
              <w:rPr>
                <w:sz w:val="20"/>
                <w:color w:val="000000"/>
              </w:rPr>
              <w:t>°，左倾右倾实测值≥</w:t>
            </w:r>
            <w:r>
              <w:rPr>
                <w:sz w:val="20"/>
                <w:color w:val="000000"/>
              </w:rPr>
              <w:t>15</w:t>
            </w:r>
            <w:r>
              <w:rPr>
                <w:sz w:val="20"/>
                <w:color w:val="000000"/>
              </w:rPr>
              <w:t>°。</w:t>
            </w:r>
          </w:p>
          <w:p>
            <w:pPr>
              <w:pStyle w:val="null3"/>
              <w:jc w:val="both"/>
            </w:pPr>
            <w:r>
              <w:rPr>
                <w:sz w:val="20"/>
                <w:color w:val="000000"/>
              </w:rPr>
              <w:t>▲</w:t>
            </w:r>
            <w:r>
              <w:rPr>
                <w:sz w:val="20"/>
                <w:color w:val="000000"/>
              </w:rPr>
              <w:t>15.</w:t>
            </w:r>
            <w:r>
              <w:rPr>
                <w:sz w:val="20"/>
                <w:color w:val="000000"/>
              </w:rPr>
              <w:t>背板上倾实测值≥</w:t>
            </w:r>
            <w:r>
              <w:rPr>
                <w:sz w:val="20"/>
                <w:color w:val="000000"/>
              </w:rPr>
              <w:t>80</w:t>
            </w:r>
            <w:r>
              <w:rPr>
                <w:sz w:val="20"/>
                <w:color w:val="000000"/>
              </w:rPr>
              <w:t>°，背板下倾实测值≥</w:t>
            </w:r>
            <w:r>
              <w:rPr>
                <w:sz w:val="20"/>
                <w:color w:val="000000"/>
              </w:rPr>
              <w:t>40</w:t>
            </w:r>
            <w:r>
              <w:rPr>
                <w:sz w:val="20"/>
                <w:color w:val="000000"/>
              </w:rPr>
              <w:t>°。</w:t>
            </w:r>
          </w:p>
          <w:p>
            <w:pPr>
              <w:pStyle w:val="null3"/>
              <w:jc w:val="both"/>
            </w:pPr>
            <w:r>
              <w:rPr>
                <w:sz w:val="20"/>
                <w:color w:val="000000"/>
              </w:rPr>
              <w:t>16.</w:t>
            </w:r>
            <w:r>
              <w:rPr>
                <w:sz w:val="20"/>
                <w:color w:val="000000"/>
              </w:rPr>
              <w:t>床面长度：</w:t>
            </w:r>
            <w:r>
              <w:rPr>
                <w:sz w:val="20"/>
                <w:color w:val="000000"/>
              </w:rPr>
              <w:t>2150mm</w:t>
            </w:r>
            <w:r>
              <w:rPr>
                <w:sz w:val="20"/>
                <w:color w:val="000000"/>
              </w:rPr>
              <w:t>±</w:t>
            </w:r>
            <w:r>
              <w:rPr>
                <w:sz w:val="20"/>
                <w:color w:val="000000"/>
              </w:rPr>
              <w:t xml:space="preserve">50mm </w:t>
            </w:r>
            <w:r>
              <w:rPr>
                <w:sz w:val="20"/>
                <w:color w:val="000000"/>
              </w:rPr>
              <w:t>，床面宽度：</w:t>
            </w:r>
            <w:r>
              <w:rPr>
                <w:sz w:val="20"/>
                <w:color w:val="000000"/>
              </w:rPr>
              <w:t>540mm</w:t>
            </w:r>
            <w:r>
              <w:rPr>
                <w:sz w:val="20"/>
                <w:color w:val="000000"/>
              </w:rPr>
              <w:t>±</w:t>
            </w:r>
            <w:r>
              <w:rPr>
                <w:sz w:val="20"/>
                <w:color w:val="000000"/>
              </w:rPr>
              <w:t>50mm</w:t>
            </w:r>
            <w:r>
              <w:rPr>
                <w:sz w:val="20"/>
                <w:color w:val="000000"/>
              </w:rPr>
              <w:t>。</w:t>
            </w:r>
          </w:p>
          <w:p>
            <w:pPr>
              <w:pStyle w:val="null3"/>
              <w:jc w:val="both"/>
            </w:pPr>
            <w:r>
              <w:rPr>
                <w:sz w:val="20"/>
                <w:color w:val="000000"/>
              </w:rPr>
              <w:t>17.</w:t>
            </w:r>
            <w:r>
              <w:rPr>
                <w:sz w:val="20"/>
                <w:color w:val="000000"/>
              </w:rPr>
              <w:t>床面高度可调范围</w:t>
            </w:r>
            <w:r>
              <w:rPr>
                <w:sz w:val="20"/>
                <w:color w:val="000000"/>
              </w:rPr>
              <w:t>:</w:t>
            </w:r>
            <w:r>
              <w:rPr>
                <w:sz w:val="20"/>
                <w:color w:val="000000"/>
              </w:rPr>
              <w:t>≥</w:t>
            </w:r>
            <w:r>
              <w:rPr>
                <w:sz w:val="20"/>
                <w:color w:val="000000"/>
              </w:rPr>
              <w:t>680mm-980mm</w:t>
            </w:r>
            <w:r>
              <w:rPr>
                <w:sz w:val="20"/>
                <w:color w:val="000000"/>
              </w:rPr>
              <w:t>，额定承重≥</w:t>
            </w:r>
            <w:r>
              <w:rPr>
                <w:sz w:val="20"/>
                <w:color w:val="000000"/>
              </w:rPr>
              <w:t>250kg</w:t>
            </w:r>
            <w:r>
              <w:rPr>
                <w:sz w:val="20"/>
                <w:color w:val="000000"/>
              </w:rPr>
              <w:t>。</w:t>
            </w:r>
          </w:p>
        </w:tc>
      </w:tr>
      <w:tr>
        <w:tc>
          <w:tcPr>
            <w:tcW w:type="dxa" w:w="2076"/>
          </w:tcPr>
          <w:p/>
        </w:tc>
        <w:tc>
          <w:tcPr>
            <w:tcW w:type="dxa" w:w="415"/>
          </w:tcPr>
          <w:p>
            <w:pPr>
              <w:pStyle w:val="null3"/>
            </w:pPr>
            <w:r>
              <w:rPr/>
              <w:t>2</w:t>
            </w:r>
          </w:p>
        </w:tc>
        <w:tc>
          <w:tcPr>
            <w:tcW w:type="dxa" w:w="5814"/>
          </w:tcPr>
          <w:p>
            <w:pPr>
              <w:pStyle w:val="null3"/>
              <w:jc w:val="both"/>
            </w:pP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584"/>
              <w:gridCol w:w="2635"/>
              <w:gridCol w:w="1168"/>
              <w:gridCol w:w="1168"/>
            </w:tblGrid>
            <w:tr>
              <w:tc>
                <w:tcPr>
                  <w:tcW w:type="dxa" w:w="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序号</w:t>
                  </w:r>
                </w:p>
              </w:tc>
              <w:tc>
                <w:tcPr>
                  <w:tcW w:type="dxa" w:w="2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0"/>
                      <w:b/>
                    </w:rPr>
                    <w:t>名称</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数量</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单位</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手术床</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张</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圆形夹持器</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4</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3</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托手架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4</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麻醉屏架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5</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轻型线缆管理器</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6</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双关节骨科牵引架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7</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金属神经头架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8</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头架适配器</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9</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支肩</w:t>
                  </w:r>
                  <w:r>
                    <w:rPr>
                      <w:sz w:val="20"/>
                    </w:rPr>
                    <w:t>/支腰架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4</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10</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托腿架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11</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腰带</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12</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截石位托腿架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13</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足板</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14</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膝关节手术固定器</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15</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踝关节牵引</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16</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弓形脊柱手术托架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17</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颈部牵引架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18</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肩部开刀架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19</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上肢手术台（具备夹持功能）</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20</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骨科凝胶垫</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21</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臀垫</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22</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开放式头圈</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23</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俯卧面部保护垫</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24</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方形夹持器</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6</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25</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麻醉屏架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26</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旋转托手板</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 xml:space="preserve">  </w:t>
                  </w:r>
                  <w:r>
                    <w:rPr>
                      <w:sz w:val="20"/>
                    </w:rPr>
                    <w:t>27</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重型线管管理器</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28</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碳纤维床板</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套</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电动液压手术台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手术床为电动液压驱动，可电动调节床面升降、前后倾、左右倾、背板升降、刹车等。</w:t>
            </w:r>
          </w:p>
          <w:p>
            <w:pPr>
              <w:pStyle w:val="null3"/>
              <w:jc w:val="both"/>
            </w:pPr>
            <w:r>
              <w:rPr>
                <w:sz w:val="20"/>
                <w:color w:val="000000"/>
              </w:rPr>
              <w:t>▲</w:t>
            </w:r>
            <w:r>
              <w:rPr>
                <w:sz w:val="20"/>
                <w:color w:val="000000"/>
              </w:rPr>
              <w:t>2.</w:t>
            </w:r>
            <w:r>
              <w:rPr>
                <w:sz w:val="20"/>
                <w:color w:val="000000"/>
              </w:rPr>
              <w:t>手术床具备电动平移功能，平移距离≥</w:t>
            </w:r>
            <w:r>
              <w:rPr>
                <w:sz w:val="20"/>
                <w:color w:val="000000"/>
              </w:rPr>
              <w:t>300mm</w:t>
            </w:r>
            <w:r>
              <w:rPr>
                <w:sz w:val="20"/>
                <w:color w:val="000000"/>
              </w:rPr>
              <w:t>，由独立的液压缸驱动。（提供原厂彩页资料）</w:t>
            </w:r>
          </w:p>
          <w:p>
            <w:pPr>
              <w:pStyle w:val="null3"/>
              <w:jc w:val="both"/>
            </w:pPr>
            <w:r>
              <w:rPr>
                <w:sz w:val="20"/>
                <w:color w:val="000000"/>
              </w:rPr>
              <w:t>▲</w:t>
            </w:r>
            <w:r>
              <w:rPr>
                <w:sz w:val="20"/>
                <w:color w:val="000000"/>
              </w:rPr>
              <w:t>3.</w:t>
            </w:r>
            <w:r>
              <w:rPr>
                <w:sz w:val="20"/>
                <w:color w:val="000000"/>
              </w:rPr>
              <w:t>手术床配备内置腰桥，升降距离≥</w:t>
            </w:r>
            <w:r>
              <w:rPr>
                <w:sz w:val="20"/>
                <w:color w:val="000000"/>
              </w:rPr>
              <w:t>0-120mm</w:t>
            </w:r>
            <w:r>
              <w:rPr>
                <w:sz w:val="20"/>
                <w:color w:val="000000"/>
              </w:rPr>
              <w:t>，腰桥可在床体两侧操作，操作方便。</w:t>
            </w:r>
          </w:p>
          <w:p>
            <w:pPr>
              <w:pStyle w:val="null3"/>
              <w:jc w:val="both"/>
            </w:pPr>
            <w:r>
              <w:rPr>
                <w:sz w:val="20"/>
                <w:color w:val="000000"/>
              </w:rPr>
              <w:t>4.</w:t>
            </w:r>
            <w:r>
              <w:rPr>
                <w:sz w:val="20"/>
                <w:color w:val="000000"/>
              </w:rPr>
              <w:t>手术床配有高性能充电电池，可满足≥</w:t>
            </w:r>
            <w:r>
              <w:rPr>
                <w:sz w:val="20"/>
                <w:color w:val="000000"/>
              </w:rPr>
              <w:t>50</w:t>
            </w:r>
            <w:r>
              <w:rPr>
                <w:sz w:val="20"/>
                <w:color w:val="000000"/>
              </w:rPr>
              <w:t>次手术需要，确保手术床在无交流电源供电状态下工作；充电电池无需保养和维护，可长时间使用；同时具有交流电源供电功能，确保最大的安全性。</w:t>
            </w:r>
          </w:p>
          <w:p>
            <w:pPr>
              <w:pStyle w:val="null3"/>
              <w:jc w:val="both"/>
            </w:pPr>
            <w:r>
              <w:rPr>
                <w:sz w:val="20"/>
                <w:color w:val="000000"/>
              </w:rPr>
              <w:t>▲</w:t>
            </w:r>
            <w:r>
              <w:rPr>
                <w:sz w:val="20"/>
                <w:color w:val="000000"/>
              </w:rPr>
              <w:t>5.</w:t>
            </w:r>
            <w:r>
              <w:rPr>
                <w:sz w:val="20"/>
                <w:color w:val="000000"/>
              </w:rPr>
              <w:t>具备双重操作系统，配备两套功能一致且相互独立的控制系统，确保手术床在一套控制系统发生故障时，另一套仍能可靠运行。（提供原厂彩页资料）</w:t>
            </w:r>
          </w:p>
          <w:p>
            <w:pPr>
              <w:pStyle w:val="null3"/>
              <w:jc w:val="both"/>
            </w:pPr>
            <w:r>
              <w:rPr>
                <w:sz w:val="20"/>
                <w:color w:val="000000"/>
              </w:rPr>
              <w:t>6.</w:t>
            </w:r>
            <w:r>
              <w:rPr>
                <w:sz w:val="20"/>
                <w:color w:val="000000"/>
              </w:rPr>
              <w:t>手术床承重≥</w:t>
            </w:r>
            <w:r>
              <w:rPr>
                <w:sz w:val="20"/>
                <w:color w:val="000000"/>
              </w:rPr>
              <w:t>275kg</w:t>
            </w:r>
            <w:r>
              <w:rPr>
                <w:sz w:val="20"/>
                <w:color w:val="000000"/>
              </w:rPr>
              <w:t>。</w:t>
            </w:r>
          </w:p>
          <w:p>
            <w:pPr>
              <w:pStyle w:val="null3"/>
              <w:jc w:val="both"/>
            </w:pPr>
            <w:r>
              <w:rPr>
                <w:sz w:val="20"/>
                <w:color w:val="000000"/>
              </w:rPr>
              <w:t>7.</w:t>
            </w:r>
            <w:r>
              <w:rPr>
                <w:sz w:val="20"/>
                <w:color w:val="000000"/>
              </w:rPr>
              <w:t>手术床台面框架、边轨和立柱采用优质不锈钢制成，抗撞击，耐腐蚀，耐消毒，坚固耐用。</w:t>
            </w:r>
          </w:p>
          <w:p>
            <w:pPr>
              <w:pStyle w:val="null3"/>
              <w:jc w:val="both"/>
            </w:pPr>
            <w:r>
              <w:rPr>
                <w:sz w:val="20"/>
                <w:color w:val="000000"/>
              </w:rPr>
              <w:t>8.</w:t>
            </w:r>
            <w:r>
              <w:rPr>
                <w:sz w:val="20"/>
                <w:color w:val="000000"/>
              </w:rPr>
              <w:t>手术床台面可透过</w:t>
            </w:r>
            <w:r>
              <w:rPr>
                <w:sz w:val="20"/>
                <w:color w:val="000000"/>
              </w:rPr>
              <w:t>X</w:t>
            </w:r>
            <w:r>
              <w:rPr>
                <w:sz w:val="20"/>
                <w:color w:val="000000"/>
              </w:rPr>
              <w:t>线，台面下侧安装有导轨，用于输送</w:t>
            </w:r>
            <w:r>
              <w:rPr>
                <w:sz w:val="20"/>
                <w:color w:val="000000"/>
              </w:rPr>
              <w:t>X</w:t>
            </w:r>
            <w:r>
              <w:rPr>
                <w:sz w:val="20"/>
                <w:color w:val="000000"/>
              </w:rPr>
              <w:t>光片盒。</w:t>
            </w:r>
          </w:p>
          <w:p>
            <w:pPr>
              <w:pStyle w:val="null3"/>
              <w:jc w:val="both"/>
            </w:pPr>
            <w:r>
              <w:rPr>
                <w:sz w:val="20"/>
                <w:color w:val="000000"/>
              </w:rPr>
              <w:t>9.</w:t>
            </w:r>
            <w:r>
              <w:rPr>
                <w:sz w:val="20"/>
                <w:color w:val="000000"/>
              </w:rPr>
              <w:t>手术床床垫由质地柔软的双层记忆海绵整体制成，厚度≥</w:t>
            </w:r>
            <w:r>
              <w:rPr>
                <w:sz w:val="20"/>
                <w:color w:val="000000"/>
              </w:rPr>
              <w:t>75mm</w:t>
            </w:r>
            <w:r>
              <w:rPr>
                <w:sz w:val="20"/>
                <w:color w:val="000000"/>
              </w:rPr>
              <w:t>；床垫具有良好的防水防静电防褥疮及透气效果。（提供原厂彩页资料）</w:t>
            </w:r>
          </w:p>
          <w:p>
            <w:pPr>
              <w:pStyle w:val="null3"/>
              <w:jc w:val="both"/>
            </w:pPr>
            <w:r>
              <w:rPr>
                <w:sz w:val="20"/>
                <w:color w:val="000000"/>
              </w:rPr>
              <w:t>10.</w:t>
            </w:r>
            <w:r>
              <w:rPr>
                <w:sz w:val="20"/>
                <w:color w:val="000000"/>
              </w:rPr>
              <w:t>手术床床板至少分为</w:t>
            </w:r>
            <w:r>
              <w:rPr>
                <w:sz w:val="20"/>
                <w:color w:val="000000"/>
              </w:rPr>
              <w:t>4</w:t>
            </w:r>
            <w:r>
              <w:rPr>
                <w:sz w:val="20"/>
                <w:color w:val="000000"/>
              </w:rPr>
              <w:t>部分：头部、背部段、臀部段、两个可分离的腿部段。</w:t>
            </w:r>
          </w:p>
          <w:p>
            <w:pPr>
              <w:pStyle w:val="null3"/>
              <w:jc w:val="both"/>
            </w:pPr>
            <w:r>
              <w:rPr>
                <w:sz w:val="20"/>
                <w:color w:val="000000"/>
              </w:rPr>
              <w:t>11.</w:t>
            </w:r>
            <w:r>
              <w:rPr>
                <w:sz w:val="20"/>
                <w:color w:val="000000"/>
              </w:rPr>
              <w:t>头板可拆卸，头板和腿板可前后互换，可提供≥</w:t>
            </w:r>
            <w:r>
              <w:rPr>
                <w:sz w:val="20"/>
                <w:color w:val="000000"/>
              </w:rPr>
              <w:t>1400mm</w:t>
            </w:r>
            <w:r>
              <w:rPr>
                <w:sz w:val="20"/>
                <w:color w:val="000000"/>
              </w:rPr>
              <w:t>最大透视空间，为</w:t>
            </w:r>
            <w:r>
              <w:rPr>
                <w:sz w:val="20"/>
                <w:color w:val="000000"/>
              </w:rPr>
              <w:t>C</w:t>
            </w:r>
            <w:r>
              <w:rPr>
                <w:sz w:val="20"/>
                <w:color w:val="000000"/>
              </w:rPr>
              <w:t>臂运动提供充足空间。（提供原厂彩页资料）</w:t>
            </w:r>
          </w:p>
          <w:p>
            <w:pPr>
              <w:pStyle w:val="null3"/>
              <w:jc w:val="both"/>
            </w:pPr>
            <w:r>
              <w:rPr>
                <w:sz w:val="20"/>
                <w:color w:val="000000"/>
              </w:rPr>
              <w:t>12.</w:t>
            </w:r>
            <w:r>
              <w:rPr>
                <w:sz w:val="20"/>
                <w:color w:val="000000"/>
              </w:rPr>
              <w:t>腿板采用气弹簧组件，腿板采用按钮式一键拆卸，无需拧任何螺母，方便快捷。（提供原厂彩页资料证明）</w:t>
            </w:r>
          </w:p>
          <w:p>
            <w:pPr>
              <w:pStyle w:val="null3"/>
              <w:jc w:val="both"/>
            </w:pPr>
            <w:r>
              <w:rPr>
                <w:sz w:val="20"/>
                <w:color w:val="000000"/>
              </w:rPr>
              <w:t>13.</w:t>
            </w:r>
            <w:r>
              <w:rPr>
                <w:sz w:val="20"/>
                <w:color w:val="000000"/>
              </w:rPr>
              <w:t>腿板可</w:t>
            </w:r>
            <w:r>
              <w:rPr>
                <w:sz w:val="20"/>
                <w:color w:val="000000"/>
              </w:rPr>
              <w:t>90</w:t>
            </w:r>
            <w:r>
              <w:rPr>
                <w:sz w:val="20"/>
                <w:color w:val="000000"/>
              </w:rPr>
              <w:t>°外展后再</w:t>
            </w:r>
            <w:r>
              <w:rPr>
                <w:sz w:val="20"/>
                <w:color w:val="000000"/>
              </w:rPr>
              <w:t>90</w:t>
            </w:r>
            <w:r>
              <w:rPr>
                <w:sz w:val="20"/>
                <w:color w:val="000000"/>
              </w:rPr>
              <w:t>°下折，不拆卸腿板实现截石位摆放提高摆台效率。</w:t>
            </w:r>
          </w:p>
          <w:p>
            <w:pPr>
              <w:pStyle w:val="null3"/>
              <w:jc w:val="both"/>
            </w:pPr>
            <w:r>
              <w:rPr>
                <w:sz w:val="20"/>
                <w:color w:val="000000"/>
              </w:rPr>
              <w:t>14.</w:t>
            </w:r>
            <w:r>
              <w:rPr>
                <w:sz w:val="20"/>
                <w:color w:val="000000"/>
              </w:rPr>
              <w:t>独立电动液压控制刹车，能够轻松将手术床固定或移动，确保手术床稳定性。</w:t>
            </w:r>
          </w:p>
          <w:p>
            <w:pPr>
              <w:pStyle w:val="null3"/>
              <w:jc w:val="both"/>
            </w:pPr>
            <w:r>
              <w:rPr>
                <w:sz w:val="20"/>
                <w:color w:val="000000"/>
              </w:rPr>
              <w:t>15.</w:t>
            </w:r>
            <w:r>
              <w:rPr>
                <w:sz w:val="20"/>
                <w:color w:val="000000"/>
              </w:rPr>
              <w:t>具有一键形成屈曲、反屈曲体位功能。</w:t>
            </w:r>
          </w:p>
          <w:p>
            <w:pPr>
              <w:pStyle w:val="null3"/>
              <w:jc w:val="both"/>
            </w:pPr>
            <w:r>
              <w:rPr>
                <w:sz w:val="20"/>
                <w:color w:val="000000"/>
              </w:rPr>
              <w:t>16.</w:t>
            </w:r>
            <w:r>
              <w:rPr>
                <w:sz w:val="20"/>
                <w:color w:val="000000"/>
              </w:rPr>
              <w:t>具有一键复位功能。</w:t>
            </w:r>
          </w:p>
          <w:p>
            <w:pPr>
              <w:pStyle w:val="null3"/>
              <w:jc w:val="both"/>
            </w:pPr>
            <w:r>
              <w:rPr>
                <w:sz w:val="20"/>
                <w:color w:val="000000"/>
              </w:rPr>
              <w:t>17.</w:t>
            </w:r>
            <w:r>
              <w:rPr>
                <w:sz w:val="20"/>
                <w:color w:val="000000"/>
              </w:rPr>
              <w:t>采用油路透析技术保证液压系统运行稳定，保证手术床经久耐用。</w:t>
            </w:r>
          </w:p>
          <w:p>
            <w:pPr>
              <w:pStyle w:val="null3"/>
              <w:jc w:val="both"/>
            </w:pPr>
            <w:r>
              <w:rPr>
                <w:sz w:val="20"/>
                <w:color w:val="000000"/>
              </w:rPr>
              <w:t>18.</w:t>
            </w:r>
            <w:r>
              <w:rPr>
                <w:sz w:val="20"/>
                <w:color w:val="000000"/>
              </w:rPr>
              <w:t>可配轻便型整体式腿板，总重量≤</w:t>
            </w:r>
            <w:r>
              <w:rPr>
                <w:sz w:val="20"/>
                <w:color w:val="000000"/>
              </w:rPr>
              <w:t>6KG</w:t>
            </w:r>
            <w:r>
              <w:rPr>
                <w:sz w:val="20"/>
                <w:color w:val="000000"/>
              </w:rPr>
              <w:t>，操作方便省力。（提供原厂彩页资料证明）</w:t>
            </w:r>
          </w:p>
          <w:p>
            <w:pPr>
              <w:pStyle w:val="null3"/>
              <w:jc w:val="both"/>
            </w:pPr>
            <w:r>
              <w:rPr>
                <w:sz w:val="20"/>
                <w:color w:val="000000"/>
              </w:rPr>
              <w:t>19.</w:t>
            </w:r>
            <w:r>
              <w:rPr>
                <w:sz w:val="20"/>
                <w:color w:val="000000"/>
              </w:rPr>
              <w:t>技术规格：</w:t>
            </w:r>
          </w:p>
          <w:p>
            <w:pPr>
              <w:pStyle w:val="null3"/>
              <w:jc w:val="both"/>
            </w:pPr>
            <w:r>
              <w:rPr>
                <w:sz w:val="20"/>
                <w:color w:val="000000"/>
              </w:rPr>
              <w:t xml:space="preserve">1) </w:t>
            </w:r>
            <w:r>
              <w:rPr>
                <w:sz w:val="20"/>
                <w:color w:val="000000"/>
              </w:rPr>
              <w:t>手术床长度≥</w:t>
            </w:r>
            <w:r>
              <w:rPr>
                <w:sz w:val="20"/>
                <w:color w:val="000000"/>
              </w:rPr>
              <w:t>2040 mm</w:t>
            </w:r>
          </w:p>
          <w:p>
            <w:pPr>
              <w:pStyle w:val="null3"/>
              <w:jc w:val="both"/>
            </w:pPr>
            <w:r>
              <w:rPr>
                <w:sz w:val="20"/>
                <w:color w:val="000000"/>
              </w:rPr>
              <w:t xml:space="preserve">2) </w:t>
            </w:r>
            <w:r>
              <w:rPr>
                <w:sz w:val="20"/>
                <w:color w:val="000000"/>
              </w:rPr>
              <w:t>手术床宽度≥</w:t>
            </w:r>
            <w:r>
              <w:rPr>
                <w:sz w:val="20"/>
                <w:color w:val="000000"/>
              </w:rPr>
              <w:t>520 mm</w:t>
            </w:r>
          </w:p>
          <w:p>
            <w:pPr>
              <w:pStyle w:val="null3"/>
              <w:jc w:val="both"/>
            </w:pPr>
            <w:r>
              <w:rPr>
                <w:sz w:val="20"/>
                <w:color w:val="000000"/>
              </w:rPr>
              <w:t xml:space="preserve">3) </w:t>
            </w:r>
            <w:r>
              <w:rPr>
                <w:sz w:val="20"/>
                <w:color w:val="000000"/>
              </w:rPr>
              <w:t>手术床最低台面≤</w:t>
            </w:r>
            <w:r>
              <w:rPr>
                <w:sz w:val="20"/>
                <w:color w:val="000000"/>
              </w:rPr>
              <w:t>500mm</w:t>
            </w:r>
          </w:p>
          <w:p>
            <w:pPr>
              <w:pStyle w:val="null3"/>
              <w:jc w:val="both"/>
            </w:pPr>
            <w:r>
              <w:rPr>
                <w:sz w:val="20"/>
                <w:color w:val="000000"/>
              </w:rPr>
              <w:t xml:space="preserve">4) </w:t>
            </w:r>
            <w:r>
              <w:rPr>
                <w:sz w:val="20"/>
                <w:color w:val="000000"/>
              </w:rPr>
              <w:t>手术床升降行程≥</w:t>
            </w:r>
            <w:r>
              <w:rPr>
                <w:sz w:val="20"/>
                <w:color w:val="000000"/>
              </w:rPr>
              <w:t>500mm</w:t>
            </w:r>
          </w:p>
          <w:p>
            <w:pPr>
              <w:pStyle w:val="null3"/>
              <w:jc w:val="both"/>
            </w:pPr>
            <w:r>
              <w:rPr>
                <w:sz w:val="20"/>
                <w:color w:val="000000"/>
              </w:rPr>
              <w:t xml:space="preserve">5) </w:t>
            </w:r>
            <w:r>
              <w:rPr>
                <w:sz w:val="20"/>
                <w:color w:val="000000"/>
              </w:rPr>
              <w:t>台面前后倾角度：≥</w:t>
            </w:r>
            <w:r>
              <w:rPr>
                <w:sz w:val="20"/>
                <w:color w:val="000000"/>
              </w:rPr>
              <w:t>25</w:t>
            </w:r>
            <w:r>
              <w:rPr>
                <w:sz w:val="20"/>
                <w:color w:val="000000"/>
              </w:rPr>
              <w:t>°</w:t>
            </w:r>
          </w:p>
          <w:p>
            <w:pPr>
              <w:pStyle w:val="null3"/>
              <w:jc w:val="both"/>
            </w:pPr>
            <w:r>
              <w:rPr>
                <w:sz w:val="20"/>
                <w:color w:val="000000"/>
              </w:rPr>
              <w:t xml:space="preserve">6) </w:t>
            </w:r>
            <w:r>
              <w:rPr>
                <w:sz w:val="20"/>
                <w:color w:val="000000"/>
              </w:rPr>
              <w:t>台面左右倾角度：≥</w:t>
            </w:r>
            <w:r>
              <w:rPr>
                <w:sz w:val="20"/>
                <w:color w:val="000000"/>
              </w:rPr>
              <w:t>20</w:t>
            </w:r>
            <w:r>
              <w:rPr>
                <w:sz w:val="20"/>
                <w:color w:val="000000"/>
              </w:rPr>
              <w:t>°</w:t>
            </w:r>
          </w:p>
          <w:p>
            <w:pPr>
              <w:pStyle w:val="null3"/>
              <w:jc w:val="both"/>
            </w:pPr>
            <w:r>
              <w:rPr>
                <w:sz w:val="20"/>
                <w:color w:val="000000"/>
              </w:rPr>
              <w:t xml:space="preserve">7) </w:t>
            </w:r>
            <w:r>
              <w:rPr>
                <w:sz w:val="20"/>
                <w:color w:val="000000"/>
              </w:rPr>
              <w:t>背板折转角度：上折≥</w:t>
            </w:r>
            <w:r>
              <w:rPr>
                <w:sz w:val="20"/>
                <w:color w:val="000000"/>
              </w:rPr>
              <w:t>80</w:t>
            </w:r>
            <w:r>
              <w:rPr>
                <w:sz w:val="20"/>
                <w:color w:val="000000"/>
              </w:rPr>
              <w:t>°</w:t>
            </w:r>
            <w:r>
              <w:rPr>
                <w:sz w:val="20"/>
                <w:color w:val="000000"/>
              </w:rPr>
              <w:t>/</w:t>
            </w:r>
            <w:r>
              <w:rPr>
                <w:sz w:val="20"/>
                <w:color w:val="000000"/>
              </w:rPr>
              <w:t>下折≥</w:t>
            </w:r>
            <w:r>
              <w:rPr>
                <w:sz w:val="20"/>
                <w:color w:val="000000"/>
              </w:rPr>
              <w:t>40</w:t>
            </w:r>
            <w:r>
              <w:rPr>
                <w:sz w:val="20"/>
                <w:color w:val="000000"/>
              </w:rPr>
              <w:t>°</w:t>
            </w:r>
          </w:p>
          <w:p>
            <w:pPr>
              <w:pStyle w:val="null3"/>
              <w:jc w:val="both"/>
            </w:pPr>
            <w:r>
              <w:rPr>
                <w:sz w:val="20"/>
                <w:color w:val="000000"/>
              </w:rPr>
              <w:t xml:space="preserve">8) </w:t>
            </w:r>
            <w:r>
              <w:rPr>
                <w:sz w:val="20"/>
                <w:color w:val="000000"/>
              </w:rPr>
              <w:t>腿板折转角度：上折≥</w:t>
            </w:r>
            <w:r>
              <w:rPr>
                <w:sz w:val="20"/>
                <w:color w:val="000000"/>
              </w:rPr>
              <w:t>20</w:t>
            </w:r>
            <w:r>
              <w:rPr>
                <w:sz w:val="20"/>
                <w:color w:val="000000"/>
              </w:rPr>
              <w:t>°</w:t>
            </w:r>
            <w:r>
              <w:rPr>
                <w:sz w:val="20"/>
                <w:color w:val="000000"/>
              </w:rPr>
              <w:t>/</w:t>
            </w:r>
            <w:r>
              <w:rPr>
                <w:sz w:val="20"/>
                <w:color w:val="000000"/>
              </w:rPr>
              <w:t>下折≥</w:t>
            </w:r>
            <w:r>
              <w:rPr>
                <w:sz w:val="20"/>
                <w:color w:val="000000"/>
              </w:rPr>
              <w:t>90</w:t>
            </w:r>
            <w:r>
              <w:rPr>
                <w:sz w:val="20"/>
                <w:color w:val="000000"/>
              </w:rPr>
              <w:t>°，外折角度≥</w:t>
            </w:r>
            <w:r>
              <w:rPr>
                <w:sz w:val="20"/>
                <w:color w:val="000000"/>
              </w:rPr>
              <w:t>90</w:t>
            </w:r>
            <w:r>
              <w:rPr>
                <w:sz w:val="20"/>
                <w:color w:val="000000"/>
              </w:rPr>
              <w:t>°</w:t>
            </w:r>
          </w:p>
          <w:p>
            <w:pPr>
              <w:pStyle w:val="null3"/>
              <w:jc w:val="both"/>
            </w:pPr>
            <w:r>
              <w:rPr>
                <w:sz w:val="20"/>
                <w:color w:val="000000"/>
              </w:rPr>
              <w:t xml:space="preserve">9) </w:t>
            </w:r>
            <w:r>
              <w:rPr>
                <w:sz w:val="20"/>
                <w:color w:val="000000"/>
              </w:rPr>
              <w:t>头板折转角度：上折≥</w:t>
            </w:r>
            <w:r>
              <w:rPr>
                <w:sz w:val="20"/>
                <w:color w:val="000000"/>
              </w:rPr>
              <w:t>45</w:t>
            </w:r>
            <w:r>
              <w:rPr>
                <w:sz w:val="20"/>
                <w:color w:val="000000"/>
              </w:rPr>
              <w:t>°</w:t>
            </w:r>
            <w:r>
              <w:rPr>
                <w:sz w:val="20"/>
                <w:color w:val="000000"/>
              </w:rPr>
              <w:t>/</w:t>
            </w:r>
            <w:r>
              <w:rPr>
                <w:sz w:val="20"/>
                <w:color w:val="000000"/>
              </w:rPr>
              <w:t>下折≥</w:t>
            </w:r>
            <w:r>
              <w:rPr>
                <w:sz w:val="20"/>
                <w:color w:val="000000"/>
              </w:rPr>
              <w:t>90</w:t>
            </w:r>
            <w:r>
              <w:rPr>
                <w:sz w:val="20"/>
                <w:color w:val="000000"/>
              </w:rPr>
              <w:t>°</w:t>
            </w:r>
          </w:p>
        </w:tc>
      </w:tr>
      <w:tr>
        <w:tc>
          <w:tcPr>
            <w:tcW w:type="dxa" w:w="2076"/>
          </w:tcPr>
          <w:p/>
        </w:tc>
        <w:tc>
          <w:tcPr>
            <w:tcW w:type="dxa" w:w="415"/>
          </w:tcPr>
          <w:p>
            <w:pPr>
              <w:pStyle w:val="null3"/>
            </w:pPr>
            <w:r>
              <w:rPr/>
              <w:t>2</w:t>
            </w:r>
          </w:p>
        </w:tc>
        <w:tc>
          <w:tcPr>
            <w:tcW w:type="dxa" w:w="5814"/>
          </w:tcPr>
          <w:p>
            <w:pPr>
              <w:pStyle w:val="null3"/>
              <w:jc w:val="both"/>
            </w:pP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584"/>
              <w:gridCol w:w="2635"/>
              <w:gridCol w:w="1168"/>
              <w:gridCol w:w="1168"/>
            </w:tblGrid>
            <w:tr>
              <w:tc>
                <w:tcPr>
                  <w:tcW w:type="dxa" w:w="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序号</w:t>
                  </w:r>
                </w:p>
              </w:tc>
              <w:tc>
                <w:tcPr>
                  <w:tcW w:type="dxa" w:w="2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0"/>
                      <w:b/>
                    </w:rPr>
                    <w:t>名称</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数量</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单位</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手术床主机（带平移）</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张</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2</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记忆海绵床垫</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3</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头板</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4</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腿板</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5</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托手架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6</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遥控器</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7</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麻醉屏架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8</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缚身带</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9</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腰桥</w:t>
                  </w:r>
                  <w:r>
                    <w:rPr>
                      <w:sz w:val="20"/>
                      <w:color w:val="000000"/>
                    </w:rPr>
                    <w:t xml:space="preserve">                                    </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10</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侧卧位支身架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11</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侧卧位手架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12</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托腿架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输注泵(三通道靶控)</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w:t>
            </w:r>
            <w:r>
              <w:rPr>
                <w:sz w:val="20"/>
                <w:color w:val="000000"/>
              </w:rPr>
              <w:t>注射精度</w:t>
            </w:r>
            <w:r>
              <w:rPr>
                <w:sz w:val="20"/>
                <w:color w:val="000000"/>
              </w:rPr>
              <w:t>：注射量误差</w:t>
            </w:r>
            <w:r>
              <w:rPr>
                <w:sz w:val="20"/>
                <w:color w:val="000000"/>
              </w:rPr>
              <w:t>≤±</w:t>
            </w:r>
            <w:r>
              <w:rPr>
                <w:sz w:val="20"/>
                <w:color w:val="000000"/>
              </w:rPr>
              <w:t>2</w:t>
            </w:r>
            <w:r>
              <w:rPr>
                <w:sz w:val="20"/>
                <w:color w:val="000000"/>
              </w:rPr>
              <w:t>%</w:t>
            </w:r>
            <w:r>
              <w:rPr>
                <w:sz w:val="20"/>
                <w:color w:val="000000"/>
              </w:rPr>
              <w:t>。</w:t>
            </w:r>
          </w:p>
          <w:p>
            <w:pPr>
              <w:pStyle w:val="null3"/>
              <w:jc w:val="both"/>
            </w:pPr>
            <w:r>
              <w:rPr>
                <w:sz w:val="20"/>
                <w:color w:val="000000"/>
              </w:rPr>
              <w:t>2</w:t>
            </w:r>
            <w:r>
              <w:rPr>
                <w:sz w:val="20"/>
                <w:color w:val="000000"/>
              </w:rPr>
              <w:t>.</w:t>
            </w:r>
            <w:r>
              <w:rPr>
                <w:sz w:val="20"/>
                <w:color w:val="000000"/>
              </w:rPr>
              <w:t>速度范围≥</w:t>
            </w:r>
            <w:r>
              <w:rPr>
                <w:sz w:val="20"/>
                <w:color w:val="000000"/>
              </w:rPr>
              <w:t>0.1-2000ml/h</w:t>
            </w:r>
            <w:r>
              <w:rPr>
                <w:sz w:val="20"/>
                <w:color w:val="000000"/>
              </w:rPr>
              <w:t>，最小步进</w:t>
            </w:r>
            <w:r>
              <w:rPr>
                <w:sz w:val="20"/>
                <w:color w:val="000000"/>
              </w:rPr>
              <w:t>0.01ml/h</w:t>
            </w:r>
            <w:r>
              <w:rPr>
                <w:sz w:val="20"/>
                <w:color w:val="000000"/>
              </w:rPr>
              <w:t>。</w:t>
            </w:r>
          </w:p>
          <w:p>
            <w:pPr>
              <w:pStyle w:val="null3"/>
              <w:jc w:val="both"/>
            </w:pPr>
            <w:r>
              <w:rPr>
                <w:sz w:val="20"/>
                <w:color w:val="000000"/>
              </w:rPr>
              <w:t>3</w:t>
            </w:r>
            <w:r>
              <w:rPr>
                <w:sz w:val="20"/>
                <w:color w:val="000000"/>
              </w:rPr>
              <w:t>.</w:t>
            </w:r>
            <w:r>
              <w:rPr>
                <w:sz w:val="20"/>
                <w:color w:val="000000"/>
              </w:rPr>
              <w:t>预置输液总量范围≥</w:t>
            </w:r>
            <w:r>
              <w:rPr>
                <w:sz w:val="20"/>
                <w:color w:val="000000"/>
              </w:rPr>
              <w:t>0.1-9999.99ml</w:t>
            </w:r>
            <w:r>
              <w:rPr>
                <w:sz w:val="20"/>
                <w:color w:val="000000"/>
              </w:rPr>
              <w:t>。</w:t>
            </w:r>
          </w:p>
          <w:p>
            <w:pPr>
              <w:pStyle w:val="null3"/>
              <w:jc w:val="both"/>
            </w:pPr>
            <w:r>
              <w:rPr>
                <w:sz w:val="20"/>
                <w:color w:val="000000"/>
              </w:rPr>
              <w:t>4</w:t>
            </w:r>
            <w:r>
              <w:rPr>
                <w:sz w:val="20"/>
                <w:color w:val="000000"/>
              </w:rPr>
              <w:t>.</w:t>
            </w:r>
            <w:r>
              <w:rPr>
                <w:sz w:val="20"/>
                <w:color w:val="000000"/>
              </w:rPr>
              <w:t>快进流速范围≥</w:t>
            </w:r>
            <w:r>
              <w:rPr>
                <w:sz w:val="20"/>
                <w:color w:val="000000"/>
              </w:rPr>
              <w:t>0.1-2000ml/h</w:t>
            </w:r>
            <w:r>
              <w:rPr>
                <w:sz w:val="20"/>
                <w:color w:val="000000"/>
              </w:rPr>
              <w:t>，最小步进</w:t>
            </w:r>
            <w:r>
              <w:rPr>
                <w:sz w:val="20"/>
                <w:color w:val="000000"/>
              </w:rPr>
              <w:t>0.01ml/h</w:t>
            </w:r>
            <w:r>
              <w:rPr>
                <w:sz w:val="20"/>
                <w:color w:val="000000"/>
              </w:rPr>
              <w:t>。</w:t>
            </w:r>
          </w:p>
          <w:p>
            <w:pPr>
              <w:pStyle w:val="null3"/>
              <w:jc w:val="both"/>
            </w:pPr>
            <w:r>
              <w:rPr>
                <w:sz w:val="20"/>
                <w:color w:val="000000"/>
              </w:rPr>
              <w:t>5</w:t>
            </w:r>
            <w:r>
              <w:rPr>
                <w:sz w:val="20"/>
                <w:color w:val="000000"/>
              </w:rPr>
              <w:t>.</w:t>
            </w:r>
            <w:r>
              <w:rPr>
                <w:sz w:val="20"/>
                <w:color w:val="000000"/>
              </w:rPr>
              <w:t>体重设置范围≥</w:t>
            </w:r>
            <w:r>
              <w:rPr>
                <w:sz w:val="20"/>
                <w:color w:val="000000"/>
              </w:rPr>
              <w:t>0.1-500kg</w:t>
            </w:r>
            <w:r>
              <w:rPr>
                <w:sz w:val="20"/>
                <w:color w:val="000000"/>
              </w:rPr>
              <w:t>。</w:t>
            </w:r>
          </w:p>
          <w:p>
            <w:pPr>
              <w:pStyle w:val="null3"/>
              <w:jc w:val="both"/>
            </w:pPr>
            <w:r>
              <w:rPr>
                <w:sz w:val="20"/>
                <w:color w:val="000000"/>
              </w:rPr>
              <w:t>6</w:t>
            </w:r>
            <w:r>
              <w:rPr>
                <w:sz w:val="20"/>
                <w:color w:val="000000"/>
              </w:rPr>
              <w:t>.</w:t>
            </w:r>
            <w:r>
              <w:rPr>
                <w:sz w:val="20"/>
                <w:color w:val="000000"/>
              </w:rPr>
              <w:t>适用注射器规格</w:t>
            </w:r>
            <w:r>
              <w:rPr>
                <w:sz w:val="20"/>
                <w:color w:val="000000"/>
              </w:rPr>
              <w:t>：至少包含</w:t>
            </w:r>
            <w:r>
              <w:rPr>
                <w:sz w:val="20"/>
                <w:color w:val="000000"/>
              </w:rPr>
              <w:t>2/3ml</w:t>
            </w:r>
            <w:r>
              <w:rPr>
                <w:sz w:val="20"/>
                <w:color w:val="000000"/>
              </w:rPr>
              <w:t>、</w:t>
            </w:r>
            <w:r>
              <w:rPr>
                <w:sz w:val="20"/>
                <w:color w:val="000000"/>
              </w:rPr>
              <w:t>5ml</w:t>
            </w:r>
            <w:r>
              <w:rPr>
                <w:sz w:val="20"/>
                <w:color w:val="000000"/>
              </w:rPr>
              <w:t>、</w:t>
            </w:r>
            <w:r>
              <w:rPr>
                <w:sz w:val="20"/>
                <w:color w:val="000000"/>
              </w:rPr>
              <w:t>10ml</w:t>
            </w:r>
            <w:r>
              <w:rPr>
                <w:sz w:val="20"/>
                <w:color w:val="000000"/>
              </w:rPr>
              <w:t>、</w:t>
            </w:r>
            <w:r>
              <w:rPr>
                <w:sz w:val="20"/>
                <w:color w:val="000000"/>
              </w:rPr>
              <w:t>20ml</w:t>
            </w:r>
            <w:r>
              <w:rPr>
                <w:sz w:val="20"/>
                <w:color w:val="000000"/>
              </w:rPr>
              <w:t>、</w:t>
            </w:r>
            <w:r>
              <w:rPr>
                <w:sz w:val="20"/>
                <w:color w:val="000000"/>
              </w:rPr>
              <w:t>30ml</w:t>
            </w:r>
            <w:r>
              <w:rPr>
                <w:sz w:val="20"/>
                <w:color w:val="000000"/>
              </w:rPr>
              <w:t>、</w:t>
            </w:r>
            <w:r>
              <w:rPr>
                <w:sz w:val="20"/>
                <w:color w:val="000000"/>
              </w:rPr>
              <w:t>50/60ml</w:t>
            </w:r>
            <w:r>
              <w:rPr>
                <w:sz w:val="20"/>
                <w:color w:val="000000"/>
              </w:rPr>
              <w:t>。</w:t>
            </w:r>
          </w:p>
          <w:p>
            <w:pPr>
              <w:pStyle w:val="null3"/>
              <w:jc w:val="both"/>
            </w:pPr>
            <w:r>
              <w:rPr>
                <w:sz w:val="20"/>
                <w:color w:val="000000"/>
              </w:rPr>
              <w:t>7</w:t>
            </w:r>
            <w:r>
              <w:rPr>
                <w:sz w:val="20"/>
                <w:color w:val="000000"/>
              </w:rPr>
              <w:t>.</w:t>
            </w:r>
            <w:r>
              <w:rPr>
                <w:sz w:val="20"/>
                <w:color w:val="000000"/>
              </w:rPr>
              <w:t>不</w:t>
            </w:r>
            <w:r>
              <w:rPr>
                <w:sz w:val="20"/>
                <w:color w:val="000000"/>
              </w:rPr>
              <w:t>少</w:t>
            </w:r>
            <w:r>
              <w:rPr>
                <w:sz w:val="20"/>
                <w:color w:val="000000"/>
              </w:rPr>
              <w:t>于</w:t>
            </w:r>
            <w:r>
              <w:rPr>
                <w:sz w:val="20"/>
                <w:color w:val="000000"/>
              </w:rPr>
              <w:t>11</w:t>
            </w:r>
            <w:r>
              <w:rPr>
                <w:sz w:val="20"/>
                <w:color w:val="000000"/>
              </w:rPr>
              <w:t>种注射模式：</w:t>
            </w:r>
            <w:r>
              <w:rPr>
                <w:sz w:val="20"/>
                <w:color w:val="000000"/>
              </w:rPr>
              <w:t>TCI</w:t>
            </w:r>
            <w:r>
              <w:rPr>
                <w:sz w:val="20"/>
                <w:color w:val="000000"/>
              </w:rPr>
              <w:t>模式、</w:t>
            </w:r>
            <w:r>
              <w:rPr>
                <w:sz w:val="20"/>
                <w:color w:val="000000"/>
              </w:rPr>
              <w:t>TIVA</w:t>
            </w:r>
            <w:r>
              <w:rPr>
                <w:sz w:val="20"/>
                <w:color w:val="000000"/>
              </w:rPr>
              <w:t>模式、速度模式、时间模式、体重模式、间断给药模式、首剂量模式、序列模式、微量模式、梯度模式、和剂量时间模式。</w:t>
            </w:r>
          </w:p>
          <w:p>
            <w:pPr>
              <w:pStyle w:val="null3"/>
              <w:jc w:val="both"/>
            </w:pPr>
            <w:r>
              <w:rPr>
                <w:sz w:val="20"/>
                <w:color w:val="000000"/>
              </w:rPr>
              <w:t>8</w:t>
            </w:r>
            <w:r>
              <w:rPr>
                <w:sz w:val="20"/>
                <w:color w:val="000000"/>
              </w:rPr>
              <w:t>.TCI</w:t>
            </w:r>
            <w:r>
              <w:rPr>
                <w:sz w:val="20"/>
                <w:color w:val="000000"/>
              </w:rPr>
              <w:t>模式支持</w:t>
            </w:r>
            <w:r>
              <w:rPr>
                <w:sz w:val="20"/>
                <w:color w:val="000000"/>
              </w:rPr>
              <w:t>至少</w:t>
            </w:r>
            <w:r>
              <w:rPr>
                <w:sz w:val="20"/>
                <w:color w:val="000000"/>
              </w:rPr>
              <w:t>三种药物：丙泊酚，瑞芬太尼，舒芬太尼，支持丙泊酚小儿药代模型。</w:t>
            </w:r>
          </w:p>
          <w:p>
            <w:pPr>
              <w:pStyle w:val="null3"/>
              <w:jc w:val="both"/>
            </w:pPr>
            <w:r>
              <w:rPr>
                <w:sz w:val="20"/>
                <w:color w:val="000000"/>
              </w:rPr>
              <w:t>9</w:t>
            </w:r>
            <w:r>
              <w:rPr>
                <w:sz w:val="20"/>
                <w:color w:val="000000"/>
              </w:rPr>
              <w:t>.TCI</w:t>
            </w:r>
            <w:r>
              <w:rPr>
                <w:sz w:val="20"/>
                <w:color w:val="000000"/>
              </w:rPr>
              <w:t>模式具有血浆靶控、效应室靶控两种靶控方式。</w:t>
            </w:r>
          </w:p>
          <w:p>
            <w:pPr>
              <w:pStyle w:val="null3"/>
              <w:jc w:val="both"/>
            </w:pPr>
            <w:r>
              <w:rPr>
                <w:sz w:val="20"/>
                <w:color w:val="000000"/>
              </w:rPr>
              <w:t>1</w:t>
            </w:r>
            <w:r>
              <w:rPr>
                <w:sz w:val="20"/>
                <w:color w:val="000000"/>
              </w:rPr>
              <w:t>0</w:t>
            </w:r>
            <w:r>
              <w:rPr>
                <w:sz w:val="20"/>
                <w:color w:val="000000"/>
              </w:rPr>
              <w:t>.TCI</w:t>
            </w:r>
            <w:r>
              <w:rPr>
                <w:sz w:val="20"/>
                <w:color w:val="000000"/>
              </w:rPr>
              <w:t>模式可预测病人苏醒时间，生成</w:t>
            </w:r>
            <w:r>
              <w:rPr>
                <w:sz w:val="20"/>
                <w:color w:val="000000"/>
              </w:rPr>
              <w:t>Ce</w:t>
            </w:r>
            <w:r>
              <w:rPr>
                <w:sz w:val="20"/>
                <w:color w:val="000000"/>
              </w:rPr>
              <w:t>、</w:t>
            </w:r>
            <w:r>
              <w:rPr>
                <w:sz w:val="20"/>
                <w:color w:val="000000"/>
              </w:rPr>
              <w:t>Cp</w:t>
            </w:r>
            <w:r>
              <w:rPr>
                <w:sz w:val="20"/>
                <w:color w:val="000000"/>
              </w:rPr>
              <w:t>曲线，帮助医生把握停药时机。</w:t>
            </w:r>
          </w:p>
          <w:p>
            <w:pPr>
              <w:pStyle w:val="null3"/>
              <w:jc w:val="both"/>
            </w:pPr>
            <w:r>
              <w:rPr>
                <w:sz w:val="20"/>
                <w:color w:val="000000"/>
              </w:rPr>
              <w:t>1</w:t>
            </w:r>
            <w:r>
              <w:rPr>
                <w:sz w:val="20"/>
                <w:color w:val="000000"/>
              </w:rPr>
              <w:t>1</w:t>
            </w:r>
            <w:r>
              <w:rPr>
                <w:sz w:val="20"/>
                <w:color w:val="000000"/>
              </w:rPr>
              <w:t>.</w:t>
            </w:r>
            <w:r>
              <w:rPr>
                <w:sz w:val="20"/>
                <w:color w:val="000000"/>
              </w:rPr>
              <w:t>≥</w:t>
            </w:r>
            <w:r>
              <w:rPr>
                <w:sz w:val="20"/>
                <w:color w:val="000000"/>
              </w:rPr>
              <w:t>3.5</w:t>
            </w:r>
            <w:r>
              <w:rPr>
                <w:sz w:val="20"/>
                <w:color w:val="000000"/>
              </w:rPr>
              <w:t>英寸彩色</w:t>
            </w:r>
            <w:r>
              <w:rPr>
                <w:sz w:val="20"/>
                <w:color w:val="000000"/>
              </w:rPr>
              <w:t>医用</w:t>
            </w:r>
            <w:r>
              <w:rPr>
                <w:sz w:val="20"/>
                <w:color w:val="000000"/>
              </w:rPr>
              <w:t>电容触摸屏。</w:t>
            </w:r>
          </w:p>
          <w:p>
            <w:pPr>
              <w:pStyle w:val="null3"/>
              <w:jc w:val="both"/>
            </w:pPr>
            <w:r>
              <w:rPr>
                <w:sz w:val="20"/>
                <w:color w:val="000000"/>
              </w:rPr>
              <w:t>1</w:t>
            </w:r>
            <w:r>
              <w:rPr>
                <w:sz w:val="20"/>
                <w:color w:val="000000"/>
              </w:rPr>
              <w:t>2</w:t>
            </w:r>
            <w:r>
              <w:rPr>
                <w:sz w:val="20"/>
                <w:color w:val="000000"/>
              </w:rPr>
              <w:t>.</w:t>
            </w:r>
            <w:r>
              <w:rPr>
                <w:sz w:val="20"/>
                <w:color w:val="000000"/>
              </w:rPr>
              <w:t>可选环境光自动调节功能，屏幕亮度可根据环境光的强弱进行自动调节。</w:t>
            </w:r>
          </w:p>
          <w:p>
            <w:pPr>
              <w:pStyle w:val="null3"/>
              <w:jc w:val="both"/>
            </w:pPr>
            <w:r>
              <w:rPr>
                <w:sz w:val="20"/>
                <w:color w:val="000000"/>
              </w:rPr>
              <w:t>1</w:t>
            </w:r>
            <w:r>
              <w:rPr>
                <w:sz w:val="20"/>
                <w:color w:val="000000"/>
              </w:rPr>
              <w:t>3</w:t>
            </w:r>
            <w:r>
              <w:rPr>
                <w:sz w:val="20"/>
                <w:color w:val="000000"/>
              </w:rPr>
              <w:t>.</w:t>
            </w:r>
            <w:r>
              <w:rPr>
                <w:sz w:val="20"/>
                <w:color w:val="000000"/>
              </w:rPr>
              <w:t>锁屏功能：支持自动或手动锁屏功能。</w:t>
            </w:r>
          </w:p>
          <w:p>
            <w:pPr>
              <w:pStyle w:val="null3"/>
              <w:jc w:val="both"/>
            </w:pPr>
            <w:r>
              <w:rPr>
                <w:sz w:val="20"/>
                <w:color w:val="000000"/>
              </w:rPr>
              <w:t>1</w:t>
            </w:r>
            <w:r>
              <w:rPr>
                <w:sz w:val="20"/>
                <w:color w:val="000000"/>
              </w:rPr>
              <w:t>4</w:t>
            </w:r>
            <w:r>
              <w:rPr>
                <w:sz w:val="20"/>
                <w:color w:val="000000"/>
              </w:rPr>
              <w:t>.</w:t>
            </w:r>
            <w:r>
              <w:rPr>
                <w:sz w:val="20"/>
                <w:color w:val="000000"/>
              </w:rPr>
              <w:t>支持药物库功能，可储存至少</w:t>
            </w:r>
            <w:r>
              <w:rPr>
                <w:sz w:val="20"/>
                <w:color w:val="000000"/>
              </w:rPr>
              <w:t>5000</w:t>
            </w:r>
            <w:r>
              <w:rPr>
                <w:sz w:val="20"/>
                <w:color w:val="000000"/>
              </w:rPr>
              <w:t>种药物信息。</w:t>
            </w:r>
          </w:p>
          <w:p>
            <w:pPr>
              <w:pStyle w:val="null3"/>
              <w:jc w:val="both"/>
            </w:pPr>
            <w:r>
              <w:rPr>
                <w:sz w:val="20"/>
                <w:color w:val="000000"/>
              </w:rPr>
              <w:t>1</w:t>
            </w:r>
            <w:r>
              <w:rPr>
                <w:sz w:val="20"/>
                <w:color w:val="000000"/>
              </w:rPr>
              <w:t>5</w:t>
            </w:r>
            <w:r>
              <w:rPr>
                <w:sz w:val="20"/>
                <w:color w:val="000000"/>
              </w:rPr>
              <w:t>.</w:t>
            </w:r>
            <w:r>
              <w:rPr>
                <w:sz w:val="20"/>
                <w:color w:val="000000"/>
              </w:rPr>
              <w:t>信息储存：可存储至少</w:t>
            </w:r>
            <w:r>
              <w:rPr>
                <w:sz w:val="20"/>
                <w:color w:val="000000"/>
              </w:rPr>
              <w:t>3000</w:t>
            </w:r>
            <w:r>
              <w:rPr>
                <w:sz w:val="20"/>
                <w:color w:val="000000"/>
              </w:rPr>
              <w:t>条日志记录。</w:t>
            </w:r>
          </w:p>
          <w:p>
            <w:pPr>
              <w:pStyle w:val="null3"/>
              <w:jc w:val="both"/>
            </w:pPr>
            <w:r>
              <w:rPr>
                <w:sz w:val="20"/>
                <w:color w:val="000000"/>
              </w:rPr>
              <w:t>1</w:t>
            </w:r>
            <w:r>
              <w:rPr>
                <w:sz w:val="20"/>
                <w:color w:val="000000"/>
              </w:rPr>
              <w:t>6</w:t>
            </w:r>
            <w:r>
              <w:rPr>
                <w:sz w:val="20"/>
                <w:color w:val="000000"/>
              </w:rPr>
              <w:t>.</w:t>
            </w:r>
            <w:r>
              <w:rPr>
                <w:sz w:val="20"/>
                <w:color w:val="000000"/>
              </w:rPr>
              <w:t>支持定制治疗方案，将常用的输注参数保存下来，输注时一键选择所需方案，自动加载参数，提高工作效率。</w:t>
            </w:r>
          </w:p>
          <w:p>
            <w:pPr>
              <w:pStyle w:val="null3"/>
              <w:jc w:val="both"/>
            </w:pPr>
            <w:r>
              <w:rPr>
                <w:sz w:val="20"/>
                <w:color w:val="000000"/>
              </w:rPr>
              <w:t>1</w:t>
            </w:r>
            <w:r>
              <w:rPr>
                <w:sz w:val="20"/>
                <w:color w:val="000000"/>
              </w:rPr>
              <w:t>7</w:t>
            </w:r>
            <w:r>
              <w:rPr>
                <w:sz w:val="20"/>
                <w:color w:val="000000"/>
              </w:rPr>
              <w:t>.</w:t>
            </w:r>
            <w:r>
              <w:rPr>
                <w:sz w:val="20"/>
                <w:color w:val="000000"/>
              </w:rPr>
              <w:t>模块式设计，无需工具或附件可实现多泵叠加使用，便于转运。</w:t>
            </w:r>
          </w:p>
          <w:p>
            <w:pPr>
              <w:pStyle w:val="null3"/>
              <w:jc w:val="both"/>
            </w:pPr>
            <w:r>
              <w:rPr>
                <w:sz w:val="20"/>
                <w:color w:val="000000"/>
              </w:rPr>
              <w:t>18</w:t>
            </w:r>
            <w:r>
              <w:rPr>
                <w:sz w:val="20"/>
                <w:color w:val="000000"/>
              </w:rPr>
              <w:t>.</w:t>
            </w:r>
            <w:r>
              <w:rPr>
                <w:sz w:val="20"/>
                <w:color w:val="000000"/>
              </w:rPr>
              <w:t>具有快进功能，排气功能。</w:t>
            </w:r>
          </w:p>
          <w:p>
            <w:pPr>
              <w:pStyle w:val="null3"/>
              <w:jc w:val="both"/>
            </w:pPr>
            <w:r>
              <w:rPr>
                <w:sz w:val="20"/>
                <w:color w:val="000000"/>
              </w:rPr>
              <w:t>19</w:t>
            </w:r>
            <w:r>
              <w:rPr>
                <w:sz w:val="20"/>
                <w:color w:val="000000"/>
              </w:rPr>
              <w:t>.</w:t>
            </w:r>
            <w:r>
              <w:rPr>
                <w:sz w:val="20"/>
                <w:color w:val="000000"/>
              </w:rPr>
              <w:t>具有夜间模式，可自动降低音量和亮度。</w:t>
            </w:r>
          </w:p>
          <w:p>
            <w:pPr>
              <w:pStyle w:val="null3"/>
              <w:jc w:val="both"/>
            </w:pPr>
            <w:r>
              <w:rPr>
                <w:sz w:val="20"/>
                <w:color w:val="000000"/>
              </w:rPr>
              <w:t>2</w:t>
            </w:r>
            <w:r>
              <w:rPr>
                <w:sz w:val="20"/>
                <w:color w:val="000000"/>
              </w:rPr>
              <w:t>0</w:t>
            </w:r>
            <w:r>
              <w:rPr>
                <w:sz w:val="20"/>
                <w:color w:val="000000"/>
              </w:rPr>
              <w:t>.</w:t>
            </w:r>
            <w:r>
              <w:rPr>
                <w:sz w:val="20"/>
                <w:color w:val="000000"/>
              </w:rPr>
              <w:t>具有动态压力检测（</w:t>
            </w:r>
            <w:r>
              <w:rPr>
                <w:sz w:val="20"/>
                <w:color w:val="000000"/>
              </w:rPr>
              <w:t>DPS</w:t>
            </w:r>
            <w:r>
              <w:rPr>
                <w:sz w:val="20"/>
                <w:color w:val="000000"/>
              </w:rPr>
              <w:t>）和压力自动释放</w:t>
            </w:r>
            <w:r>
              <w:rPr>
                <w:sz w:val="20"/>
                <w:color w:val="000000"/>
              </w:rPr>
              <w:t>( Anti-Bolus)</w:t>
            </w:r>
            <w:r>
              <w:rPr>
                <w:sz w:val="20"/>
                <w:color w:val="000000"/>
              </w:rPr>
              <w:t>功能。</w:t>
            </w:r>
          </w:p>
          <w:p>
            <w:pPr>
              <w:pStyle w:val="null3"/>
              <w:jc w:val="both"/>
            </w:pPr>
            <w:r>
              <w:rPr>
                <w:sz w:val="20"/>
                <w:color w:val="000000"/>
              </w:rPr>
              <w:t>2</w:t>
            </w:r>
            <w:r>
              <w:rPr>
                <w:sz w:val="20"/>
                <w:color w:val="000000"/>
              </w:rPr>
              <w:t>1</w:t>
            </w:r>
            <w:r>
              <w:rPr>
                <w:sz w:val="20"/>
                <w:color w:val="000000"/>
              </w:rPr>
              <w:t>.</w:t>
            </w:r>
            <w:r>
              <w:rPr>
                <w:sz w:val="20"/>
                <w:color w:val="000000"/>
              </w:rPr>
              <w:t>电池工作时间≥</w:t>
            </w:r>
            <w:r>
              <w:rPr>
                <w:sz w:val="20"/>
                <w:color w:val="000000"/>
              </w:rPr>
              <w:t>10</w:t>
            </w:r>
            <w:r>
              <w:rPr>
                <w:sz w:val="20"/>
                <w:color w:val="000000"/>
              </w:rPr>
              <w:t>小时。</w:t>
            </w:r>
          </w:p>
          <w:p>
            <w:pPr>
              <w:pStyle w:val="null3"/>
              <w:jc w:val="both"/>
            </w:pPr>
            <w:r>
              <w:rPr>
                <w:sz w:val="20"/>
                <w:color w:val="000000"/>
              </w:rPr>
              <w:t>2</w:t>
            </w:r>
            <w:r>
              <w:rPr>
                <w:sz w:val="20"/>
                <w:color w:val="000000"/>
              </w:rPr>
              <w:t>2</w:t>
            </w:r>
            <w:r>
              <w:rPr>
                <w:sz w:val="20"/>
                <w:color w:val="000000"/>
              </w:rPr>
              <w:t>.</w:t>
            </w:r>
            <w:r>
              <w:rPr>
                <w:sz w:val="20"/>
                <w:color w:val="000000"/>
              </w:rPr>
              <w:t>防异物及进液等级不低于</w:t>
            </w:r>
            <w:r>
              <w:rPr>
                <w:sz w:val="20"/>
                <w:color w:val="000000"/>
              </w:rPr>
              <w:t>IP33</w:t>
            </w:r>
            <w:r>
              <w:rPr>
                <w:sz w:val="20"/>
                <w:color w:val="000000"/>
              </w:rPr>
              <w:t>。</w:t>
            </w:r>
          </w:p>
          <w:p>
            <w:pPr>
              <w:pStyle w:val="null3"/>
              <w:jc w:val="both"/>
            </w:pPr>
            <w:r>
              <w:rPr>
                <w:sz w:val="20"/>
                <w:color w:val="000000"/>
              </w:rPr>
              <w:t>2</w:t>
            </w:r>
            <w:r>
              <w:rPr>
                <w:sz w:val="20"/>
                <w:color w:val="000000"/>
              </w:rPr>
              <w:t>3</w:t>
            </w:r>
            <w:r>
              <w:rPr>
                <w:sz w:val="20"/>
                <w:color w:val="000000"/>
              </w:rPr>
              <w:t>.</w:t>
            </w:r>
            <w:r>
              <w:rPr>
                <w:sz w:val="20"/>
                <w:color w:val="000000"/>
              </w:rPr>
              <w:t>可升级无线模块，实现无线联网监测。</w:t>
            </w:r>
          </w:p>
        </w:tc>
      </w:tr>
      <w:tr>
        <w:tc>
          <w:tcPr>
            <w:tcW w:type="dxa" w:w="2076"/>
          </w:tcPr>
          <w:p/>
        </w:tc>
        <w:tc>
          <w:tcPr>
            <w:tcW w:type="dxa" w:w="415"/>
          </w:tcPr>
          <w:p>
            <w:pPr>
              <w:pStyle w:val="null3"/>
            </w:pPr>
            <w:r>
              <w:rPr/>
              <w:t>2</w:t>
            </w:r>
          </w:p>
        </w:tc>
        <w:tc>
          <w:tcPr>
            <w:tcW w:type="dxa" w:w="5814"/>
          </w:tcPr>
          <w:p>
            <w:pPr>
              <w:pStyle w:val="null3"/>
              <w:jc w:val="both"/>
            </w:pP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584"/>
              <w:gridCol w:w="2635"/>
              <w:gridCol w:w="1168"/>
              <w:gridCol w:w="1168"/>
            </w:tblGrid>
            <w:tr>
              <w:tc>
                <w:tcPr>
                  <w:tcW w:type="dxa" w:w="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序号</w:t>
                  </w:r>
                </w:p>
              </w:tc>
              <w:tc>
                <w:tcPr>
                  <w:tcW w:type="dxa" w:w="2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0"/>
                      <w:b/>
                    </w:rPr>
                    <w:t>名称</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数量</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单位</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输注泵主机</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台</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2</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夹持架组件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心电图机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信号输入：</w:t>
            </w:r>
            <w:r>
              <w:rPr>
                <w:sz w:val="20"/>
                <w:color w:val="000000"/>
              </w:rPr>
              <w:t>12</w:t>
            </w:r>
            <w:r>
              <w:rPr>
                <w:sz w:val="20"/>
                <w:color w:val="000000"/>
              </w:rPr>
              <w:t>导联同步采集，具有除颤保护和起搏脉冲抑制。</w:t>
            </w:r>
          </w:p>
          <w:p>
            <w:pPr>
              <w:pStyle w:val="null3"/>
              <w:jc w:val="both"/>
            </w:pPr>
            <w:r>
              <w:rPr>
                <w:sz w:val="20"/>
                <w:color w:val="000000"/>
              </w:rPr>
              <w:t>2.</w:t>
            </w:r>
            <w:r>
              <w:rPr>
                <w:sz w:val="20"/>
                <w:color w:val="000000"/>
              </w:rPr>
              <w:t>耐极化电压：≥±</w:t>
            </w:r>
            <w:r>
              <w:rPr>
                <w:sz w:val="20"/>
                <w:color w:val="000000"/>
              </w:rPr>
              <w:t>600mV</w:t>
            </w:r>
            <w:r>
              <w:rPr>
                <w:sz w:val="20"/>
                <w:color w:val="000000"/>
              </w:rPr>
              <w:t>。</w:t>
            </w:r>
          </w:p>
          <w:p>
            <w:pPr>
              <w:pStyle w:val="null3"/>
              <w:jc w:val="both"/>
            </w:pPr>
            <w:r>
              <w:rPr>
                <w:sz w:val="20"/>
                <w:color w:val="000000"/>
              </w:rPr>
              <w:t>3.</w:t>
            </w:r>
            <w:r>
              <w:rPr>
                <w:sz w:val="20"/>
                <w:color w:val="000000"/>
              </w:rPr>
              <w:t>时间常数：≥</w:t>
            </w:r>
            <w:r>
              <w:rPr>
                <w:sz w:val="20"/>
                <w:color w:val="000000"/>
              </w:rPr>
              <w:t>3s</w:t>
            </w:r>
            <w:r>
              <w:rPr>
                <w:sz w:val="20"/>
                <w:color w:val="000000"/>
              </w:rPr>
              <w:t>。</w:t>
            </w:r>
          </w:p>
          <w:p>
            <w:pPr>
              <w:pStyle w:val="null3"/>
              <w:jc w:val="both"/>
            </w:pPr>
            <w:r>
              <w:rPr>
                <w:sz w:val="20"/>
                <w:color w:val="000000"/>
              </w:rPr>
              <w:t>4.</w:t>
            </w:r>
            <w:r>
              <w:rPr>
                <w:sz w:val="20"/>
                <w:color w:val="000000"/>
              </w:rPr>
              <w:t>频率响应：</w:t>
            </w:r>
            <w:r>
              <w:rPr>
                <w:sz w:val="20"/>
                <w:color w:val="000000"/>
              </w:rPr>
              <w:t>0.05Hz? -200Hz</w:t>
            </w:r>
            <w:r>
              <w:rPr>
                <w:sz w:val="20"/>
                <w:color w:val="000000"/>
              </w:rPr>
              <w:t>。</w:t>
            </w:r>
          </w:p>
          <w:p>
            <w:pPr>
              <w:pStyle w:val="null3"/>
              <w:jc w:val="both"/>
            </w:pPr>
            <w:r>
              <w:rPr>
                <w:sz w:val="20"/>
                <w:color w:val="000000"/>
              </w:rPr>
              <w:t>5.</w:t>
            </w:r>
            <w:r>
              <w:rPr>
                <w:sz w:val="20"/>
                <w:color w:val="000000"/>
              </w:rPr>
              <w:t>增益类型：</w:t>
            </w:r>
            <w:r>
              <w:rPr>
                <w:sz w:val="20"/>
                <w:color w:val="000000"/>
              </w:rPr>
              <w:t>2.5</w:t>
            </w:r>
            <w:r>
              <w:rPr>
                <w:sz w:val="20"/>
                <w:color w:val="000000"/>
              </w:rPr>
              <w:t>、</w:t>
            </w:r>
            <w:r>
              <w:rPr>
                <w:sz w:val="20"/>
                <w:color w:val="000000"/>
              </w:rPr>
              <w:t>5</w:t>
            </w:r>
            <w:r>
              <w:rPr>
                <w:sz w:val="20"/>
                <w:color w:val="000000"/>
              </w:rPr>
              <w:t>、</w:t>
            </w:r>
            <w:r>
              <w:rPr>
                <w:sz w:val="20"/>
                <w:color w:val="000000"/>
              </w:rPr>
              <w:t>10</w:t>
            </w:r>
            <w:r>
              <w:rPr>
                <w:sz w:val="20"/>
                <w:color w:val="000000"/>
              </w:rPr>
              <w:t>、</w:t>
            </w:r>
            <w:r>
              <w:rPr>
                <w:sz w:val="20"/>
                <w:color w:val="000000"/>
              </w:rPr>
              <w:t>20</w:t>
            </w:r>
            <w:r>
              <w:rPr>
                <w:sz w:val="20"/>
                <w:color w:val="000000"/>
              </w:rPr>
              <w:t>、</w:t>
            </w:r>
            <w:r>
              <w:rPr>
                <w:sz w:val="20"/>
                <w:color w:val="000000"/>
              </w:rPr>
              <w:t>10/5</w:t>
            </w:r>
            <w:r>
              <w:rPr>
                <w:sz w:val="20"/>
                <w:color w:val="000000"/>
              </w:rPr>
              <w:t>、</w:t>
            </w:r>
            <w:r>
              <w:rPr>
                <w:sz w:val="20"/>
                <w:color w:val="000000"/>
              </w:rPr>
              <w:t>40</w:t>
            </w:r>
            <w:r>
              <w:rPr>
                <w:sz w:val="20"/>
                <w:color w:val="000000"/>
              </w:rPr>
              <w:t>、</w:t>
            </w:r>
            <w:r>
              <w:rPr>
                <w:sz w:val="20"/>
                <w:color w:val="000000"/>
              </w:rPr>
              <w:t>AGC</w:t>
            </w:r>
            <w:r>
              <w:rPr>
                <w:sz w:val="20"/>
                <w:color w:val="000000"/>
              </w:rPr>
              <w:t>（</w:t>
            </w:r>
            <w:r>
              <w:rPr>
                <w:sz w:val="20"/>
                <w:color w:val="000000"/>
              </w:rPr>
              <w:t>mm/mV</w:t>
            </w:r>
            <w:r>
              <w:rPr>
                <w:sz w:val="20"/>
                <w:color w:val="000000"/>
              </w:rPr>
              <w:t>）。</w:t>
            </w:r>
          </w:p>
          <w:p>
            <w:pPr>
              <w:pStyle w:val="null3"/>
              <w:jc w:val="both"/>
            </w:pPr>
            <w:r>
              <w:rPr>
                <w:sz w:val="20"/>
                <w:color w:val="000000"/>
              </w:rPr>
              <w:t>6.</w:t>
            </w:r>
            <w:r>
              <w:rPr>
                <w:sz w:val="20"/>
                <w:color w:val="000000"/>
              </w:rPr>
              <w:t>输入阻抗：≥</w:t>
            </w:r>
            <w:r>
              <w:rPr>
                <w:sz w:val="20"/>
                <w:color w:val="000000"/>
              </w:rPr>
              <w:t>50M</w:t>
            </w:r>
            <w:r>
              <w:rPr>
                <w:sz w:val="20"/>
                <w:color w:val="000000"/>
              </w:rPr>
              <w:t>Ω。</w:t>
            </w:r>
          </w:p>
          <w:p>
            <w:pPr>
              <w:pStyle w:val="null3"/>
              <w:jc w:val="both"/>
            </w:pPr>
            <w:r>
              <w:rPr>
                <w:sz w:val="20"/>
                <w:color w:val="000000"/>
              </w:rPr>
              <w:t>7.</w:t>
            </w:r>
            <w:r>
              <w:rPr>
                <w:sz w:val="20"/>
                <w:color w:val="000000"/>
              </w:rPr>
              <w:t>共模抑制比：≥</w:t>
            </w:r>
            <w:r>
              <w:rPr>
                <w:sz w:val="20"/>
                <w:color w:val="000000"/>
              </w:rPr>
              <w:t>110 dB</w:t>
            </w:r>
            <w:r>
              <w:rPr>
                <w:sz w:val="20"/>
                <w:color w:val="000000"/>
              </w:rPr>
              <w:t>。</w:t>
            </w:r>
          </w:p>
          <w:p>
            <w:pPr>
              <w:pStyle w:val="null3"/>
              <w:jc w:val="both"/>
            </w:pPr>
            <w:r>
              <w:rPr>
                <w:sz w:val="20"/>
                <w:color w:val="000000"/>
              </w:rPr>
              <w:t>8.A/D</w:t>
            </w:r>
            <w:r>
              <w:rPr>
                <w:sz w:val="20"/>
                <w:color w:val="000000"/>
              </w:rPr>
              <w:t>转换：</w:t>
            </w:r>
            <w:r>
              <w:rPr>
                <w:sz w:val="20"/>
                <w:color w:val="000000"/>
              </w:rPr>
              <w:t>24</w:t>
            </w:r>
            <w:r>
              <w:rPr>
                <w:sz w:val="20"/>
                <w:color w:val="000000"/>
              </w:rPr>
              <w:t>位。</w:t>
            </w:r>
          </w:p>
          <w:p>
            <w:pPr>
              <w:pStyle w:val="null3"/>
              <w:jc w:val="both"/>
            </w:pPr>
            <w:r>
              <w:rPr>
                <w:sz w:val="20"/>
                <w:color w:val="000000"/>
              </w:rPr>
              <w:t>9.</w:t>
            </w:r>
            <w:r>
              <w:rPr>
                <w:sz w:val="20"/>
                <w:color w:val="000000"/>
              </w:rPr>
              <w:t>心率计算范围：</w:t>
            </w:r>
            <w:r>
              <w:rPr>
                <w:sz w:val="20"/>
                <w:color w:val="000000"/>
              </w:rPr>
              <w:t>30bpm -350bpm</w:t>
            </w:r>
            <w:r>
              <w:rPr>
                <w:sz w:val="20"/>
                <w:color w:val="000000"/>
              </w:rPr>
              <w:t>，心率计算精度：±</w:t>
            </w:r>
            <w:r>
              <w:rPr>
                <w:sz w:val="20"/>
                <w:color w:val="000000"/>
              </w:rPr>
              <w:t>1bpm</w:t>
            </w:r>
            <w:r>
              <w:rPr>
                <w:sz w:val="20"/>
                <w:color w:val="000000"/>
              </w:rPr>
              <w:t>。</w:t>
            </w:r>
          </w:p>
          <w:p>
            <w:pPr>
              <w:pStyle w:val="null3"/>
              <w:jc w:val="both"/>
            </w:pPr>
            <w:r>
              <w:rPr>
                <w:sz w:val="20"/>
                <w:color w:val="000000"/>
              </w:rPr>
              <w:t>10.</w:t>
            </w:r>
            <w:r>
              <w:rPr>
                <w:sz w:val="20"/>
                <w:color w:val="000000"/>
              </w:rPr>
              <w:t>心电波形测量信息：</w:t>
            </w:r>
            <w:r>
              <w:rPr>
                <w:sz w:val="20"/>
                <w:color w:val="000000"/>
              </w:rPr>
              <w:t>P</w:t>
            </w:r>
            <w:r>
              <w:rPr>
                <w:sz w:val="20"/>
                <w:color w:val="000000"/>
              </w:rPr>
              <w:t>时限、</w:t>
            </w:r>
            <w:r>
              <w:rPr>
                <w:sz w:val="20"/>
                <w:color w:val="000000"/>
              </w:rPr>
              <w:t>PR</w:t>
            </w:r>
            <w:r>
              <w:rPr>
                <w:sz w:val="20"/>
                <w:color w:val="000000"/>
              </w:rPr>
              <w:t>间期、</w:t>
            </w:r>
            <w:r>
              <w:rPr>
                <w:sz w:val="20"/>
                <w:color w:val="000000"/>
              </w:rPr>
              <w:t>QRS</w:t>
            </w:r>
            <w:r>
              <w:rPr>
                <w:sz w:val="20"/>
                <w:color w:val="000000"/>
              </w:rPr>
              <w:t>时限、</w:t>
            </w:r>
            <w:r>
              <w:rPr>
                <w:sz w:val="20"/>
                <w:color w:val="000000"/>
              </w:rPr>
              <w:t>QT</w:t>
            </w:r>
            <w:r>
              <w:rPr>
                <w:sz w:val="20"/>
                <w:color w:val="000000"/>
              </w:rPr>
              <w:t>间期、</w:t>
            </w:r>
            <w:r>
              <w:rPr>
                <w:sz w:val="20"/>
                <w:color w:val="000000"/>
              </w:rPr>
              <w:t>QTC</w:t>
            </w:r>
            <w:r>
              <w:rPr>
                <w:sz w:val="20"/>
                <w:color w:val="000000"/>
              </w:rPr>
              <w:t>间期、</w:t>
            </w:r>
            <w:r>
              <w:rPr>
                <w:sz w:val="20"/>
                <w:color w:val="000000"/>
              </w:rPr>
              <w:t>RR</w:t>
            </w:r>
            <w:r>
              <w:rPr>
                <w:sz w:val="20"/>
                <w:color w:val="000000"/>
              </w:rPr>
              <w:t>间期、</w:t>
            </w:r>
            <w:r>
              <w:rPr>
                <w:sz w:val="20"/>
                <w:color w:val="000000"/>
              </w:rPr>
              <w:t>RV5</w:t>
            </w:r>
            <w:r>
              <w:rPr>
                <w:sz w:val="20"/>
                <w:color w:val="000000"/>
              </w:rPr>
              <w:t>振幅、</w:t>
            </w:r>
            <w:r>
              <w:rPr>
                <w:sz w:val="20"/>
                <w:color w:val="000000"/>
              </w:rPr>
              <w:t>SV1</w:t>
            </w:r>
            <w:r>
              <w:rPr>
                <w:sz w:val="20"/>
                <w:color w:val="000000"/>
              </w:rPr>
              <w:t>振幅、</w:t>
            </w:r>
            <w:r>
              <w:rPr>
                <w:sz w:val="20"/>
                <w:color w:val="000000"/>
              </w:rPr>
              <w:t>RV6</w:t>
            </w:r>
            <w:r>
              <w:rPr>
                <w:sz w:val="20"/>
                <w:color w:val="000000"/>
              </w:rPr>
              <w:t>振幅、</w:t>
            </w:r>
            <w:r>
              <w:rPr>
                <w:sz w:val="20"/>
                <w:color w:val="000000"/>
              </w:rPr>
              <w:t>SV2</w:t>
            </w:r>
            <w:r>
              <w:rPr>
                <w:sz w:val="20"/>
                <w:color w:val="000000"/>
              </w:rPr>
              <w:t>振幅、</w:t>
            </w:r>
            <w:r>
              <w:rPr>
                <w:sz w:val="20"/>
                <w:color w:val="000000"/>
              </w:rPr>
              <w:t>RV5+SV1</w:t>
            </w:r>
            <w:r>
              <w:rPr>
                <w:sz w:val="20"/>
                <w:color w:val="000000"/>
              </w:rPr>
              <w:t>振幅、</w:t>
            </w:r>
            <w:r>
              <w:rPr>
                <w:sz w:val="20"/>
                <w:color w:val="000000"/>
              </w:rPr>
              <w:t>P</w:t>
            </w:r>
            <w:r>
              <w:rPr>
                <w:sz w:val="20"/>
                <w:color w:val="000000"/>
              </w:rPr>
              <w:t>波电轴、</w:t>
            </w:r>
            <w:r>
              <w:rPr>
                <w:sz w:val="20"/>
                <w:color w:val="000000"/>
              </w:rPr>
              <w:t>QRS</w:t>
            </w:r>
            <w:r>
              <w:rPr>
                <w:sz w:val="20"/>
                <w:color w:val="000000"/>
              </w:rPr>
              <w:t>波群电轴、</w:t>
            </w:r>
            <w:r>
              <w:rPr>
                <w:sz w:val="20"/>
                <w:color w:val="000000"/>
              </w:rPr>
              <w:t>T</w:t>
            </w:r>
            <w:r>
              <w:rPr>
                <w:sz w:val="20"/>
                <w:color w:val="000000"/>
              </w:rPr>
              <w:t>波电轴。</w:t>
            </w:r>
          </w:p>
          <w:p>
            <w:pPr>
              <w:pStyle w:val="null3"/>
              <w:jc w:val="both"/>
            </w:pPr>
            <w:r>
              <w:rPr>
                <w:sz w:val="20"/>
                <w:color w:val="000000"/>
              </w:rPr>
              <w:t>11.</w:t>
            </w:r>
            <w:r>
              <w:rPr>
                <w:sz w:val="20"/>
                <w:color w:val="000000"/>
              </w:rPr>
              <w:t>诊断分析种类：≥</w:t>
            </w:r>
            <w:r>
              <w:rPr>
                <w:sz w:val="20"/>
                <w:color w:val="000000"/>
              </w:rPr>
              <w:t>140</w:t>
            </w:r>
            <w:r>
              <w:rPr>
                <w:sz w:val="20"/>
                <w:color w:val="000000"/>
              </w:rPr>
              <w:t>种。</w:t>
            </w:r>
          </w:p>
          <w:p>
            <w:pPr>
              <w:pStyle w:val="null3"/>
              <w:jc w:val="both"/>
            </w:pPr>
            <w:r>
              <w:rPr>
                <w:sz w:val="20"/>
                <w:color w:val="000000"/>
              </w:rPr>
              <w:t>12.</w:t>
            </w:r>
            <w:r>
              <w:rPr>
                <w:sz w:val="20"/>
                <w:color w:val="000000"/>
              </w:rPr>
              <w:t>记录类型：能够实现不少于</w:t>
            </w:r>
            <w:r>
              <w:rPr>
                <w:sz w:val="20"/>
                <w:color w:val="000000"/>
              </w:rPr>
              <w:t>12</w:t>
            </w:r>
            <w:r>
              <w:rPr>
                <w:sz w:val="20"/>
                <w:color w:val="000000"/>
              </w:rPr>
              <w:t>种的打印方法输出（</w:t>
            </w:r>
            <w:r>
              <w:rPr>
                <w:sz w:val="20"/>
                <w:color w:val="000000"/>
              </w:rPr>
              <w:t>3</w:t>
            </w:r>
            <w:r>
              <w:rPr>
                <w:sz w:val="20"/>
                <w:color w:val="000000"/>
              </w:rPr>
              <w:t>×</w:t>
            </w:r>
            <w:r>
              <w:rPr>
                <w:sz w:val="20"/>
                <w:color w:val="000000"/>
              </w:rPr>
              <w:t>4</w:t>
            </w:r>
            <w:r>
              <w:rPr>
                <w:sz w:val="20"/>
                <w:color w:val="000000"/>
              </w:rPr>
              <w:t>、</w:t>
            </w:r>
            <w:r>
              <w:rPr>
                <w:sz w:val="20"/>
                <w:color w:val="000000"/>
              </w:rPr>
              <w:t>3</w:t>
            </w:r>
            <w:r>
              <w:rPr>
                <w:sz w:val="20"/>
                <w:color w:val="000000"/>
              </w:rPr>
              <w:t>×</w:t>
            </w:r>
            <w:r>
              <w:rPr>
                <w:sz w:val="20"/>
                <w:color w:val="000000"/>
              </w:rPr>
              <w:t>4+1R</w:t>
            </w:r>
            <w:r>
              <w:rPr>
                <w:sz w:val="20"/>
                <w:color w:val="000000"/>
              </w:rPr>
              <w:t>、</w:t>
            </w:r>
            <w:r>
              <w:rPr>
                <w:sz w:val="20"/>
                <w:color w:val="000000"/>
              </w:rPr>
              <w:t>3</w:t>
            </w:r>
            <w:r>
              <w:rPr>
                <w:sz w:val="20"/>
                <w:color w:val="000000"/>
              </w:rPr>
              <w:t>×</w:t>
            </w:r>
            <w:r>
              <w:rPr>
                <w:sz w:val="20"/>
                <w:color w:val="000000"/>
              </w:rPr>
              <w:t>4+3R</w:t>
            </w:r>
            <w:r>
              <w:rPr>
                <w:sz w:val="20"/>
                <w:color w:val="000000"/>
              </w:rPr>
              <w:t>、</w:t>
            </w:r>
            <w:r>
              <w:rPr>
                <w:sz w:val="20"/>
                <w:color w:val="000000"/>
              </w:rPr>
              <w:t>6</w:t>
            </w:r>
            <w:r>
              <w:rPr>
                <w:sz w:val="20"/>
                <w:color w:val="000000"/>
              </w:rPr>
              <w:t>×</w:t>
            </w:r>
            <w:r>
              <w:rPr>
                <w:sz w:val="20"/>
                <w:color w:val="000000"/>
              </w:rPr>
              <w:t>2</w:t>
            </w:r>
            <w:r>
              <w:rPr>
                <w:sz w:val="20"/>
                <w:color w:val="000000"/>
              </w:rPr>
              <w:t>、</w:t>
            </w:r>
            <w:r>
              <w:rPr>
                <w:sz w:val="20"/>
                <w:color w:val="000000"/>
              </w:rPr>
              <w:t>6</w:t>
            </w:r>
            <w:r>
              <w:rPr>
                <w:sz w:val="20"/>
                <w:color w:val="000000"/>
              </w:rPr>
              <w:t>×</w:t>
            </w:r>
            <w:r>
              <w:rPr>
                <w:sz w:val="20"/>
                <w:color w:val="000000"/>
              </w:rPr>
              <w:t>2+1R</w:t>
            </w:r>
            <w:r>
              <w:rPr>
                <w:sz w:val="20"/>
                <w:color w:val="000000"/>
              </w:rPr>
              <w:t>、</w:t>
            </w:r>
            <w:r>
              <w:rPr>
                <w:sz w:val="20"/>
                <w:color w:val="000000"/>
              </w:rPr>
              <w:t>6</w:t>
            </w:r>
            <w:r>
              <w:rPr>
                <w:sz w:val="20"/>
                <w:color w:val="000000"/>
              </w:rPr>
              <w:t>×</w:t>
            </w:r>
            <w:r>
              <w:rPr>
                <w:sz w:val="20"/>
                <w:color w:val="000000"/>
              </w:rPr>
              <w:t xml:space="preserve">2+3R </w:t>
            </w:r>
            <w:r>
              <w:rPr>
                <w:sz w:val="20"/>
                <w:color w:val="000000"/>
              </w:rPr>
              <w:t>、</w:t>
            </w:r>
            <w:r>
              <w:rPr>
                <w:sz w:val="20"/>
                <w:color w:val="000000"/>
              </w:rPr>
              <w:t>12</w:t>
            </w:r>
            <w:r>
              <w:rPr>
                <w:sz w:val="20"/>
                <w:color w:val="000000"/>
              </w:rPr>
              <w:t>×</w:t>
            </w:r>
            <w:r>
              <w:rPr>
                <w:sz w:val="20"/>
                <w:color w:val="000000"/>
              </w:rPr>
              <w:t>1</w:t>
            </w:r>
            <w:r>
              <w:rPr>
                <w:sz w:val="20"/>
                <w:color w:val="000000"/>
              </w:rPr>
              <w:t>、手动</w:t>
            </w:r>
            <w:r>
              <w:rPr>
                <w:sz w:val="20"/>
                <w:color w:val="000000"/>
              </w:rPr>
              <w:t>3</w:t>
            </w:r>
            <w:r>
              <w:rPr>
                <w:sz w:val="20"/>
                <w:color w:val="000000"/>
              </w:rPr>
              <w:t>道、手动</w:t>
            </w:r>
            <w:r>
              <w:rPr>
                <w:sz w:val="20"/>
                <w:color w:val="000000"/>
              </w:rPr>
              <w:t>6</w:t>
            </w:r>
            <w:r>
              <w:rPr>
                <w:sz w:val="20"/>
                <w:color w:val="000000"/>
              </w:rPr>
              <w:t>道、手动</w:t>
            </w:r>
            <w:r>
              <w:rPr>
                <w:sz w:val="20"/>
                <w:color w:val="000000"/>
              </w:rPr>
              <w:t>12</w:t>
            </w:r>
            <w:r>
              <w:rPr>
                <w:sz w:val="20"/>
                <w:color w:val="000000"/>
              </w:rPr>
              <w:t>道、单导节律、三导节律等）。</w:t>
            </w:r>
          </w:p>
          <w:p>
            <w:pPr>
              <w:pStyle w:val="null3"/>
              <w:jc w:val="both"/>
            </w:pPr>
            <w:r>
              <w:rPr>
                <w:sz w:val="20"/>
                <w:color w:val="000000"/>
              </w:rPr>
              <w:t>13.</w:t>
            </w:r>
            <w:r>
              <w:rPr>
                <w:sz w:val="20"/>
                <w:color w:val="000000"/>
              </w:rPr>
              <w:t>支持将心电图机报告转成</w:t>
            </w:r>
            <w:r>
              <w:rPr>
                <w:sz w:val="20"/>
                <w:color w:val="000000"/>
              </w:rPr>
              <w:t>PDF</w:t>
            </w:r>
            <w:r>
              <w:rPr>
                <w:sz w:val="20"/>
                <w:color w:val="000000"/>
              </w:rPr>
              <w:t>文件。</w:t>
            </w:r>
          </w:p>
          <w:p>
            <w:pPr>
              <w:pStyle w:val="null3"/>
              <w:jc w:val="both"/>
            </w:pPr>
            <w:r>
              <w:rPr>
                <w:sz w:val="20"/>
                <w:color w:val="000000"/>
              </w:rPr>
              <w:t>14.</w:t>
            </w:r>
            <w:r>
              <w:rPr>
                <w:sz w:val="20"/>
                <w:color w:val="000000"/>
              </w:rPr>
              <w:t>内置存储：≥</w:t>
            </w:r>
            <w:r>
              <w:rPr>
                <w:sz w:val="20"/>
                <w:color w:val="000000"/>
              </w:rPr>
              <w:t>800</w:t>
            </w:r>
            <w:r>
              <w:rPr>
                <w:sz w:val="20"/>
                <w:color w:val="000000"/>
              </w:rPr>
              <w:t>组</w:t>
            </w:r>
            <w:r>
              <w:rPr>
                <w:sz w:val="20"/>
                <w:color w:val="000000"/>
              </w:rPr>
              <w:t>ECG</w:t>
            </w:r>
            <w:r>
              <w:rPr>
                <w:sz w:val="20"/>
                <w:color w:val="000000"/>
              </w:rPr>
              <w:t>记录数据。</w:t>
            </w:r>
          </w:p>
          <w:p>
            <w:pPr>
              <w:pStyle w:val="null3"/>
              <w:jc w:val="both"/>
            </w:pPr>
            <w:r>
              <w:rPr>
                <w:sz w:val="20"/>
                <w:color w:val="000000"/>
              </w:rPr>
              <w:t>15.</w:t>
            </w:r>
            <w:r>
              <w:rPr>
                <w:sz w:val="20"/>
                <w:color w:val="000000"/>
              </w:rPr>
              <w:t>外置存储：支持</w:t>
            </w:r>
            <w:r>
              <w:rPr>
                <w:sz w:val="20"/>
                <w:color w:val="000000"/>
              </w:rPr>
              <w:t>SD</w:t>
            </w:r>
            <w:r>
              <w:rPr>
                <w:sz w:val="20"/>
                <w:color w:val="000000"/>
              </w:rPr>
              <w:t>卡和</w:t>
            </w:r>
            <w:r>
              <w:rPr>
                <w:sz w:val="20"/>
                <w:color w:val="000000"/>
              </w:rPr>
              <w:t>U</w:t>
            </w:r>
            <w:r>
              <w:rPr>
                <w:sz w:val="20"/>
                <w:color w:val="000000"/>
              </w:rPr>
              <w:t>盘存储方式，可实现数据转移和导入、导出，具备联网功能。</w:t>
            </w:r>
          </w:p>
          <w:p>
            <w:pPr>
              <w:pStyle w:val="null3"/>
              <w:jc w:val="both"/>
            </w:pPr>
            <w:r>
              <w:rPr>
                <w:sz w:val="20"/>
                <w:color w:val="000000"/>
              </w:rPr>
              <w:t>16.</w:t>
            </w:r>
            <w:r>
              <w:rPr>
                <w:sz w:val="20"/>
                <w:color w:val="000000"/>
              </w:rPr>
              <w:t>工作模式：至少具备手动模式、自动模式、节律模式、</w:t>
            </w:r>
            <w:r>
              <w:rPr>
                <w:sz w:val="20"/>
                <w:color w:val="000000"/>
              </w:rPr>
              <w:t>R-R</w:t>
            </w:r>
            <w:r>
              <w:rPr>
                <w:sz w:val="20"/>
                <w:color w:val="000000"/>
              </w:rPr>
              <w:t>模式、关闭模式。</w:t>
            </w:r>
          </w:p>
          <w:p>
            <w:pPr>
              <w:pStyle w:val="null3"/>
              <w:jc w:val="both"/>
            </w:pPr>
            <w:r>
              <w:rPr>
                <w:sz w:val="20"/>
                <w:color w:val="000000"/>
              </w:rPr>
              <w:t>17.</w:t>
            </w:r>
            <w:r>
              <w:rPr>
                <w:sz w:val="20"/>
                <w:color w:val="000000"/>
              </w:rPr>
              <w:t>显示器尺寸：≥</w:t>
            </w:r>
            <w:r>
              <w:rPr>
                <w:sz w:val="20"/>
                <w:color w:val="000000"/>
              </w:rPr>
              <w:t>8.0</w:t>
            </w:r>
            <w:r>
              <w:rPr>
                <w:sz w:val="20"/>
                <w:color w:val="000000"/>
              </w:rPr>
              <w:t>英寸液晶医用显示屏，全屏触摸屏设计。</w:t>
            </w:r>
          </w:p>
          <w:p>
            <w:pPr>
              <w:pStyle w:val="null3"/>
              <w:jc w:val="both"/>
            </w:pPr>
            <w:r>
              <w:rPr>
                <w:sz w:val="20"/>
                <w:color w:val="000000"/>
              </w:rPr>
              <w:t>18.</w:t>
            </w:r>
            <w:r>
              <w:rPr>
                <w:sz w:val="20"/>
                <w:color w:val="000000"/>
              </w:rPr>
              <w:t>显示分辨率：≥</w:t>
            </w:r>
            <w:r>
              <w:rPr>
                <w:sz w:val="20"/>
                <w:color w:val="000000"/>
              </w:rPr>
              <w:t>800</w:t>
            </w:r>
            <w:r>
              <w:rPr>
                <w:sz w:val="20"/>
                <w:color w:val="000000"/>
              </w:rPr>
              <w:t>×</w:t>
            </w:r>
            <w:r>
              <w:rPr>
                <w:sz w:val="20"/>
                <w:color w:val="000000"/>
              </w:rPr>
              <w:t>600</w:t>
            </w:r>
            <w:r>
              <w:rPr>
                <w:sz w:val="20"/>
                <w:color w:val="000000"/>
              </w:rPr>
              <w:t>。</w:t>
            </w:r>
          </w:p>
          <w:p>
            <w:pPr>
              <w:pStyle w:val="null3"/>
              <w:jc w:val="both"/>
            </w:pPr>
            <w:r>
              <w:rPr>
                <w:sz w:val="20"/>
                <w:color w:val="000000"/>
              </w:rPr>
              <w:t>19.</w:t>
            </w:r>
            <w:r>
              <w:rPr>
                <w:sz w:val="20"/>
                <w:color w:val="000000"/>
              </w:rPr>
              <w:t>电池：锂离子可充电电池，可连续使用</w:t>
            </w:r>
            <w:r>
              <w:rPr>
                <w:sz w:val="20"/>
                <w:color w:val="000000"/>
              </w:rPr>
              <w:t>4</w:t>
            </w:r>
            <w:r>
              <w:rPr>
                <w:sz w:val="20"/>
                <w:color w:val="000000"/>
              </w:rPr>
              <w:t>小时以上，可打印</w:t>
            </w:r>
            <w:r>
              <w:rPr>
                <w:sz w:val="20"/>
                <w:color w:val="000000"/>
              </w:rPr>
              <w:t>150</w:t>
            </w:r>
            <w:r>
              <w:rPr>
                <w:sz w:val="20"/>
                <w:color w:val="000000"/>
              </w:rPr>
              <w:t>份以上。</w:t>
            </w:r>
          </w:p>
        </w:tc>
      </w:tr>
      <w:tr>
        <w:tc>
          <w:tcPr>
            <w:tcW w:type="dxa" w:w="2076"/>
          </w:tcPr>
          <w:p/>
        </w:tc>
        <w:tc>
          <w:tcPr>
            <w:tcW w:type="dxa" w:w="415"/>
          </w:tcPr>
          <w:p>
            <w:pPr>
              <w:pStyle w:val="null3"/>
            </w:pPr>
            <w:r>
              <w:rPr/>
              <w:t>2</w:t>
            </w:r>
          </w:p>
        </w:tc>
        <w:tc>
          <w:tcPr>
            <w:tcW w:type="dxa" w:w="5814"/>
          </w:tcPr>
          <w:p>
            <w:pPr>
              <w:pStyle w:val="null3"/>
              <w:jc w:val="both"/>
            </w:pP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584"/>
              <w:gridCol w:w="2635"/>
              <w:gridCol w:w="1168"/>
              <w:gridCol w:w="1168"/>
            </w:tblGrid>
            <w:tr>
              <w:tc>
                <w:tcPr>
                  <w:tcW w:type="dxa" w:w="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序号</w:t>
                  </w:r>
                </w:p>
              </w:tc>
              <w:tc>
                <w:tcPr>
                  <w:tcW w:type="dxa" w:w="2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0"/>
                      <w:b/>
                    </w:rPr>
                    <w:t>名称</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数量</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单位</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心电图机主机</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台</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2</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电池</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块</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3</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12</w:t>
                  </w:r>
                  <w:r>
                    <w:rPr>
                      <w:sz w:val="20"/>
                      <w:color w:val="000000"/>
                    </w:rPr>
                    <w:t>导联心电电缆线</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根</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4</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胸电极吸球</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6</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5</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肢体夹</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4</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6</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卷纸转轴</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7</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记录纸限位块</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块</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营养泵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挤压方式：蠕动挤压式，泵体蠕动盒可以拆卸，方便清洗，有营养管标配功能。运行中，所有按键具有锁定功能，避免误操作。</w:t>
            </w:r>
          </w:p>
          <w:p>
            <w:pPr>
              <w:pStyle w:val="null3"/>
              <w:jc w:val="both"/>
            </w:pPr>
            <w:r>
              <w:rPr>
                <w:sz w:val="20"/>
                <w:color w:val="000000"/>
              </w:rPr>
              <w:t>2.</w:t>
            </w:r>
            <w:r>
              <w:rPr>
                <w:sz w:val="20"/>
                <w:color w:val="000000"/>
              </w:rPr>
              <w:t>超声波气泡检测：范围探测灵敏度≥</w:t>
            </w:r>
            <w:r>
              <w:rPr>
                <w:sz w:val="20"/>
                <w:color w:val="000000"/>
              </w:rPr>
              <w:t>25ul</w:t>
            </w:r>
            <w:r>
              <w:rPr>
                <w:sz w:val="20"/>
                <w:color w:val="000000"/>
              </w:rPr>
              <w:t>，连续气泡监测，内部设置止流夹，泵门打开，止流夹自动关闭，防止漏液。</w:t>
            </w:r>
          </w:p>
          <w:p>
            <w:pPr>
              <w:pStyle w:val="null3"/>
              <w:jc w:val="both"/>
            </w:pPr>
            <w:r>
              <w:rPr>
                <w:sz w:val="20"/>
                <w:color w:val="000000"/>
              </w:rPr>
              <w:t>3.</w:t>
            </w:r>
            <w:r>
              <w:rPr>
                <w:sz w:val="20"/>
                <w:color w:val="000000"/>
              </w:rPr>
              <w:t>容积模式下输注速度范围：≥</w:t>
            </w:r>
            <w:r>
              <w:rPr>
                <w:sz w:val="20"/>
                <w:color w:val="000000"/>
              </w:rPr>
              <w:t>0.1ml/h</w:t>
            </w:r>
            <w:r>
              <w:rPr>
                <w:sz w:val="20"/>
                <w:color w:val="000000"/>
              </w:rPr>
              <w:t>～</w:t>
            </w:r>
            <w:r>
              <w:rPr>
                <w:sz w:val="20"/>
                <w:color w:val="000000"/>
              </w:rPr>
              <w:t>1200ml/h</w:t>
            </w:r>
            <w:r>
              <w:rPr>
                <w:sz w:val="20"/>
                <w:color w:val="000000"/>
              </w:rPr>
              <w:t>，步进：</w:t>
            </w:r>
            <w:r>
              <w:rPr>
                <w:sz w:val="20"/>
                <w:color w:val="000000"/>
              </w:rPr>
              <w:t>1ml/h</w:t>
            </w:r>
            <w:r>
              <w:rPr>
                <w:sz w:val="20"/>
                <w:color w:val="000000"/>
              </w:rPr>
              <w:t>。</w:t>
            </w:r>
          </w:p>
          <w:p>
            <w:pPr>
              <w:pStyle w:val="null3"/>
              <w:jc w:val="both"/>
            </w:pPr>
            <w:r>
              <w:rPr>
                <w:sz w:val="20"/>
                <w:color w:val="000000"/>
              </w:rPr>
              <w:t>4.</w:t>
            </w:r>
            <w:r>
              <w:rPr>
                <w:sz w:val="20"/>
                <w:color w:val="000000"/>
              </w:rPr>
              <w:t>预置量设定范围：≥</w:t>
            </w:r>
            <w:r>
              <w:rPr>
                <w:sz w:val="20"/>
                <w:color w:val="000000"/>
              </w:rPr>
              <w:t>0.1</w:t>
            </w:r>
            <w:r>
              <w:rPr>
                <w:sz w:val="20"/>
                <w:color w:val="000000"/>
              </w:rPr>
              <w:t>～</w:t>
            </w:r>
            <w:r>
              <w:rPr>
                <w:sz w:val="20"/>
                <w:color w:val="000000"/>
              </w:rPr>
              <w:t>9999.9ml</w:t>
            </w:r>
            <w:r>
              <w:rPr>
                <w:sz w:val="20"/>
                <w:color w:val="000000"/>
              </w:rPr>
              <w:t>，最小步进：</w:t>
            </w:r>
            <w:r>
              <w:rPr>
                <w:sz w:val="20"/>
                <w:color w:val="000000"/>
              </w:rPr>
              <w:t>1ml</w:t>
            </w:r>
            <w:r>
              <w:rPr>
                <w:sz w:val="20"/>
                <w:color w:val="000000"/>
              </w:rPr>
              <w:t>，输液总量范围：≥</w:t>
            </w:r>
            <w:r>
              <w:rPr>
                <w:sz w:val="20"/>
                <w:color w:val="000000"/>
              </w:rPr>
              <w:t>0.1-9999.9</w:t>
            </w:r>
            <w:r>
              <w:rPr>
                <w:sz w:val="20"/>
                <w:color w:val="000000"/>
              </w:rPr>
              <w:t>毫升。</w:t>
            </w:r>
          </w:p>
          <w:p>
            <w:pPr>
              <w:pStyle w:val="null3"/>
              <w:jc w:val="both"/>
            </w:pPr>
            <w:r>
              <w:rPr>
                <w:sz w:val="20"/>
                <w:color w:val="000000"/>
              </w:rPr>
              <w:t>5.</w:t>
            </w:r>
            <w:r>
              <w:rPr>
                <w:sz w:val="20"/>
                <w:color w:val="000000"/>
              </w:rPr>
              <w:t>清洗，灌注速度范围：≥</w:t>
            </w:r>
            <w:r>
              <w:rPr>
                <w:sz w:val="20"/>
                <w:color w:val="000000"/>
              </w:rPr>
              <w:t>1ml/h</w:t>
            </w:r>
            <w:r>
              <w:rPr>
                <w:sz w:val="20"/>
                <w:color w:val="000000"/>
              </w:rPr>
              <w:t>～</w:t>
            </w:r>
            <w:r>
              <w:rPr>
                <w:sz w:val="20"/>
                <w:color w:val="000000"/>
              </w:rPr>
              <w:t>1200ml/h</w:t>
            </w:r>
            <w:r>
              <w:rPr>
                <w:sz w:val="20"/>
                <w:color w:val="000000"/>
              </w:rPr>
              <w:t>；步进：</w:t>
            </w:r>
            <w:r>
              <w:rPr>
                <w:sz w:val="20"/>
                <w:color w:val="000000"/>
              </w:rPr>
              <w:t>100ml/h</w:t>
            </w:r>
            <w:r>
              <w:rPr>
                <w:sz w:val="20"/>
                <w:color w:val="000000"/>
              </w:rPr>
              <w:t>。有自动和手动两个模式选择。</w:t>
            </w:r>
          </w:p>
          <w:p>
            <w:pPr>
              <w:pStyle w:val="null3"/>
              <w:jc w:val="both"/>
            </w:pPr>
            <w:r>
              <w:rPr>
                <w:sz w:val="20"/>
                <w:color w:val="000000"/>
              </w:rPr>
              <w:t>6.</w:t>
            </w:r>
            <w:r>
              <w:rPr>
                <w:sz w:val="20"/>
                <w:color w:val="000000"/>
              </w:rPr>
              <w:t>喂养量显示范围：≥</w:t>
            </w:r>
            <w:r>
              <w:rPr>
                <w:sz w:val="20"/>
                <w:color w:val="000000"/>
              </w:rPr>
              <w:t>0.0</w:t>
            </w:r>
            <w:r>
              <w:rPr>
                <w:sz w:val="20"/>
                <w:color w:val="000000"/>
              </w:rPr>
              <w:t>～</w:t>
            </w:r>
            <w:r>
              <w:rPr>
                <w:sz w:val="20"/>
                <w:color w:val="000000"/>
              </w:rPr>
              <w:t>9999.9ml</w:t>
            </w:r>
            <w:r>
              <w:rPr>
                <w:sz w:val="20"/>
                <w:color w:val="000000"/>
              </w:rPr>
              <w:t>。</w:t>
            </w:r>
          </w:p>
          <w:p>
            <w:pPr>
              <w:pStyle w:val="null3"/>
              <w:jc w:val="both"/>
            </w:pPr>
            <w:r>
              <w:rPr>
                <w:sz w:val="20"/>
                <w:color w:val="000000"/>
              </w:rPr>
              <w:t>7.</w:t>
            </w:r>
            <w:r>
              <w:rPr>
                <w:sz w:val="20"/>
                <w:color w:val="000000"/>
              </w:rPr>
              <w:t>累计量显示：≥</w:t>
            </w:r>
            <w:r>
              <w:rPr>
                <w:sz w:val="20"/>
                <w:color w:val="000000"/>
              </w:rPr>
              <w:t>0.0-99999.9</w:t>
            </w:r>
            <w:r>
              <w:rPr>
                <w:sz w:val="20"/>
                <w:color w:val="000000"/>
              </w:rPr>
              <w:t>毫升。</w:t>
            </w:r>
          </w:p>
          <w:p>
            <w:pPr>
              <w:pStyle w:val="null3"/>
              <w:jc w:val="both"/>
            </w:pPr>
            <w:r>
              <w:rPr>
                <w:sz w:val="20"/>
                <w:color w:val="000000"/>
              </w:rPr>
              <w:t>8.</w:t>
            </w:r>
            <w:r>
              <w:rPr>
                <w:sz w:val="20"/>
                <w:color w:val="000000"/>
              </w:rPr>
              <w:t>具备</w:t>
            </w:r>
            <w:r>
              <w:rPr>
                <w:sz w:val="20"/>
                <w:color w:val="000000"/>
              </w:rPr>
              <w:t>KVO</w:t>
            </w:r>
            <w:r>
              <w:rPr>
                <w:sz w:val="20"/>
                <w:color w:val="000000"/>
              </w:rPr>
              <w:t>功能，速度</w:t>
            </w:r>
            <w:r>
              <w:rPr>
                <w:sz w:val="20"/>
                <w:color w:val="000000"/>
              </w:rPr>
              <w:t>1-5</w:t>
            </w:r>
            <w:r>
              <w:rPr>
                <w:sz w:val="20"/>
                <w:color w:val="000000"/>
              </w:rPr>
              <w:t>毫升调整。</w:t>
            </w:r>
          </w:p>
          <w:p>
            <w:pPr>
              <w:pStyle w:val="null3"/>
              <w:jc w:val="both"/>
            </w:pPr>
            <w:r>
              <w:rPr>
                <w:sz w:val="20"/>
                <w:color w:val="000000"/>
              </w:rPr>
              <w:t>9.</w:t>
            </w:r>
            <w:r>
              <w:rPr>
                <w:sz w:val="20"/>
                <w:color w:val="000000"/>
              </w:rPr>
              <w:t>输注精度：容积模式下经校准后流速允差≤±</w:t>
            </w:r>
            <w:r>
              <w:rPr>
                <w:sz w:val="20"/>
                <w:color w:val="000000"/>
              </w:rPr>
              <w:t>3%</w:t>
            </w:r>
            <w:r>
              <w:rPr>
                <w:sz w:val="20"/>
                <w:color w:val="000000"/>
              </w:rPr>
              <w:t>。</w:t>
            </w:r>
          </w:p>
          <w:p>
            <w:pPr>
              <w:pStyle w:val="null3"/>
              <w:jc w:val="both"/>
            </w:pPr>
            <w:r>
              <w:rPr>
                <w:sz w:val="20"/>
                <w:color w:val="000000"/>
              </w:rPr>
              <w:t>10.</w:t>
            </w:r>
            <w:r>
              <w:rPr>
                <w:sz w:val="20"/>
                <w:color w:val="000000"/>
              </w:rPr>
              <w:t>喂养模式：不少于容积匀速喂养、预设量匀速喂养，加温模式喂养。</w:t>
            </w:r>
          </w:p>
          <w:p>
            <w:pPr>
              <w:pStyle w:val="null3"/>
              <w:jc w:val="both"/>
            </w:pPr>
            <w:r>
              <w:rPr>
                <w:sz w:val="20"/>
                <w:color w:val="000000"/>
              </w:rPr>
              <w:t>11.</w:t>
            </w:r>
            <w:r>
              <w:rPr>
                <w:sz w:val="20"/>
                <w:color w:val="000000"/>
              </w:rPr>
              <w:t>报警功能：具备下端阻塞报警、电池欠压报警、输完报警、预设量完成报警，开门报警、市电中断报警、电机不转报警、暂停超时报警。</w:t>
            </w:r>
          </w:p>
          <w:p>
            <w:pPr>
              <w:pStyle w:val="null3"/>
              <w:jc w:val="both"/>
            </w:pPr>
            <w:r>
              <w:rPr>
                <w:sz w:val="20"/>
                <w:color w:val="000000"/>
              </w:rPr>
              <w:t>12.</w:t>
            </w:r>
            <w:r>
              <w:rPr>
                <w:sz w:val="20"/>
                <w:color w:val="000000"/>
              </w:rPr>
              <w:t>电池性能：充电</w:t>
            </w:r>
            <w:r>
              <w:rPr>
                <w:sz w:val="20"/>
                <w:color w:val="000000"/>
              </w:rPr>
              <w:t>8h</w:t>
            </w:r>
            <w:r>
              <w:rPr>
                <w:sz w:val="20"/>
                <w:color w:val="000000"/>
              </w:rPr>
              <w:t>后，在</w:t>
            </w:r>
            <w:r>
              <w:rPr>
                <w:sz w:val="20"/>
                <w:color w:val="000000"/>
              </w:rPr>
              <w:t>30ml/h</w:t>
            </w:r>
            <w:r>
              <w:rPr>
                <w:sz w:val="20"/>
                <w:color w:val="000000"/>
              </w:rPr>
              <w:t>速度输注状态下持续工作时间大于</w:t>
            </w:r>
            <w:r>
              <w:rPr>
                <w:sz w:val="20"/>
                <w:color w:val="000000"/>
              </w:rPr>
              <w:t>2h</w:t>
            </w:r>
            <w:r>
              <w:rPr>
                <w:sz w:val="20"/>
                <w:color w:val="000000"/>
              </w:rPr>
              <w:t>。</w:t>
            </w:r>
          </w:p>
          <w:p>
            <w:pPr>
              <w:pStyle w:val="null3"/>
              <w:jc w:val="both"/>
            </w:pPr>
            <w:r>
              <w:rPr>
                <w:sz w:val="20"/>
                <w:color w:val="000000"/>
              </w:rPr>
              <w:t>13.</w:t>
            </w:r>
            <w:r>
              <w:rPr>
                <w:sz w:val="20"/>
                <w:color w:val="000000"/>
              </w:rPr>
              <w:t>下端阻塞报警阀值，可以多级调整压力，有压力回撤功能，避免压力过大产生危险。</w:t>
            </w:r>
          </w:p>
          <w:p>
            <w:pPr>
              <w:pStyle w:val="null3"/>
              <w:jc w:val="both"/>
            </w:pPr>
            <w:r>
              <w:rPr>
                <w:sz w:val="20"/>
                <w:color w:val="000000"/>
              </w:rPr>
              <w:t>▲</w:t>
            </w:r>
            <w:r>
              <w:rPr>
                <w:sz w:val="20"/>
                <w:color w:val="000000"/>
              </w:rPr>
              <w:t>14.</w:t>
            </w:r>
            <w:r>
              <w:rPr>
                <w:sz w:val="20"/>
                <w:color w:val="000000"/>
              </w:rPr>
              <w:t>加温模式：具有加温设置，有效减少病人腹泻。</w:t>
            </w:r>
          </w:p>
          <w:p>
            <w:pPr>
              <w:pStyle w:val="null3"/>
              <w:jc w:val="both"/>
            </w:pPr>
            <w:r>
              <w:rPr>
                <w:sz w:val="20"/>
                <w:color w:val="000000"/>
              </w:rPr>
              <w:t>15.</w:t>
            </w:r>
            <w:r>
              <w:rPr>
                <w:sz w:val="20"/>
                <w:color w:val="000000"/>
              </w:rPr>
              <w:t>≥</w:t>
            </w:r>
            <w:r>
              <w:rPr>
                <w:sz w:val="20"/>
                <w:color w:val="000000"/>
              </w:rPr>
              <w:t>3</w:t>
            </w:r>
            <w:r>
              <w:rPr>
                <w:sz w:val="20"/>
                <w:color w:val="000000"/>
              </w:rPr>
              <w:t>寸液晶屏按键操作，实时显示输液状态。后置</w:t>
            </w:r>
            <w:r>
              <w:rPr>
                <w:sz w:val="20"/>
                <w:color w:val="000000"/>
              </w:rPr>
              <w:t>USB</w:t>
            </w:r>
            <w:r>
              <w:rPr>
                <w:sz w:val="20"/>
                <w:color w:val="000000"/>
              </w:rPr>
              <w:t>插口，可以输出，输入数据。自动保留上一次的喂养数据。</w:t>
            </w:r>
          </w:p>
          <w:p>
            <w:pPr>
              <w:pStyle w:val="null3"/>
              <w:jc w:val="both"/>
            </w:pPr>
            <w:r>
              <w:rPr>
                <w:sz w:val="20"/>
                <w:color w:val="000000"/>
              </w:rPr>
              <w:t>16.</w:t>
            </w:r>
            <w:r>
              <w:rPr>
                <w:sz w:val="20"/>
                <w:color w:val="000000"/>
              </w:rPr>
              <w:t>自带提手，提手上具有运行状态灯，远处可观察机器运行状态。</w:t>
            </w:r>
          </w:p>
          <w:p>
            <w:pPr>
              <w:pStyle w:val="null3"/>
              <w:jc w:val="both"/>
            </w:pPr>
            <w:r>
              <w:rPr>
                <w:sz w:val="20"/>
                <w:color w:val="000000"/>
              </w:rPr>
              <w:t>17.</w:t>
            </w:r>
            <w:r>
              <w:rPr>
                <w:sz w:val="20"/>
                <w:color w:val="000000"/>
              </w:rPr>
              <w:t>配置产品固定夹，可以横竖固定，方便科室需要，可以和输液架配套使用。</w:t>
            </w:r>
          </w:p>
          <w:p>
            <w:pPr>
              <w:pStyle w:val="null3"/>
              <w:jc w:val="both"/>
            </w:pPr>
            <w:r>
              <w:rPr>
                <w:sz w:val="20"/>
                <w:color w:val="000000"/>
              </w:rPr>
              <w:t>18.</w:t>
            </w:r>
            <w:r>
              <w:rPr>
                <w:sz w:val="20"/>
                <w:color w:val="000000"/>
              </w:rPr>
              <w:t>配置水银温度计放置仓，方便医护人员使用。</w:t>
            </w:r>
          </w:p>
          <w:p>
            <w:pPr>
              <w:pStyle w:val="null3"/>
              <w:jc w:val="both"/>
            </w:pPr>
            <w:r>
              <w:rPr>
                <w:sz w:val="20"/>
                <w:color w:val="000000"/>
              </w:rPr>
              <w:t>19.</w:t>
            </w:r>
            <w:r>
              <w:rPr>
                <w:sz w:val="20"/>
                <w:color w:val="000000"/>
              </w:rPr>
              <w:t>可以查看≥</w:t>
            </w:r>
            <w:r>
              <w:rPr>
                <w:sz w:val="20"/>
                <w:color w:val="000000"/>
              </w:rPr>
              <w:t>5000</w:t>
            </w:r>
            <w:r>
              <w:rPr>
                <w:sz w:val="20"/>
                <w:color w:val="000000"/>
              </w:rPr>
              <w:t>条历史使用数据。</w:t>
            </w:r>
            <w:r>
              <w:rPr>
                <w:sz w:val="21"/>
              </w:rPr>
              <w:t xml:space="preserve"> </w:t>
            </w:r>
          </w:p>
        </w:tc>
      </w:tr>
      <w:tr>
        <w:tc>
          <w:tcPr>
            <w:tcW w:type="dxa" w:w="2076"/>
          </w:tcPr>
          <w:p/>
        </w:tc>
        <w:tc>
          <w:tcPr>
            <w:tcW w:type="dxa" w:w="415"/>
          </w:tcPr>
          <w:p>
            <w:pPr>
              <w:pStyle w:val="null3"/>
            </w:pPr>
            <w:r>
              <w:rPr/>
              <w:t>2</w:t>
            </w:r>
          </w:p>
        </w:tc>
        <w:tc>
          <w:tcPr>
            <w:tcW w:type="dxa" w:w="5814"/>
          </w:tcPr>
          <w:p>
            <w:pPr>
              <w:pStyle w:val="null3"/>
              <w:jc w:val="both"/>
            </w:pP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584"/>
              <w:gridCol w:w="2635"/>
              <w:gridCol w:w="1168"/>
              <w:gridCol w:w="1168"/>
            </w:tblGrid>
            <w:tr>
              <w:tc>
                <w:tcPr>
                  <w:tcW w:type="dxa" w:w="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序号</w:t>
                  </w:r>
                </w:p>
              </w:tc>
              <w:tc>
                <w:tcPr>
                  <w:tcW w:type="dxa" w:w="2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0"/>
                      <w:b/>
                    </w:rPr>
                    <w:t>名称</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数量</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单位</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营养泵主机</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台</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2</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加温模块</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块</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3</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可移动输液架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台</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采购包2（普通病床等）</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自合同签订生效之日起60天内完成整个项目的供货、安装、调试、验收合格并交付使用。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1期：支付比例30%,合同签订后，收到中标人提供的等额正式发票，采购人审核无误后30个工作日内支付合同总额的30%；</w:t>
            </w:r>
          </w:p>
          <w:p>
            <w:pPr>
              <w:pStyle w:val="null3"/>
            </w:pPr>
            <w:r>
              <w:rPr/>
              <w:t>2期：支付比例65%,设备全部到货后，中标人凭收货证明等资料申请支付，采购人收到材料并确认无误后，30个工作日内向中标人支付合同总额的65%；</w:t>
            </w:r>
          </w:p>
          <w:p>
            <w:pPr>
              <w:pStyle w:val="null3"/>
            </w:pPr>
            <w:r>
              <w:rPr/>
              <w:t>3期：支付比例5%,设备安装调试一个月后，中标人提交全部验收材料，采购人收到材料并确认无误后，30个工作日内向中标人支付合同总额的5%。 （一）签订合同后，采购人支付相应款项至专用银行账户，中标人达到上述条件后，申请专用银行账户支付。 （二）结算方式：转账结算（银行转账）。 （三）开具发票：中标人收款时必须持有效发票。收款方、出具发票方、合同乙方均必须与中标人名称一致。 （四）付款期间如因特殊情况需调整，由双方协商处理。 （五）若属国库支付项目的，其支付时间按财政部相关规定执行。 （六）中标人必须签订“资金账户监管协议”，由采购人、中标人和银行三方共管，中标人每笔支付（含预付款支付）均需经采购人确认无误后才能支付。 （七）因采购人使用的是财政资金，采购人在前款规定的付款时间为提出办理支付申请手续的时间(不含审核的时间)，在规定时间内提出支付申请手续后即视为采购人是按期支付，采购人因执行财政支付制度要求，而导致迟延付款的，不视为延期支付合同款项情形。 注：</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1期：1.货物若有国家标准按照国家标准验收，若无国家标准按行业标准验收，为原制造商制造的全新产品，整机无污染，无侵权行为、表面无划损、无任何缺陷隐患，在中国境内可依常规安全合法使用。 2.货物必须符合本合同所有附件、采购文件、投标文件中相关内容。 3.中标人必须提供所有设备的医疗器械注册证，中标人若为代理经销商的，须提供有效的授权证明资料，或提供连贯的产品合法性来源证明资料。 4.如中标人所投产品为第二类医疗器械，须在签订合同前向采购人提供中标人有效的医疗器械经营备案凭证复印件。5.货物为原厂商未启封全新包装，出具出厂合格证，序列号、包装箱号与出厂批号一致，并可追索查阅。所有设备的附件必须齐全。 6.中标人应将关键主机设备的用户手册、保修手册、有关单证资料及配备件、随机工具等交付给甲方，使用操作及安全须知等重要资料应附有中文说明。7.合同履行完毕，中标人提出验收申请后7日内，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且退货处理，按违约条例办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报价要求，1.投标报价指投标人为完成本项目所收取的全部费用，包含但不限于以下费用： 货物及零配件成本费、运输费、装卸费、保险费、安装费、调试费、材料费、技术服务费（含联络费、培训费、保修费）、各项税费及不可预见费等完成本招标内容所需的一切费用。 2.投标人须考虑本项目在实施期间的一切可能产生的费用。 3.投标报价不得超出各分项预算总价，否则投标无效，作无效投标处理。</w:t>
            </w:r>
          </w:p>
          <w:p>
            <w:pPr>
              <w:pStyle w:val="null3"/>
            </w:pPr>
            <w:r>
              <w:rPr/>
              <w:t>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标委员会成员对是否须由投标人作出报价合理性说明，以及书面说明是否采纳等判断不一致的，按照“少数服从多数”的原则确定评标委员会的意见。</w:t>
            </w:r>
          </w:p>
          <w:p>
            <w:pPr>
              <w:pStyle w:val="null3"/>
            </w:pPr>
            <w:r>
              <w:rPr/>
              <w:t>物流服务，1.包装：中标人所供货物必须为制造商原厂包装，包装质量符合国家相关标准。货物要求有包装材料保护运至现场。因包装不良造成的损失由中标人负责。 2.运输：中标人根据采购人指定的安装地点，负责将货物材料运送到现场，在此过程中的全部运输（包括但不限于装卸车、货物现场的搬运）所产生的全部费用由中标人负责。 3.装卸：各种货物，必须提供装箱清单，按装箱清单验收货物。 4.保管：货物在现场的保管由中标人负责，直至项目安装、验收完毕。</w:t>
            </w:r>
          </w:p>
          <w:p>
            <w:pPr>
              <w:pStyle w:val="null3"/>
            </w:pPr>
            <w:r>
              <w:rPr/>
              <w:t>安装调试，1.人员及工作要求：中标人应设安装负责人，负责安装协调管理工作。 2.前提要求：中标人应提交详细安装进度表。 3.安装工具：安装所需工具设施物料由中标人自备、自费运到现场，完工后自费搬走。 4.调试：按国家相关验收规范进行。 5.其他：设备的拆箱、安装、通电、调试等项工作由中标人负责，但必须在采购人指定人员的参与下进行。调试的原始记录须经各方签字后作为验收的文件之一。中标人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中标人承担。如设备安装调试完，当天未及时清理现场的，由采购人安排人员清理，其所需的费用由中标人支付。</w:t>
            </w:r>
          </w:p>
          <w:p>
            <w:pPr>
              <w:pStyle w:val="null3"/>
            </w:pPr>
            <w:r>
              <w:rPr/>
              <w:t>培训，1.基本要求：中标人须根据采购人的要求，安排熟悉本项目的专业技术人员（不少于1人）在采购人指定的地点（佛山市内）向采购人提供完备、全面的产品使用培训。 2.目的：确保采购人能够对设备、系统有足够的了解，能够独立进行日常操作、管理和维护。 3.培训资料：中标人必须为所有被培训人员提供培训用文字资料和讲义等相关用品。所有的资料必须是中文书写。 4.培训费用：所有与本项目有关的培训费用包括差旅、食宿、教材、资料等由中标人负责，均计入投标报价中。</w:t>
            </w:r>
          </w:p>
          <w:p>
            <w:pPr>
              <w:pStyle w:val="null3"/>
            </w:pPr>
            <w:r>
              <w:rPr/>
              <w:t>质保期，1.本项目质保期自设备交付并验收合格之日起计算，质保期不少于3年。 2.若国家或生产厂家对本项目所涉及货物的质保期的规定高于本项目的要求，应按国家或生产厂家的规定执行。</w:t>
            </w:r>
          </w:p>
          <w:p>
            <w:pPr>
              <w:pStyle w:val="null3"/>
            </w:pPr>
            <w:r>
              <w:rPr/>
              <w:t>质量保证及售后服务，1.质保期内，中标人须提供常设每周7天×24小时服务专线及技术支持； 2.对采购人的服务通知，中标人必须符合以下要求： （1）在接报后1小时内响应； （2）4小时内到达现场； （3）到场48小时内处理完毕； （4）核心产品若是在48小时内未能处理完毕的情况，提配件供备用机或主要零配件，不得影响采购人的正常工作业务，质保期内的并按维修延误时间的1:5延长保修期。 3.核心产品的质保期内，中标人必须提供每年不少于4次的整机保养服务。 4.质保期内，在非人为因素情况下，一切维修换件保养费用和备品备件均由中标人提供。 5.如因货物自身故障致停用时间累计超过20天时，则质保期在状态恢复正常时重新计算或对故障设备予以重新更换。 6.任何时候，中标人均不能免除因货物本身的缺陷所应负的责任。 7.在质保期内中标人应提供系统升级方面的技术支持服务。 8.本项上述情况的产生费用由中标人负责。 注：投标人在报价时可单独列出此项目，若没有列出此项目报价的，视为此项报价已摊分在各分项报价中。</w:t>
            </w:r>
          </w:p>
          <w:p>
            <w:pPr>
              <w:pStyle w:val="null3"/>
            </w:pPr>
            <w:r>
              <w:rPr/>
              <w:t>政策性要求，1.投标方案中所提供的产品属于节能产品、环境标志产品品目清单范围内强制采购或优先采购的，须按采购文件要求提交相关证明文件（节能产品认证证书或环境标志产品认证证书），具体要求详见投标文件格式中的“节能产品、环境标志产品证明材料”（如有）部分。 【说明：(1)强制采购品目清单由国家统一确定和发布。(2)采购项目中涉及强制采购产品类别的，须提供该产品的节能产品认证证书或环境标志产品认证证书，否则视为没有实质性响应采购文件，作无效投标处理。】</w:t>
            </w:r>
          </w:p>
          <w:p>
            <w:pPr>
              <w:pStyle w:val="null3"/>
            </w:pPr>
            <w:r>
              <w:rPr/>
              <w:t>产品属地要求，本项目采购的所有设备均为国产，不允许进口产品参与投标。</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病房护理及医院设备</w:t>
            </w:r>
          </w:p>
        </w:tc>
        <w:tc>
          <w:tcPr>
            <w:tcW w:type="dxa" w:w="831"/>
          </w:tcPr>
          <w:p>
            <w:pPr>
              <w:pStyle w:val="null3"/>
              <w:jc w:val="left"/>
            </w:pPr>
            <w:r>
              <w:rPr/>
              <w:t>普通病床</w:t>
            </w:r>
          </w:p>
        </w:tc>
        <w:tc>
          <w:tcPr>
            <w:tcW w:type="dxa" w:w="831"/>
          </w:tcPr>
          <w:p>
            <w:pPr>
              <w:pStyle w:val="null3"/>
              <w:jc w:val="left"/>
            </w:pPr>
            <w:r>
              <w:rPr/>
              <w:t>套</w:t>
            </w:r>
          </w:p>
        </w:tc>
        <w:tc>
          <w:tcPr>
            <w:tcW w:type="dxa" w:w="831"/>
          </w:tcPr>
          <w:p>
            <w:pPr>
              <w:pStyle w:val="null3"/>
              <w:jc w:val="right"/>
            </w:pPr>
            <w:r>
              <w:rPr/>
              <w:t>330.00</w:t>
            </w:r>
          </w:p>
        </w:tc>
        <w:tc>
          <w:tcPr>
            <w:tcW w:type="dxa" w:w="831"/>
          </w:tcPr>
          <w:p>
            <w:pPr>
              <w:pStyle w:val="null3"/>
              <w:jc w:val="right"/>
            </w:pPr>
            <w:r>
              <w:rPr/>
              <w:t>1,880.00</w:t>
            </w:r>
          </w:p>
        </w:tc>
        <w:tc>
          <w:tcPr>
            <w:tcW w:type="dxa" w:w="831"/>
          </w:tcPr>
          <w:p>
            <w:pPr>
              <w:pStyle w:val="null3"/>
              <w:jc w:val="right"/>
            </w:pPr>
            <w:r>
              <w:rPr/>
              <w:t>620,400.00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病房护理及医院设备</w:t>
            </w:r>
          </w:p>
        </w:tc>
        <w:tc>
          <w:tcPr>
            <w:tcW w:type="dxa" w:w="831"/>
          </w:tcPr>
          <w:p>
            <w:pPr>
              <w:pStyle w:val="null3"/>
              <w:jc w:val="left"/>
            </w:pPr>
            <w:r>
              <w:rPr/>
              <w:t>急诊转运床</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3,680.00</w:t>
            </w:r>
          </w:p>
        </w:tc>
        <w:tc>
          <w:tcPr>
            <w:tcW w:type="dxa" w:w="831"/>
          </w:tcPr>
          <w:p>
            <w:pPr>
              <w:pStyle w:val="null3"/>
              <w:jc w:val="right"/>
            </w:pPr>
            <w:r>
              <w:rPr/>
              <w:t>7,360.00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pPr>
              <w:pStyle w:val="null3"/>
              <w:jc w:val="center"/>
            </w:pPr>
            <w:r>
              <w:rPr/>
              <w:t>△</w:t>
            </w:r>
          </w:p>
        </w:tc>
        <w:tc>
          <w:tcPr>
            <w:tcW w:type="dxa" w:w="831"/>
          </w:tcPr>
          <w:p>
            <w:pPr>
              <w:pStyle w:val="null3"/>
              <w:jc w:val="left"/>
            </w:pPr>
            <w:r>
              <w:rPr/>
              <w:t>病房护理及医院设备</w:t>
            </w:r>
          </w:p>
        </w:tc>
        <w:tc>
          <w:tcPr>
            <w:tcW w:type="dxa" w:w="831"/>
          </w:tcPr>
          <w:p>
            <w:pPr>
              <w:pStyle w:val="null3"/>
              <w:jc w:val="left"/>
            </w:pPr>
            <w:r>
              <w:rPr/>
              <w:t>专科病床（电动病床）</w:t>
            </w:r>
          </w:p>
        </w:tc>
        <w:tc>
          <w:tcPr>
            <w:tcW w:type="dxa" w:w="831"/>
          </w:tcPr>
          <w:p>
            <w:pPr>
              <w:pStyle w:val="null3"/>
              <w:jc w:val="left"/>
            </w:pPr>
            <w:r>
              <w:rPr/>
              <w:t>套</w:t>
            </w:r>
          </w:p>
        </w:tc>
        <w:tc>
          <w:tcPr>
            <w:tcW w:type="dxa" w:w="831"/>
          </w:tcPr>
          <w:p>
            <w:pPr>
              <w:pStyle w:val="null3"/>
              <w:jc w:val="right"/>
            </w:pPr>
            <w:r>
              <w:rPr/>
              <w:t>10.00</w:t>
            </w:r>
          </w:p>
        </w:tc>
        <w:tc>
          <w:tcPr>
            <w:tcW w:type="dxa" w:w="831"/>
          </w:tcPr>
          <w:p>
            <w:pPr>
              <w:pStyle w:val="null3"/>
              <w:jc w:val="right"/>
            </w:pPr>
            <w:r>
              <w:rPr/>
              <w:t>8,500.00</w:t>
            </w:r>
          </w:p>
        </w:tc>
        <w:tc>
          <w:tcPr>
            <w:tcW w:type="dxa" w:w="831"/>
          </w:tcPr>
          <w:p>
            <w:pPr>
              <w:pStyle w:val="null3"/>
              <w:jc w:val="right"/>
            </w:pPr>
            <w:r>
              <w:rPr/>
              <w:t>85,000.00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病房护理及医院设备</w:t>
            </w:r>
          </w:p>
        </w:tc>
        <w:tc>
          <w:tcPr>
            <w:tcW w:type="dxa" w:w="831"/>
          </w:tcPr>
          <w:p>
            <w:pPr>
              <w:pStyle w:val="null3"/>
              <w:jc w:val="left"/>
            </w:pPr>
            <w:r>
              <w:rPr/>
              <w:t>专科病床（儿科）</w:t>
            </w:r>
          </w:p>
        </w:tc>
        <w:tc>
          <w:tcPr>
            <w:tcW w:type="dxa" w:w="831"/>
          </w:tcPr>
          <w:p>
            <w:pPr>
              <w:pStyle w:val="null3"/>
              <w:jc w:val="left"/>
            </w:pPr>
            <w:r>
              <w:rPr/>
              <w:t>套</w:t>
            </w:r>
          </w:p>
        </w:tc>
        <w:tc>
          <w:tcPr>
            <w:tcW w:type="dxa" w:w="831"/>
          </w:tcPr>
          <w:p>
            <w:pPr>
              <w:pStyle w:val="null3"/>
              <w:jc w:val="right"/>
            </w:pPr>
            <w:r>
              <w:rPr/>
              <w:t>35.00</w:t>
            </w:r>
          </w:p>
        </w:tc>
        <w:tc>
          <w:tcPr>
            <w:tcW w:type="dxa" w:w="831"/>
          </w:tcPr>
          <w:p>
            <w:pPr>
              <w:pStyle w:val="null3"/>
              <w:jc w:val="right"/>
            </w:pPr>
            <w:r>
              <w:rPr/>
              <w:t>3,180.00</w:t>
            </w:r>
          </w:p>
        </w:tc>
        <w:tc>
          <w:tcPr>
            <w:tcW w:type="dxa" w:w="831"/>
          </w:tcPr>
          <w:p>
            <w:pPr>
              <w:pStyle w:val="null3"/>
              <w:jc w:val="right"/>
            </w:pPr>
            <w:r>
              <w:rPr/>
              <w:t>111,300.00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病房护理及医院设备</w:t>
            </w:r>
          </w:p>
        </w:tc>
        <w:tc>
          <w:tcPr>
            <w:tcW w:type="dxa" w:w="831"/>
          </w:tcPr>
          <w:p>
            <w:pPr>
              <w:pStyle w:val="null3"/>
              <w:jc w:val="left"/>
            </w:pPr>
            <w:r>
              <w:rPr/>
              <w:t>专科病床（ICU）</w:t>
            </w:r>
          </w:p>
        </w:tc>
        <w:tc>
          <w:tcPr>
            <w:tcW w:type="dxa" w:w="831"/>
          </w:tcPr>
          <w:p>
            <w:pPr>
              <w:pStyle w:val="null3"/>
              <w:jc w:val="left"/>
            </w:pPr>
            <w:r>
              <w:rPr/>
              <w:t>套</w:t>
            </w:r>
          </w:p>
        </w:tc>
        <w:tc>
          <w:tcPr>
            <w:tcW w:type="dxa" w:w="831"/>
          </w:tcPr>
          <w:p>
            <w:pPr>
              <w:pStyle w:val="null3"/>
              <w:jc w:val="right"/>
            </w:pPr>
            <w:r>
              <w:rPr/>
              <w:t>5.00</w:t>
            </w:r>
          </w:p>
        </w:tc>
        <w:tc>
          <w:tcPr>
            <w:tcW w:type="dxa" w:w="831"/>
          </w:tcPr>
          <w:p>
            <w:pPr>
              <w:pStyle w:val="null3"/>
              <w:jc w:val="right"/>
            </w:pPr>
            <w:r>
              <w:rPr/>
              <w:t>18,800.00</w:t>
            </w:r>
          </w:p>
        </w:tc>
        <w:tc>
          <w:tcPr>
            <w:tcW w:type="dxa" w:w="831"/>
          </w:tcPr>
          <w:p>
            <w:pPr>
              <w:pStyle w:val="null3"/>
              <w:jc w:val="right"/>
            </w:pPr>
            <w:r>
              <w:rPr/>
              <w:t>94,000.00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病房护理及医院设备</w:t>
            </w:r>
          </w:p>
        </w:tc>
        <w:tc>
          <w:tcPr>
            <w:tcW w:type="dxa" w:w="831"/>
          </w:tcPr>
          <w:p>
            <w:pPr>
              <w:pStyle w:val="null3"/>
              <w:jc w:val="left"/>
            </w:pPr>
            <w:r>
              <w:rPr/>
              <w:t>专科病床（血透病床）</w:t>
            </w:r>
          </w:p>
        </w:tc>
        <w:tc>
          <w:tcPr>
            <w:tcW w:type="dxa" w:w="831"/>
          </w:tcPr>
          <w:p>
            <w:pPr>
              <w:pStyle w:val="null3"/>
              <w:jc w:val="left"/>
            </w:pPr>
            <w:r>
              <w:rPr/>
              <w:t>套</w:t>
            </w:r>
          </w:p>
        </w:tc>
        <w:tc>
          <w:tcPr>
            <w:tcW w:type="dxa" w:w="831"/>
          </w:tcPr>
          <w:p>
            <w:pPr>
              <w:pStyle w:val="null3"/>
              <w:jc w:val="right"/>
            </w:pPr>
            <w:r>
              <w:rPr/>
              <w:t>28.00</w:t>
            </w:r>
          </w:p>
        </w:tc>
        <w:tc>
          <w:tcPr>
            <w:tcW w:type="dxa" w:w="831"/>
          </w:tcPr>
          <w:p>
            <w:pPr>
              <w:pStyle w:val="null3"/>
              <w:jc w:val="right"/>
            </w:pPr>
            <w:r>
              <w:rPr/>
              <w:t>2,600.00</w:t>
            </w:r>
          </w:p>
        </w:tc>
        <w:tc>
          <w:tcPr>
            <w:tcW w:type="dxa" w:w="831"/>
          </w:tcPr>
          <w:p>
            <w:pPr>
              <w:pStyle w:val="null3"/>
              <w:jc w:val="right"/>
            </w:pPr>
            <w:r>
              <w:rPr/>
              <w:t>72,800.00</w:t>
            </w:r>
          </w:p>
        </w:tc>
        <w:tc>
          <w:tcPr>
            <w:tcW w:type="dxa" w:w="831"/>
          </w:tcPr>
          <w:p>
            <w:pPr>
              <w:pStyle w:val="null3"/>
            </w:pPr>
            <w:r>
              <w:rPr/>
              <w:t>工业</w:t>
            </w:r>
          </w:p>
        </w:tc>
        <w:tc>
          <w:tcPr>
            <w:tcW w:type="dxa" w:w="831"/>
          </w:tcPr>
          <w:p>
            <w:pPr>
              <w:pStyle w:val="null3"/>
            </w:pPr>
            <w:r>
              <w:rPr/>
              <w:t>详见附表六</w:t>
            </w:r>
          </w:p>
        </w:tc>
      </w:tr>
    </w:tbl>
    <w:p>
      <w:pPr>
        <w:pStyle w:val="null3"/>
      </w:pPr>
      <w:r>
        <w:rPr>
          <w:b/>
        </w:rPr>
        <w:t>附表</w:t>
      </w:r>
      <w:r>
        <w:rPr>
          <w:b/>
        </w:rPr>
        <w:t>一</w:t>
      </w:r>
      <w:r>
        <w:rPr>
          <w:b/>
        </w:rPr>
        <w:t>：</w:t>
      </w:r>
      <w:r>
        <w:rPr>
          <w:b/>
        </w:rPr>
        <w:t>普通病床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外径尺寸</w:t>
            </w:r>
            <w:r>
              <w:rPr>
                <w:sz w:val="20"/>
                <w:color w:val="000000"/>
              </w:rPr>
              <w:t>:</w:t>
            </w:r>
            <w:r>
              <w:rPr>
                <w:sz w:val="20"/>
                <w:color w:val="000000"/>
              </w:rPr>
              <w:t>长≥</w:t>
            </w:r>
            <w:r>
              <w:rPr>
                <w:sz w:val="20"/>
                <w:color w:val="000000"/>
              </w:rPr>
              <w:t>2050mm,</w:t>
            </w:r>
            <w:r>
              <w:rPr>
                <w:sz w:val="20"/>
                <w:color w:val="000000"/>
              </w:rPr>
              <w:t>宽≥</w:t>
            </w:r>
            <w:r>
              <w:rPr>
                <w:sz w:val="20"/>
                <w:color w:val="000000"/>
              </w:rPr>
              <w:t>960mm,</w:t>
            </w:r>
            <w:r>
              <w:rPr>
                <w:sz w:val="20"/>
                <w:color w:val="000000"/>
              </w:rPr>
              <w:t>高度≥</w:t>
            </w:r>
            <w:r>
              <w:rPr>
                <w:sz w:val="20"/>
                <w:color w:val="000000"/>
              </w:rPr>
              <w:t>500mm</w:t>
            </w:r>
            <w:r>
              <w:rPr>
                <w:sz w:val="20"/>
                <w:color w:val="000000"/>
              </w:rPr>
              <w:t>。</w:t>
            </w:r>
          </w:p>
          <w:p>
            <w:pPr>
              <w:pStyle w:val="null3"/>
              <w:jc w:val="both"/>
            </w:pPr>
            <w:r>
              <w:rPr>
                <w:sz w:val="20"/>
                <w:color w:val="000000"/>
              </w:rPr>
              <w:t>2.</w:t>
            </w:r>
            <w:r>
              <w:rPr>
                <w:sz w:val="20"/>
                <w:color w:val="000000"/>
              </w:rPr>
              <w:t>调节角度</w:t>
            </w:r>
            <w:r>
              <w:rPr>
                <w:sz w:val="20"/>
                <w:color w:val="000000"/>
              </w:rPr>
              <w:t>:</w:t>
            </w:r>
            <w:r>
              <w:rPr>
                <w:sz w:val="20"/>
                <w:color w:val="000000"/>
              </w:rPr>
              <w:t>背部倾斜角度：</w:t>
            </w:r>
            <w:r>
              <w:rPr>
                <w:sz w:val="20"/>
                <w:color w:val="000000"/>
              </w:rPr>
              <w:t>75</w:t>
            </w:r>
            <w:r>
              <w:rPr>
                <w:sz w:val="20"/>
                <w:color w:val="000000"/>
              </w:rPr>
              <w:t>°±</w:t>
            </w:r>
            <w:r>
              <w:rPr>
                <w:sz w:val="20"/>
                <w:color w:val="000000"/>
              </w:rPr>
              <w:t>5</w:t>
            </w:r>
            <w:r>
              <w:rPr>
                <w:sz w:val="20"/>
                <w:color w:val="000000"/>
              </w:rPr>
              <w:t>°，上曲腿角度：</w:t>
            </w:r>
            <w:r>
              <w:rPr>
                <w:sz w:val="20"/>
                <w:color w:val="000000"/>
              </w:rPr>
              <w:t>30</w:t>
            </w:r>
            <w:r>
              <w:rPr>
                <w:sz w:val="20"/>
                <w:color w:val="000000"/>
              </w:rPr>
              <w:t>°±</w:t>
            </w:r>
            <w:r>
              <w:rPr>
                <w:sz w:val="20"/>
                <w:color w:val="000000"/>
              </w:rPr>
              <w:t>5</w:t>
            </w:r>
            <w:r>
              <w:rPr>
                <w:sz w:val="20"/>
                <w:color w:val="000000"/>
              </w:rPr>
              <w:t>°</w:t>
            </w:r>
          </w:p>
          <w:p>
            <w:pPr>
              <w:pStyle w:val="null3"/>
              <w:jc w:val="both"/>
            </w:pPr>
            <w:r>
              <w:rPr>
                <w:sz w:val="20"/>
                <w:color w:val="000000"/>
              </w:rPr>
              <w:t>3.</w:t>
            </w:r>
            <w:r>
              <w:rPr>
                <w:sz w:val="20"/>
                <w:color w:val="000000"/>
              </w:rPr>
              <w:t>床头床尾板采用</w:t>
            </w:r>
            <w:r>
              <w:rPr>
                <w:sz w:val="20"/>
                <w:color w:val="000000"/>
              </w:rPr>
              <w:t>ABS</w:t>
            </w:r>
            <w:r>
              <w:rPr>
                <w:sz w:val="20"/>
                <w:color w:val="000000"/>
              </w:rPr>
              <w:t>工程塑料吹塑成型，挂板式，方便安装拆卸，床头比床尾高，床尾板带信息卡槽。</w:t>
            </w:r>
          </w:p>
          <w:p>
            <w:pPr>
              <w:pStyle w:val="null3"/>
              <w:jc w:val="both"/>
            </w:pPr>
            <w:r>
              <w:rPr>
                <w:sz w:val="20"/>
                <w:color w:val="000000"/>
              </w:rPr>
              <w:t>4.</w:t>
            </w:r>
            <w:r>
              <w:rPr>
                <w:sz w:val="20"/>
                <w:color w:val="000000"/>
              </w:rPr>
              <w:t>床面板采用带钢三面冲压成型（提供</w:t>
            </w:r>
            <w:r>
              <w:rPr>
                <w:sz w:val="20"/>
                <w:color w:val="000000"/>
              </w:rPr>
              <w:t>2kg</w:t>
            </w:r>
            <w:r>
              <w:rPr>
                <w:sz w:val="20"/>
                <w:color w:val="000000"/>
              </w:rPr>
              <w:t>以下成品样品），床体承载量≥</w:t>
            </w:r>
            <w:r>
              <w:rPr>
                <w:sz w:val="20"/>
                <w:color w:val="000000"/>
              </w:rPr>
              <w:t>300</w:t>
            </w:r>
            <w:r>
              <w:rPr>
                <w:sz w:val="20"/>
                <w:color w:val="000000"/>
              </w:rPr>
              <w:t>公斤，床框采用≥</w:t>
            </w:r>
            <w:r>
              <w:rPr>
                <w:sz w:val="20"/>
                <w:color w:val="000000"/>
              </w:rPr>
              <w:t>1.1mm</w:t>
            </w:r>
            <w:r>
              <w:rPr>
                <w:sz w:val="20"/>
                <w:color w:val="000000"/>
              </w:rPr>
              <w:t>优质冷轧钢管焊接制成（提供</w:t>
            </w:r>
            <w:r>
              <w:rPr>
                <w:sz w:val="20"/>
                <w:color w:val="000000"/>
              </w:rPr>
              <w:t>2kg</w:t>
            </w:r>
            <w:r>
              <w:rPr>
                <w:sz w:val="20"/>
                <w:color w:val="000000"/>
              </w:rPr>
              <w:t>以下成品样品），表面采用静电喷塑工艺，涂层均匀，具有抗菌等特性。</w:t>
            </w:r>
          </w:p>
          <w:p>
            <w:pPr>
              <w:pStyle w:val="null3"/>
              <w:jc w:val="both"/>
            </w:pPr>
            <w:r>
              <w:rPr>
                <w:sz w:val="20"/>
                <w:color w:val="000000"/>
              </w:rPr>
              <w:t>5.</w:t>
            </w:r>
            <w:r>
              <w:rPr>
                <w:sz w:val="20"/>
                <w:color w:val="000000"/>
              </w:rPr>
              <w:t>配静音包胶轮，</w:t>
            </w:r>
            <w:r>
              <w:rPr>
                <w:sz w:val="20"/>
                <w:color w:val="000000"/>
              </w:rPr>
              <w:t>360</w:t>
            </w:r>
            <w:r>
              <w:rPr>
                <w:sz w:val="20"/>
                <w:color w:val="000000"/>
              </w:rPr>
              <w:t>度旋转静音，四轮独立刹车。</w:t>
            </w:r>
          </w:p>
          <w:p>
            <w:pPr>
              <w:pStyle w:val="null3"/>
              <w:jc w:val="both"/>
            </w:pPr>
            <w:r>
              <w:rPr>
                <w:sz w:val="20"/>
                <w:color w:val="000000"/>
              </w:rPr>
              <w:t>6.</w:t>
            </w:r>
            <w:r>
              <w:rPr>
                <w:sz w:val="20"/>
                <w:color w:val="000000"/>
              </w:rPr>
              <w:t>铝合金折叠护栏，上沿采用加厚铝合金制成，表面硬化处理，立柱不锈钢材质，底座钢管喷塑工艺，底管厚度≥</w:t>
            </w:r>
            <w:r>
              <w:rPr>
                <w:sz w:val="20"/>
                <w:color w:val="000000"/>
              </w:rPr>
              <w:t>1.0mm</w:t>
            </w:r>
            <w:r>
              <w:rPr>
                <w:sz w:val="20"/>
                <w:color w:val="000000"/>
              </w:rPr>
              <w:t>，护栏可收缩平放；单式按键快速定位保险开关，铁铸件连接件，内嵌塑料件，坚固耐用，且具有防夹手功能。</w:t>
            </w:r>
          </w:p>
          <w:p>
            <w:pPr>
              <w:pStyle w:val="null3"/>
              <w:jc w:val="both"/>
            </w:pPr>
            <w:r>
              <w:rPr>
                <w:sz w:val="20"/>
                <w:color w:val="000000"/>
              </w:rPr>
              <w:t>7.</w:t>
            </w:r>
            <w:r>
              <w:rPr>
                <w:sz w:val="20"/>
                <w:color w:val="000000"/>
              </w:rPr>
              <w:t>金属折叠摇柄，带有双向限位保护装置。</w:t>
            </w:r>
          </w:p>
          <w:p>
            <w:pPr>
              <w:pStyle w:val="null3"/>
              <w:jc w:val="both"/>
            </w:pPr>
            <w:r>
              <w:rPr>
                <w:sz w:val="20"/>
                <w:color w:val="000000"/>
              </w:rPr>
              <w:t>8.</w:t>
            </w:r>
            <w:r>
              <w:rPr>
                <w:sz w:val="20"/>
                <w:color w:val="000000"/>
              </w:rPr>
              <w:t>床垫与床的各段匹配，具有良好的弹性和韧性且不易变形，床垫套全脱设计，方便拆洗。</w:t>
            </w:r>
          </w:p>
          <w:p>
            <w:pPr>
              <w:pStyle w:val="null3"/>
              <w:jc w:val="both"/>
            </w:pPr>
            <w:r>
              <w:rPr>
                <w:sz w:val="20"/>
                <w:color w:val="000000"/>
              </w:rPr>
              <w:t>9.</w:t>
            </w:r>
            <w:r>
              <w:rPr>
                <w:sz w:val="20"/>
                <w:color w:val="000000"/>
              </w:rPr>
              <w:t>床头柜尺寸：（</w:t>
            </w:r>
            <w:r>
              <w:rPr>
                <w:sz w:val="20"/>
                <w:color w:val="000000"/>
              </w:rPr>
              <w:t>48*48*76cm</w:t>
            </w:r>
            <w:r>
              <w:rPr>
                <w:sz w:val="20"/>
                <w:color w:val="000000"/>
              </w:rPr>
              <w:t>）±</w:t>
            </w:r>
            <w:r>
              <w:rPr>
                <w:sz w:val="20"/>
                <w:color w:val="000000"/>
              </w:rPr>
              <w:t>5cm,ABS</w:t>
            </w:r>
            <w:r>
              <w:rPr>
                <w:sz w:val="20"/>
                <w:color w:val="000000"/>
              </w:rPr>
              <w:t>注塑成型，组装式，含餐板、抽屉、储物柜，带有隐藏式毛巾架。</w:t>
            </w:r>
          </w:p>
        </w:tc>
      </w:tr>
      <w:tr>
        <w:tc>
          <w:tcPr>
            <w:tcW w:type="dxa" w:w="2076"/>
          </w:tcPr>
          <w:p/>
        </w:tc>
        <w:tc>
          <w:tcPr>
            <w:tcW w:type="dxa" w:w="415"/>
          </w:tcPr>
          <w:p>
            <w:pPr>
              <w:pStyle w:val="null3"/>
            </w:pPr>
            <w:r>
              <w:rPr/>
              <w:t>2</w:t>
            </w:r>
          </w:p>
        </w:tc>
        <w:tc>
          <w:tcPr>
            <w:tcW w:type="dxa" w:w="5814"/>
          </w:tcPr>
          <w:p>
            <w:pPr>
              <w:pStyle w:val="null3"/>
              <w:jc w:val="both"/>
            </w:pPr>
            <w:r>
              <w:rPr>
                <w:sz w:val="20"/>
                <w:color w:val="000000"/>
              </w:rPr>
              <w:t>★设备配置需求：</w:t>
            </w:r>
          </w:p>
          <w:tbl>
            <w:tblPr>
              <w:tblInd w:type="dxa" w:w="105"/>
              <w:tblBorders>
                <w:top w:val="none" w:color="000000" w:sz="4"/>
                <w:left w:val="none" w:color="000000" w:sz="4"/>
                <w:bottom w:val="none" w:color="000000" w:sz="4"/>
                <w:right w:val="none" w:color="000000" w:sz="4"/>
                <w:insideH w:val="none"/>
                <w:insideV w:val="none"/>
              </w:tblBorders>
            </w:tblPr>
            <w:tblGrid>
              <w:gridCol w:w="839"/>
              <w:gridCol w:w="2202"/>
              <w:gridCol w:w="1258"/>
              <w:gridCol w:w="1258"/>
            </w:tblGrid>
            <w:tr>
              <w:tc>
                <w:tcPr>
                  <w:tcW w:type="dxa" w:w="8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序号</w:t>
                  </w:r>
                </w:p>
              </w:tc>
              <w:tc>
                <w:tcPr>
                  <w:tcW w:type="dxa" w:w="2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名称</w:t>
                  </w:r>
                </w:p>
              </w:tc>
              <w:tc>
                <w:tcPr>
                  <w:tcW w:type="dxa" w:w="1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数量</w:t>
                  </w:r>
                </w:p>
              </w:tc>
              <w:tc>
                <w:tcPr>
                  <w:tcW w:type="dxa" w:w="1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单位</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病床</w:t>
                  </w:r>
                  <w:r>
                    <w:rPr>
                      <w:sz w:val="20"/>
                      <w:color w:val="000000"/>
                    </w:rPr>
                    <w:t>床架</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病床</w:t>
                  </w:r>
                  <w:r>
                    <w:rPr>
                      <w:sz w:val="20"/>
                      <w:color w:val="000000"/>
                    </w:rPr>
                    <w:t>床垫</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床头尾板</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护栏</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置物架</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输液杆</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床头柜</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蚊帐架</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急诊转运床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产品规格≥长</w:t>
            </w:r>
            <w:r>
              <w:rPr>
                <w:sz w:val="20"/>
                <w:color w:val="000000"/>
              </w:rPr>
              <w:t>1930X</w:t>
            </w:r>
            <w:r>
              <w:rPr>
                <w:sz w:val="20"/>
                <w:color w:val="000000"/>
              </w:rPr>
              <w:t>宽</w:t>
            </w:r>
            <w:r>
              <w:rPr>
                <w:sz w:val="20"/>
                <w:color w:val="000000"/>
              </w:rPr>
              <w:t>640X</w:t>
            </w:r>
            <w:r>
              <w:rPr>
                <w:sz w:val="20"/>
                <w:color w:val="000000"/>
              </w:rPr>
              <w:t>高</w:t>
            </w:r>
            <w:r>
              <w:rPr>
                <w:sz w:val="20"/>
                <w:color w:val="000000"/>
              </w:rPr>
              <w:t>850mm</w:t>
            </w:r>
            <w:r>
              <w:rPr>
                <w:sz w:val="20"/>
                <w:color w:val="000000"/>
              </w:rPr>
              <w:t>。</w:t>
            </w:r>
          </w:p>
          <w:p>
            <w:pPr>
              <w:pStyle w:val="null3"/>
              <w:jc w:val="both"/>
            </w:pPr>
            <w:r>
              <w:rPr>
                <w:sz w:val="20"/>
                <w:color w:val="000000"/>
              </w:rPr>
              <w:t>2.</w:t>
            </w:r>
            <w:r>
              <w:rPr>
                <w:sz w:val="20"/>
                <w:color w:val="000000"/>
              </w:rPr>
              <w:t>高低升降调节≥</w:t>
            </w:r>
            <w:r>
              <w:rPr>
                <w:sz w:val="20"/>
                <w:color w:val="000000"/>
              </w:rPr>
              <w:t>300mm</w:t>
            </w:r>
            <w:r>
              <w:rPr>
                <w:sz w:val="20"/>
                <w:color w:val="000000"/>
              </w:rPr>
              <w:t>，背部升降：</w:t>
            </w:r>
            <w:r>
              <w:rPr>
                <w:sz w:val="20"/>
                <w:color w:val="000000"/>
              </w:rPr>
              <w:t>0</w:t>
            </w:r>
            <w:r>
              <w:rPr>
                <w:sz w:val="20"/>
                <w:color w:val="000000"/>
              </w:rPr>
              <w:t>～</w:t>
            </w:r>
            <w:r>
              <w:rPr>
                <w:sz w:val="20"/>
                <w:color w:val="000000"/>
              </w:rPr>
              <w:t>75</w:t>
            </w:r>
            <w:r>
              <w:rPr>
                <w:sz w:val="20"/>
                <w:color w:val="000000"/>
              </w:rPr>
              <w:t>±</w:t>
            </w:r>
            <w:r>
              <w:rPr>
                <w:sz w:val="20"/>
                <w:color w:val="000000"/>
              </w:rPr>
              <w:t>5</w:t>
            </w:r>
            <w:r>
              <w:rPr>
                <w:sz w:val="20"/>
                <w:color w:val="000000"/>
              </w:rPr>
              <w:t>°。</w:t>
            </w:r>
          </w:p>
          <w:p>
            <w:pPr>
              <w:pStyle w:val="null3"/>
              <w:jc w:val="both"/>
            </w:pPr>
            <w:r>
              <w:rPr>
                <w:sz w:val="20"/>
                <w:color w:val="000000"/>
              </w:rPr>
              <w:t>3.</w:t>
            </w:r>
            <w:r>
              <w:rPr>
                <w:sz w:val="20"/>
                <w:color w:val="000000"/>
              </w:rPr>
              <w:t>车体面板采用</w:t>
            </w:r>
            <w:r>
              <w:rPr>
                <w:sz w:val="20"/>
                <w:color w:val="000000"/>
              </w:rPr>
              <w:t>ABS</w:t>
            </w:r>
            <w:r>
              <w:rPr>
                <w:sz w:val="20"/>
                <w:color w:val="000000"/>
              </w:rPr>
              <w:t>材料</w:t>
            </w:r>
            <w:r>
              <w:rPr>
                <w:sz w:val="20"/>
                <w:color w:val="000000"/>
              </w:rPr>
              <w:t>,</w:t>
            </w:r>
            <w:r>
              <w:rPr>
                <w:sz w:val="20"/>
                <w:color w:val="000000"/>
              </w:rPr>
              <w:t>摇杆系统采用高强度金属材质</w:t>
            </w:r>
            <w:r>
              <w:rPr>
                <w:sz w:val="20"/>
                <w:color w:val="000000"/>
              </w:rPr>
              <w:t>,</w:t>
            </w:r>
            <w:r>
              <w:rPr>
                <w:sz w:val="20"/>
                <w:color w:val="000000"/>
              </w:rPr>
              <w:t>极限保护螺杆传动力度≥</w:t>
            </w:r>
            <w:r>
              <w:rPr>
                <w:sz w:val="20"/>
                <w:color w:val="000000"/>
              </w:rPr>
              <w:t>160kg</w:t>
            </w:r>
            <w:r>
              <w:rPr>
                <w:sz w:val="20"/>
                <w:color w:val="000000"/>
              </w:rPr>
              <w:t>。</w:t>
            </w:r>
          </w:p>
          <w:p>
            <w:pPr>
              <w:pStyle w:val="null3"/>
              <w:jc w:val="both"/>
            </w:pPr>
            <w:r>
              <w:rPr>
                <w:sz w:val="20"/>
                <w:color w:val="000000"/>
              </w:rPr>
              <w:t>4.</w:t>
            </w:r>
            <w:r>
              <w:rPr>
                <w:sz w:val="20"/>
                <w:color w:val="000000"/>
              </w:rPr>
              <w:t>脚轮采用</w:t>
            </w:r>
            <w:r>
              <w:rPr>
                <w:sz w:val="20"/>
                <w:color w:val="000000"/>
              </w:rPr>
              <w:t>5</w:t>
            </w:r>
            <w:r>
              <w:rPr>
                <w:sz w:val="20"/>
                <w:color w:val="000000"/>
              </w:rPr>
              <w:t>寸防缠绕静音中控万向轮</w:t>
            </w:r>
            <w:r>
              <w:rPr>
                <w:sz w:val="20"/>
                <w:color w:val="000000"/>
              </w:rPr>
              <w:t>,</w:t>
            </w:r>
            <w:r>
              <w:rPr>
                <w:sz w:val="20"/>
                <w:color w:val="000000"/>
              </w:rPr>
              <w:t>内置全封闭自润滑轴承，防水、防异物卷入。</w:t>
            </w:r>
          </w:p>
          <w:p>
            <w:pPr>
              <w:pStyle w:val="null3"/>
              <w:jc w:val="both"/>
            </w:pPr>
            <w:r>
              <w:rPr>
                <w:sz w:val="20"/>
                <w:color w:val="000000"/>
              </w:rPr>
              <w:t>5.</w:t>
            </w:r>
            <w:r>
              <w:rPr>
                <w:sz w:val="20"/>
                <w:color w:val="000000"/>
              </w:rPr>
              <w:t>中控刹车系统具有两侧刹车开关功能，刹车装置前后两侧镶有锁定开关功能提示键，颜色区分，刹车外部结构采用</w:t>
            </w:r>
            <w:r>
              <w:rPr>
                <w:sz w:val="20"/>
                <w:color w:val="000000"/>
              </w:rPr>
              <w:t>ABS</w:t>
            </w:r>
            <w:r>
              <w:rPr>
                <w:sz w:val="20"/>
                <w:color w:val="000000"/>
              </w:rPr>
              <w:t>材质内包厚钢制刹车装置，刹车强度高。</w:t>
            </w:r>
          </w:p>
          <w:p>
            <w:pPr>
              <w:pStyle w:val="null3"/>
              <w:jc w:val="both"/>
            </w:pPr>
            <w:r>
              <w:rPr>
                <w:sz w:val="20"/>
                <w:color w:val="000000"/>
              </w:rPr>
              <w:t>6.</w:t>
            </w:r>
            <w:r>
              <w:rPr>
                <w:sz w:val="20"/>
                <w:color w:val="000000"/>
              </w:rPr>
              <w:t>安全承重量≥</w:t>
            </w:r>
            <w:r>
              <w:rPr>
                <w:sz w:val="20"/>
                <w:color w:val="000000"/>
              </w:rPr>
              <w:t>150kg</w:t>
            </w:r>
            <w:r>
              <w:rPr>
                <w:sz w:val="20"/>
                <w:color w:val="000000"/>
              </w:rPr>
              <w:t>。</w:t>
            </w:r>
          </w:p>
        </w:tc>
      </w:tr>
      <w:tr>
        <w:tc>
          <w:tcPr>
            <w:tcW w:type="dxa" w:w="2076"/>
          </w:tcPr>
          <w:p/>
        </w:tc>
        <w:tc>
          <w:tcPr>
            <w:tcW w:type="dxa" w:w="415"/>
          </w:tcPr>
          <w:p>
            <w:pPr>
              <w:pStyle w:val="null3"/>
            </w:pPr>
            <w:r>
              <w:rPr/>
              <w:t>2</w:t>
            </w:r>
          </w:p>
        </w:tc>
        <w:tc>
          <w:tcPr>
            <w:tcW w:type="dxa" w:w="5814"/>
          </w:tcPr>
          <w:p>
            <w:pPr>
              <w:pStyle w:val="null3"/>
            </w:pP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705"/>
              <w:gridCol w:w="2326"/>
              <w:gridCol w:w="1269"/>
              <w:gridCol w:w="1269"/>
            </w:tblGrid>
            <w:tr>
              <w:tc>
                <w:tcPr>
                  <w:tcW w:type="dxa" w:w="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序</w:t>
                  </w:r>
                  <w:r>
                    <w:rPr>
                      <w:sz w:val="20"/>
                      <w:b/>
                      <w:color w:val="000000"/>
                    </w:rPr>
                    <w:t>号</w:t>
                  </w:r>
                </w:p>
              </w:tc>
              <w:tc>
                <w:tcPr>
                  <w:tcW w:type="dxa" w:w="23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名称</w:t>
                  </w:r>
                </w:p>
              </w:tc>
              <w:tc>
                <w:tcPr>
                  <w:tcW w:type="dxa" w:w="1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数量</w:t>
                  </w:r>
                </w:p>
              </w:tc>
              <w:tc>
                <w:tcPr>
                  <w:tcW w:type="dxa" w:w="1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单位</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不锈钢输液架</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急诊转运床</w:t>
                  </w:r>
                  <w:r>
                    <w:rPr>
                      <w:sz w:val="20"/>
                      <w:color w:val="000000"/>
                    </w:rPr>
                    <w:t>床垫</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护栏</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脚轮</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杂物架</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急诊转运床</w:t>
                  </w:r>
                  <w:r>
                    <w:rPr>
                      <w:sz w:val="20"/>
                      <w:color w:val="000000"/>
                    </w:rPr>
                    <w:t>床体</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专科病床（电动病床）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整床尺寸≥长</w:t>
            </w:r>
            <w:r>
              <w:rPr>
                <w:sz w:val="20"/>
                <w:color w:val="000000"/>
              </w:rPr>
              <w:t>2200mmX</w:t>
            </w:r>
            <w:r>
              <w:rPr>
                <w:sz w:val="20"/>
                <w:color w:val="000000"/>
              </w:rPr>
              <w:t>宽</w:t>
            </w:r>
            <w:r>
              <w:rPr>
                <w:sz w:val="20"/>
                <w:color w:val="000000"/>
              </w:rPr>
              <w:t>1080mmX</w:t>
            </w:r>
            <w:r>
              <w:rPr>
                <w:sz w:val="20"/>
                <w:color w:val="000000"/>
              </w:rPr>
              <w:t>高</w:t>
            </w:r>
            <w:r>
              <w:rPr>
                <w:sz w:val="20"/>
                <w:color w:val="000000"/>
              </w:rPr>
              <w:t>450</w:t>
            </w:r>
            <w:r>
              <w:rPr>
                <w:sz w:val="20"/>
                <w:color w:val="000000"/>
              </w:rPr>
              <w:t>～</w:t>
            </w:r>
            <w:r>
              <w:rPr>
                <w:sz w:val="20"/>
                <w:color w:val="000000"/>
              </w:rPr>
              <w:t>720mm</w:t>
            </w:r>
            <w:r>
              <w:rPr>
                <w:sz w:val="20"/>
                <w:color w:val="000000"/>
              </w:rPr>
              <w:t>。</w:t>
            </w:r>
          </w:p>
          <w:p>
            <w:pPr>
              <w:pStyle w:val="null3"/>
              <w:jc w:val="both"/>
            </w:pPr>
            <w:r>
              <w:rPr>
                <w:sz w:val="20"/>
                <w:color w:val="000000"/>
              </w:rPr>
              <w:t>2.</w:t>
            </w:r>
            <w:r>
              <w:rPr>
                <w:sz w:val="20"/>
                <w:color w:val="000000"/>
              </w:rPr>
              <w:t>背部升降可调：</w:t>
            </w:r>
            <w:r>
              <w:rPr>
                <w:sz w:val="20"/>
                <w:color w:val="000000"/>
              </w:rPr>
              <w:t>0</w:t>
            </w:r>
            <w:r>
              <w:rPr>
                <w:sz w:val="20"/>
                <w:color w:val="000000"/>
              </w:rPr>
              <w:t>°</w:t>
            </w:r>
            <w:r>
              <w:rPr>
                <w:sz w:val="20"/>
                <w:color w:val="000000"/>
              </w:rPr>
              <w:t>-75</w:t>
            </w:r>
            <w:r>
              <w:rPr>
                <w:sz w:val="20"/>
                <w:color w:val="000000"/>
              </w:rPr>
              <w:t>°±</w:t>
            </w:r>
            <w:r>
              <w:rPr>
                <w:sz w:val="20"/>
                <w:color w:val="000000"/>
              </w:rPr>
              <w:t>5</w:t>
            </w:r>
            <w:r>
              <w:rPr>
                <w:sz w:val="20"/>
                <w:color w:val="000000"/>
              </w:rPr>
              <w:t>°。</w:t>
            </w:r>
          </w:p>
          <w:p>
            <w:pPr>
              <w:pStyle w:val="null3"/>
              <w:jc w:val="both"/>
            </w:pPr>
            <w:r>
              <w:rPr>
                <w:sz w:val="20"/>
                <w:color w:val="000000"/>
              </w:rPr>
              <w:t>3.</w:t>
            </w:r>
            <w:r>
              <w:rPr>
                <w:sz w:val="20"/>
                <w:color w:val="000000"/>
              </w:rPr>
              <w:t>腿部升降可调：</w:t>
            </w:r>
            <w:r>
              <w:rPr>
                <w:sz w:val="20"/>
                <w:color w:val="000000"/>
              </w:rPr>
              <w:t>0</w:t>
            </w:r>
            <w:r>
              <w:rPr>
                <w:sz w:val="20"/>
                <w:color w:val="000000"/>
              </w:rPr>
              <w:t>°</w:t>
            </w:r>
            <w:r>
              <w:rPr>
                <w:sz w:val="20"/>
                <w:color w:val="000000"/>
              </w:rPr>
              <w:t>-40</w:t>
            </w:r>
            <w:r>
              <w:rPr>
                <w:sz w:val="20"/>
                <w:color w:val="000000"/>
              </w:rPr>
              <w:t>°±</w:t>
            </w:r>
            <w:r>
              <w:rPr>
                <w:sz w:val="20"/>
                <w:color w:val="000000"/>
              </w:rPr>
              <w:t>5</w:t>
            </w:r>
            <w:r>
              <w:rPr>
                <w:sz w:val="20"/>
                <w:color w:val="000000"/>
              </w:rPr>
              <w:t>°。</w:t>
            </w:r>
          </w:p>
          <w:p>
            <w:pPr>
              <w:pStyle w:val="null3"/>
              <w:jc w:val="both"/>
            </w:pPr>
            <w:r>
              <w:rPr>
                <w:sz w:val="20"/>
                <w:color w:val="000000"/>
              </w:rPr>
              <w:t>4.</w:t>
            </w:r>
            <w:r>
              <w:rPr>
                <w:sz w:val="20"/>
                <w:color w:val="000000"/>
              </w:rPr>
              <w:t>床面整体升降范围≥</w:t>
            </w:r>
            <w:r>
              <w:rPr>
                <w:sz w:val="20"/>
                <w:color w:val="000000"/>
              </w:rPr>
              <w:t>450</w:t>
            </w:r>
            <w:r>
              <w:rPr>
                <w:sz w:val="20"/>
                <w:color w:val="000000"/>
              </w:rPr>
              <w:t>～</w:t>
            </w:r>
            <w:r>
              <w:rPr>
                <w:sz w:val="20"/>
                <w:color w:val="000000"/>
              </w:rPr>
              <w:t>720mm</w:t>
            </w:r>
            <w:r>
              <w:rPr>
                <w:sz w:val="20"/>
                <w:color w:val="000000"/>
              </w:rPr>
              <w:t>。</w:t>
            </w:r>
          </w:p>
          <w:p>
            <w:pPr>
              <w:pStyle w:val="null3"/>
              <w:jc w:val="both"/>
            </w:pPr>
            <w:r>
              <w:rPr>
                <w:sz w:val="20"/>
                <w:color w:val="000000"/>
              </w:rPr>
              <w:t>5.</w:t>
            </w:r>
            <w:r>
              <w:rPr>
                <w:sz w:val="20"/>
                <w:color w:val="000000"/>
              </w:rPr>
              <w:t>床体静态载重≥</w:t>
            </w:r>
            <w:r>
              <w:rPr>
                <w:sz w:val="20"/>
                <w:color w:val="000000"/>
              </w:rPr>
              <w:t>240kg</w:t>
            </w:r>
            <w:r>
              <w:rPr>
                <w:sz w:val="20"/>
                <w:color w:val="000000"/>
              </w:rPr>
              <w:t>，床体动态载重≥</w:t>
            </w:r>
            <w:r>
              <w:rPr>
                <w:sz w:val="20"/>
                <w:color w:val="000000"/>
              </w:rPr>
              <w:t>170kg</w:t>
            </w:r>
            <w:r>
              <w:rPr>
                <w:sz w:val="20"/>
                <w:color w:val="000000"/>
              </w:rPr>
              <w:t>。</w:t>
            </w:r>
          </w:p>
          <w:p>
            <w:pPr>
              <w:pStyle w:val="null3"/>
              <w:jc w:val="both"/>
            </w:pPr>
            <w:r>
              <w:rPr>
                <w:sz w:val="20"/>
                <w:color w:val="000000"/>
              </w:rPr>
              <w:t>6.</w:t>
            </w:r>
            <w:r>
              <w:rPr>
                <w:sz w:val="20"/>
                <w:color w:val="000000"/>
              </w:rPr>
              <w:t>床架采用碳钢管、碳钢角铁和碳钢板组合焊接而成。</w:t>
            </w:r>
          </w:p>
          <w:p>
            <w:pPr>
              <w:pStyle w:val="null3"/>
              <w:jc w:val="both"/>
            </w:pPr>
            <w:r>
              <w:rPr>
                <w:sz w:val="20"/>
                <w:color w:val="000000"/>
              </w:rPr>
              <w:t>7.</w:t>
            </w:r>
            <w:r>
              <w:rPr>
                <w:sz w:val="20"/>
                <w:color w:val="000000"/>
              </w:rPr>
              <w:t>床面板采用不小于</w:t>
            </w:r>
            <w:r>
              <w:rPr>
                <w:sz w:val="20"/>
                <w:color w:val="000000"/>
              </w:rPr>
              <w:t>1.2mm</w:t>
            </w:r>
            <w:r>
              <w:rPr>
                <w:sz w:val="20"/>
                <w:color w:val="000000"/>
              </w:rPr>
              <w:t>冷轧钢板，整体模压成型。</w:t>
            </w:r>
          </w:p>
          <w:p>
            <w:pPr>
              <w:pStyle w:val="null3"/>
              <w:jc w:val="both"/>
            </w:pPr>
            <w:r>
              <w:rPr>
                <w:sz w:val="20"/>
                <w:color w:val="000000"/>
              </w:rPr>
              <w:t>8.</w:t>
            </w:r>
            <w:r>
              <w:rPr>
                <w:sz w:val="20"/>
                <w:color w:val="000000"/>
              </w:rPr>
              <w:t>金属表面处理采用双重涂层技术，内外防锈。</w:t>
            </w:r>
          </w:p>
          <w:p>
            <w:pPr>
              <w:pStyle w:val="null3"/>
              <w:jc w:val="both"/>
            </w:pPr>
            <w:r>
              <w:rPr>
                <w:sz w:val="20"/>
                <w:color w:val="000000"/>
              </w:rPr>
              <w:t>▲</w:t>
            </w:r>
            <w:r>
              <w:rPr>
                <w:sz w:val="20"/>
                <w:color w:val="000000"/>
              </w:rPr>
              <w:t>9.</w:t>
            </w:r>
            <w:r>
              <w:rPr>
                <w:sz w:val="20"/>
                <w:color w:val="000000"/>
              </w:rPr>
              <w:t>电机采用低噪音设计，具有兼容性，不漏电、抗电磁、不干扰呼吸机、心电监护等设备工作。</w:t>
            </w:r>
          </w:p>
          <w:p>
            <w:pPr>
              <w:pStyle w:val="null3"/>
              <w:jc w:val="both"/>
            </w:pPr>
            <w:r>
              <w:rPr>
                <w:sz w:val="20"/>
                <w:color w:val="000000"/>
              </w:rPr>
              <w:t>10.</w:t>
            </w:r>
            <w:r>
              <w:rPr>
                <w:sz w:val="20"/>
                <w:color w:val="000000"/>
              </w:rPr>
              <w:t>床头尾板采用高密度工程塑料一次成型，抗冲击≥</w:t>
            </w:r>
            <w:r>
              <w:rPr>
                <w:sz w:val="20"/>
                <w:color w:val="000000"/>
              </w:rPr>
              <w:t>150kg</w:t>
            </w:r>
            <w:r>
              <w:rPr>
                <w:sz w:val="20"/>
                <w:color w:val="000000"/>
              </w:rPr>
              <w:t>，有床头尾板挂耳装置，有开关自动锁定装置，可快速拆卸。</w:t>
            </w:r>
          </w:p>
          <w:p>
            <w:pPr>
              <w:pStyle w:val="null3"/>
              <w:jc w:val="both"/>
            </w:pPr>
            <w:r>
              <w:rPr>
                <w:sz w:val="20"/>
                <w:color w:val="000000"/>
              </w:rPr>
              <w:t>11.</w:t>
            </w:r>
            <w:r>
              <w:rPr>
                <w:sz w:val="20"/>
                <w:color w:val="000000"/>
              </w:rPr>
              <w:t>全包围式护栏采用</w:t>
            </w:r>
            <w:r>
              <w:rPr>
                <w:sz w:val="20"/>
                <w:color w:val="000000"/>
              </w:rPr>
              <w:t>PE</w:t>
            </w:r>
            <w:r>
              <w:rPr>
                <w:sz w:val="20"/>
                <w:color w:val="000000"/>
              </w:rPr>
              <w:t>塑料材质，结构采用四片式分段，带缓冲功能，抗击性强</w:t>
            </w:r>
            <w:r>
              <w:rPr>
                <w:sz w:val="20"/>
                <w:color w:val="000000"/>
              </w:rPr>
              <w:t>,</w:t>
            </w:r>
            <w:r>
              <w:rPr>
                <w:sz w:val="20"/>
                <w:color w:val="000000"/>
              </w:rPr>
              <w:t>可承受正向</w:t>
            </w:r>
            <w:r>
              <w:rPr>
                <w:sz w:val="20"/>
                <w:color w:val="000000"/>
              </w:rPr>
              <w:t>50kg</w:t>
            </w:r>
            <w:r>
              <w:rPr>
                <w:sz w:val="20"/>
                <w:color w:val="000000"/>
              </w:rPr>
              <w:t>异物撞击不少于</w:t>
            </w:r>
            <w:r>
              <w:rPr>
                <w:sz w:val="20"/>
                <w:color w:val="000000"/>
              </w:rPr>
              <w:t>10</w:t>
            </w:r>
            <w:r>
              <w:rPr>
                <w:sz w:val="20"/>
                <w:color w:val="000000"/>
              </w:rPr>
              <w:t>次。</w:t>
            </w:r>
          </w:p>
          <w:p>
            <w:pPr>
              <w:pStyle w:val="null3"/>
              <w:jc w:val="both"/>
            </w:pPr>
            <w:r>
              <w:rPr>
                <w:sz w:val="20"/>
                <w:color w:val="000000"/>
              </w:rPr>
              <w:t>12.</w:t>
            </w:r>
            <w:r>
              <w:rPr>
                <w:sz w:val="20"/>
                <w:color w:val="000000"/>
              </w:rPr>
              <w:t>双面静音中控脚轮≥</w:t>
            </w:r>
            <w:r>
              <w:rPr>
                <w:sz w:val="20"/>
                <w:color w:val="000000"/>
              </w:rPr>
              <w:t>5</w:t>
            </w:r>
            <w:r>
              <w:rPr>
                <w:sz w:val="20"/>
                <w:color w:val="000000"/>
              </w:rPr>
              <w:t>寸，内置全封闭自润滑轴承，防水、防异物卷入，中控刹车系统具有两侧刹车开关功能，刹车装置前后两侧镶有锁定开关功能提示键。</w:t>
            </w:r>
          </w:p>
          <w:p>
            <w:pPr>
              <w:pStyle w:val="null3"/>
              <w:jc w:val="both"/>
            </w:pPr>
            <w:r>
              <w:rPr>
                <w:sz w:val="20"/>
                <w:color w:val="000000"/>
              </w:rPr>
              <w:t>13.</w:t>
            </w:r>
            <w:r>
              <w:rPr>
                <w:sz w:val="20"/>
                <w:color w:val="000000"/>
              </w:rPr>
              <w:t>带护士控制手柄，实现床体操控功能。</w:t>
            </w:r>
          </w:p>
        </w:tc>
      </w:tr>
      <w:tr>
        <w:tc>
          <w:tcPr>
            <w:tcW w:type="dxa" w:w="2076"/>
          </w:tcPr>
          <w:p/>
        </w:tc>
        <w:tc>
          <w:tcPr>
            <w:tcW w:type="dxa" w:w="415"/>
          </w:tcPr>
          <w:p>
            <w:pPr>
              <w:pStyle w:val="null3"/>
            </w:pPr>
            <w:r>
              <w:rPr/>
              <w:t>2</w:t>
            </w:r>
          </w:p>
        </w:tc>
        <w:tc>
          <w:tcPr>
            <w:tcW w:type="dxa" w:w="5814"/>
          </w:tcPr>
          <w:p>
            <w:pPr>
              <w:pStyle w:val="null3"/>
              <w:jc w:val="both"/>
            </w:pP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706"/>
              <w:gridCol w:w="2323"/>
              <w:gridCol w:w="1263"/>
              <w:gridCol w:w="1263"/>
            </w:tblGrid>
            <w:tr>
              <w:tc>
                <w:tcPr>
                  <w:tcW w:type="dxa" w:w="7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序号</w:t>
                  </w:r>
                </w:p>
              </w:tc>
              <w:tc>
                <w:tcPr>
                  <w:tcW w:type="dxa" w:w="23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名称</w:t>
                  </w:r>
                </w:p>
              </w:tc>
              <w:tc>
                <w:tcPr>
                  <w:tcW w:type="dxa" w:w="1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数量</w:t>
                  </w:r>
                </w:p>
              </w:tc>
              <w:tc>
                <w:tcPr>
                  <w:tcW w:type="dxa" w:w="1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单位</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床头尾板</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付</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四片式护栏</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付</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医用电机</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控制手柄</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中控轮</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左右刹车脚踏</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输液架</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引流袋挂钩</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专科病床（儿科）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整床尺寸≥长</w:t>
            </w:r>
            <w:r>
              <w:rPr>
                <w:sz w:val="20"/>
                <w:color w:val="000000"/>
              </w:rPr>
              <w:t>2100*</w:t>
            </w:r>
            <w:r>
              <w:rPr>
                <w:sz w:val="20"/>
                <w:color w:val="000000"/>
              </w:rPr>
              <w:t>宽</w:t>
            </w:r>
            <w:r>
              <w:rPr>
                <w:sz w:val="20"/>
                <w:color w:val="000000"/>
              </w:rPr>
              <w:t>960*</w:t>
            </w:r>
            <w:r>
              <w:rPr>
                <w:sz w:val="20"/>
                <w:color w:val="000000"/>
              </w:rPr>
              <w:t>高</w:t>
            </w:r>
            <w:r>
              <w:rPr>
                <w:sz w:val="20"/>
                <w:color w:val="000000"/>
              </w:rPr>
              <w:t>500mm</w:t>
            </w:r>
            <w:r>
              <w:rPr>
                <w:sz w:val="20"/>
                <w:color w:val="000000"/>
              </w:rPr>
              <w:t>。</w:t>
            </w:r>
          </w:p>
          <w:p>
            <w:pPr>
              <w:pStyle w:val="null3"/>
              <w:jc w:val="both"/>
            </w:pPr>
            <w:r>
              <w:rPr>
                <w:sz w:val="20"/>
                <w:color w:val="000000"/>
              </w:rPr>
              <w:t>2.</w:t>
            </w:r>
            <w:r>
              <w:rPr>
                <w:sz w:val="20"/>
                <w:color w:val="000000"/>
              </w:rPr>
              <w:t>调节范围：背部升降</w:t>
            </w:r>
            <w:r>
              <w:rPr>
                <w:sz w:val="20"/>
                <w:color w:val="000000"/>
              </w:rPr>
              <w:t>0</w:t>
            </w:r>
            <w:r>
              <w:rPr>
                <w:sz w:val="20"/>
                <w:color w:val="000000"/>
              </w:rPr>
              <w:t>°</w:t>
            </w:r>
            <w:r>
              <w:rPr>
                <w:sz w:val="20"/>
                <w:color w:val="000000"/>
              </w:rPr>
              <w:t>-75</w:t>
            </w:r>
            <w:r>
              <w:rPr>
                <w:sz w:val="20"/>
                <w:color w:val="000000"/>
              </w:rPr>
              <w:t>°（±</w:t>
            </w:r>
            <w:r>
              <w:rPr>
                <w:sz w:val="20"/>
                <w:color w:val="000000"/>
              </w:rPr>
              <w:t>5</w:t>
            </w:r>
            <w:r>
              <w:rPr>
                <w:sz w:val="20"/>
                <w:color w:val="000000"/>
              </w:rPr>
              <w:t>°），腿部升降：</w:t>
            </w:r>
            <w:r>
              <w:rPr>
                <w:sz w:val="20"/>
                <w:color w:val="000000"/>
              </w:rPr>
              <w:t>0</w:t>
            </w:r>
            <w:r>
              <w:rPr>
                <w:sz w:val="20"/>
                <w:color w:val="000000"/>
              </w:rPr>
              <w:t>°</w:t>
            </w:r>
            <w:r>
              <w:rPr>
                <w:sz w:val="20"/>
                <w:color w:val="000000"/>
              </w:rPr>
              <w:t>-45</w:t>
            </w:r>
            <w:r>
              <w:rPr>
                <w:sz w:val="20"/>
                <w:color w:val="000000"/>
              </w:rPr>
              <w:t>°（±</w:t>
            </w:r>
            <w:r>
              <w:rPr>
                <w:sz w:val="20"/>
                <w:color w:val="000000"/>
              </w:rPr>
              <w:t>5</w:t>
            </w:r>
            <w:r>
              <w:rPr>
                <w:sz w:val="20"/>
                <w:color w:val="000000"/>
              </w:rPr>
              <w:t>°）。</w:t>
            </w:r>
          </w:p>
          <w:p>
            <w:pPr>
              <w:pStyle w:val="null3"/>
              <w:jc w:val="both"/>
            </w:pPr>
            <w:r>
              <w:rPr>
                <w:sz w:val="20"/>
                <w:color w:val="000000"/>
              </w:rPr>
              <w:t>3.</w:t>
            </w:r>
            <w:r>
              <w:rPr>
                <w:sz w:val="20"/>
                <w:color w:val="000000"/>
              </w:rPr>
              <w:t>床体可承受载重≥</w:t>
            </w:r>
            <w:r>
              <w:rPr>
                <w:sz w:val="20"/>
                <w:color w:val="000000"/>
              </w:rPr>
              <w:t>200kg</w:t>
            </w:r>
            <w:r>
              <w:rPr>
                <w:sz w:val="20"/>
                <w:color w:val="000000"/>
              </w:rPr>
              <w:t>。</w:t>
            </w:r>
          </w:p>
          <w:p>
            <w:pPr>
              <w:pStyle w:val="null3"/>
              <w:jc w:val="both"/>
            </w:pPr>
            <w:r>
              <w:rPr>
                <w:sz w:val="20"/>
                <w:color w:val="000000"/>
              </w:rPr>
              <w:t>4.</w:t>
            </w:r>
            <w:r>
              <w:rPr>
                <w:sz w:val="20"/>
                <w:color w:val="000000"/>
              </w:rPr>
              <w:t>床架采用碳素钢管材质，整床金属表面采用双重涂层技术，采用抗菌静电喷涂粉末。</w:t>
            </w:r>
          </w:p>
          <w:p>
            <w:pPr>
              <w:pStyle w:val="null3"/>
              <w:jc w:val="both"/>
            </w:pPr>
            <w:r>
              <w:rPr>
                <w:sz w:val="20"/>
                <w:color w:val="000000"/>
              </w:rPr>
              <w:t>5.</w:t>
            </w:r>
            <w:r>
              <w:rPr>
                <w:sz w:val="20"/>
                <w:color w:val="000000"/>
              </w:rPr>
              <w:t>床板采用≥</w:t>
            </w:r>
            <w:r>
              <w:rPr>
                <w:sz w:val="20"/>
                <w:color w:val="000000"/>
              </w:rPr>
              <w:t>1.2mm</w:t>
            </w:r>
            <w:r>
              <w:rPr>
                <w:sz w:val="20"/>
                <w:color w:val="000000"/>
              </w:rPr>
              <w:t>优质冷扎钢板，一次模压成型，四角平滑完整加固结构，增强抗压，凹槽透气孔设计。</w:t>
            </w:r>
          </w:p>
          <w:p>
            <w:pPr>
              <w:pStyle w:val="null3"/>
              <w:jc w:val="both"/>
            </w:pPr>
            <w:r>
              <w:rPr>
                <w:sz w:val="20"/>
                <w:color w:val="000000"/>
              </w:rPr>
              <w:t>6.</w:t>
            </w:r>
            <w:r>
              <w:rPr>
                <w:sz w:val="20"/>
                <w:color w:val="000000"/>
              </w:rPr>
              <w:t>床头尾板采用</w:t>
            </w:r>
            <w:r>
              <w:rPr>
                <w:sz w:val="20"/>
                <w:color w:val="000000"/>
              </w:rPr>
              <w:t>PP</w:t>
            </w:r>
            <w:r>
              <w:rPr>
                <w:sz w:val="20"/>
                <w:color w:val="000000"/>
              </w:rPr>
              <w:t>吹塑一体成型，抗冲击≥</w:t>
            </w:r>
            <w:r>
              <w:rPr>
                <w:sz w:val="20"/>
                <w:color w:val="000000"/>
              </w:rPr>
              <w:t>150kg</w:t>
            </w:r>
            <w:r>
              <w:rPr>
                <w:sz w:val="20"/>
                <w:color w:val="000000"/>
              </w:rPr>
              <w:t>，床尾带病历卡。</w:t>
            </w:r>
          </w:p>
          <w:p>
            <w:pPr>
              <w:pStyle w:val="null3"/>
              <w:jc w:val="both"/>
            </w:pPr>
            <w:r>
              <w:rPr>
                <w:sz w:val="20"/>
                <w:color w:val="000000"/>
              </w:rPr>
              <w:t>7.</w:t>
            </w:r>
            <w:r>
              <w:rPr>
                <w:sz w:val="20"/>
                <w:color w:val="000000"/>
              </w:rPr>
              <w:t>摇杆为含油带极限位置双向保护螺杆，采用高强度金属材质。</w:t>
            </w:r>
          </w:p>
          <w:p>
            <w:pPr>
              <w:pStyle w:val="null3"/>
              <w:jc w:val="both"/>
            </w:pPr>
            <w:r>
              <w:rPr>
                <w:sz w:val="20"/>
                <w:color w:val="000000"/>
              </w:rPr>
              <w:t>8.</w:t>
            </w:r>
            <w:r>
              <w:rPr>
                <w:sz w:val="20"/>
                <w:color w:val="000000"/>
              </w:rPr>
              <w:t>全覆式护栏采用铝材制作而成，可升降。</w:t>
            </w:r>
          </w:p>
          <w:p>
            <w:pPr>
              <w:pStyle w:val="null3"/>
              <w:jc w:val="both"/>
            </w:pPr>
            <w:r>
              <w:rPr>
                <w:sz w:val="20"/>
                <w:color w:val="000000"/>
              </w:rPr>
              <w:t>9.</w:t>
            </w:r>
            <w:r>
              <w:rPr>
                <w:sz w:val="20"/>
                <w:color w:val="000000"/>
              </w:rPr>
              <w:t>脚轮采用≥</w:t>
            </w:r>
            <w:r>
              <w:rPr>
                <w:sz w:val="20"/>
                <w:color w:val="000000"/>
              </w:rPr>
              <w:t>5</w:t>
            </w:r>
            <w:r>
              <w:rPr>
                <w:sz w:val="20"/>
                <w:color w:val="000000"/>
              </w:rPr>
              <w:t>寸双面静音中控脚轮，内置全封闭自润滑轴承，防水、防异物卷入，刹车装置有锁定开关功能提示键。</w:t>
            </w:r>
          </w:p>
        </w:tc>
      </w:tr>
      <w:tr>
        <w:tc>
          <w:tcPr>
            <w:tcW w:type="dxa" w:w="2076"/>
          </w:tcPr>
          <w:p/>
        </w:tc>
        <w:tc>
          <w:tcPr>
            <w:tcW w:type="dxa" w:w="415"/>
          </w:tcPr>
          <w:p>
            <w:pPr>
              <w:pStyle w:val="null3"/>
            </w:pPr>
            <w:r>
              <w:rPr/>
              <w:t>2</w:t>
            </w:r>
          </w:p>
        </w:tc>
        <w:tc>
          <w:tcPr>
            <w:tcW w:type="dxa" w:w="5814"/>
          </w:tcPr>
          <w:p>
            <w:pPr>
              <w:pStyle w:val="null3"/>
              <w:jc w:val="left"/>
            </w:pPr>
            <w:r>
              <w:rPr>
                <w:sz w:val="20"/>
                <w:color w:val="000000"/>
              </w:rPr>
              <w:t>★设备配置需求：</w:t>
            </w:r>
          </w:p>
          <w:tbl>
            <w:tblPr>
              <w:tblBorders>
                <w:top w:val="none" w:color="000000" w:sz="4"/>
                <w:left w:val="none" w:color="000000" w:sz="4"/>
                <w:bottom w:val="none" w:color="000000" w:sz="4"/>
                <w:right w:val="none" w:color="000000" w:sz="4"/>
                <w:insideH w:val="none"/>
                <w:insideV w:val="none"/>
              </w:tblBorders>
            </w:tblPr>
            <w:tblGrid>
              <w:gridCol w:w="888"/>
              <w:gridCol w:w="2179"/>
              <w:gridCol w:w="1251"/>
              <w:gridCol w:w="1251"/>
            </w:tblGrid>
            <w:tr>
              <w:tc>
                <w:tcPr>
                  <w:tcW w:type="dxa" w:w="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序号</w:t>
                  </w:r>
                </w:p>
              </w:tc>
              <w:tc>
                <w:tcPr>
                  <w:tcW w:type="dxa" w:w="2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名称</w:t>
                  </w:r>
                </w:p>
              </w:tc>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数量</w:t>
                  </w:r>
                </w:p>
              </w:tc>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单位</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病床</w:t>
                  </w:r>
                  <w:r>
                    <w:rPr>
                      <w:sz w:val="20"/>
                      <w:color w:val="000000"/>
                    </w:rPr>
                    <w:t>床体</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病床</w:t>
                  </w:r>
                  <w:r>
                    <w:rPr>
                      <w:sz w:val="20"/>
                      <w:color w:val="000000"/>
                    </w:rPr>
                    <w:t>床垫</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护栏</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输液架</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蚊帐架</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鞋架，置物板</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脚轮</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引流挂钩</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专科病床（ICU）</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具备背部升降，调节范围≥</w:t>
            </w:r>
            <w:r>
              <w:rPr>
                <w:sz w:val="20"/>
                <w:color w:val="000000"/>
              </w:rPr>
              <w:t>0-70</w:t>
            </w:r>
            <w:r>
              <w:rPr>
                <w:sz w:val="20"/>
                <w:color w:val="000000"/>
              </w:rPr>
              <w:t>°；具备腿部升降，调节范围≥</w:t>
            </w:r>
            <w:r>
              <w:rPr>
                <w:sz w:val="20"/>
                <w:color w:val="000000"/>
              </w:rPr>
              <w:t>0-30</w:t>
            </w:r>
            <w:r>
              <w:rPr>
                <w:sz w:val="20"/>
                <w:color w:val="000000"/>
              </w:rPr>
              <w:t>°。</w:t>
            </w:r>
          </w:p>
          <w:p>
            <w:pPr>
              <w:pStyle w:val="null3"/>
              <w:jc w:val="both"/>
            </w:pPr>
            <w:r>
              <w:rPr>
                <w:sz w:val="20"/>
                <w:color w:val="000000"/>
              </w:rPr>
              <w:t>2.</w:t>
            </w:r>
            <w:r>
              <w:rPr>
                <w:sz w:val="20"/>
                <w:color w:val="000000"/>
              </w:rPr>
              <w:t>床面整体高低可升降，范围≥</w:t>
            </w:r>
            <w:r>
              <w:rPr>
                <w:sz w:val="20"/>
                <w:color w:val="000000"/>
              </w:rPr>
              <w:t>470-870mm</w:t>
            </w:r>
            <w:r>
              <w:rPr>
                <w:sz w:val="20"/>
                <w:color w:val="000000"/>
              </w:rPr>
              <w:t>。</w:t>
            </w:r>
          </w:p>
          <w:p>
            <w:pPr>
              <w:pStyle w:val="null3"/>
              <w:jc w:val="both"/>
            </w:pPr>
            <w:r>
              <w:rPr>
                <w:sz w:val="20"/>
                <w:color w:val="000000"/>
              </w:rPr>
              <w:t>3.</w:t>
            </w:r>
            <w:r>
              <w:rPr>
                <w:sz w:val="20"/>
                <w:color w:val="000000"/>
              </w:rPr>
              <w:t>床体可纵向侧倾</w:t>
            </w:r>
            <w:r>
              <w:rPr>
                <w:sz w:val="20"/>
                <w:color w:val="000000"/>
              </w:rPr>
              <w:t>-12</w:t>
            </w:r>
            <w:r>
              <w:rPr>
                <w:sz w:val="20"/>
                <w:color w:val="000000"/>
              </w:rPr>
              <w:t>°</w:t>
            </w:r>
            <w:r>
              <w:rPr>
                <w:sz w:val="20"/>
                <w:color w:val="000000"/>
              </w:rPr>
              <w:t>-12</w:t>
            </w:r>
            <w:r>
              <w:rPr>
                <w:sz w:val="20"/>
                <w:color w:val="000000"/>
              </w:rPr>
              <w:t>°±</w:t>
            </w:r>
            <w:r>
              <w:rPr>
                <w:sz w:val="20"/>
                <w:color w:val="000000"/>
              </w:rPr>
              <w:t>2</w:t>
            </w:r>
            <w:r>
              <w:rPr>
                <w:sz w:val="20"/>
                <w:color w:val="000000"/>
              </w:rPr>
              <w:t>°，形成特式位、反特式位。</w:t>
            </w:r>
          </w:p>
          <w:p>
            <w:pPr>
              <w:pStyle w:val="null3"/>
              <w:jc w:val="both"/>
            </w:pPr>
            <w:r>
              <w:rPr>
                <w:sz w:val="20"/>
                <w:color w:val="000000"/>
              </w:rPr>
              <w:t>4.</w:t>
            </w:r>
            <w:r>
              <w:rPr>
                <w:sz w:val="20"/>
                <w:color w:val="000000"/>
              </w:rPr>
              <w:t>电机：配备≥</w:t>
            </w:r>
            <w:r>
              <w:rPr>
                <w:sz w:val="20"/>
                <w:color w:val="000000"/>
              </w:rPr>
              <w:t>4</w:t>
            </w:r>
            <w:r>
              <w:rPr>
                <w:sz w:val="20"/>
                <w:color w:val="000000"/>
              </w:rPr>
              <w:t>个电机，电机自带信号传感器，可以实时对电机行程进行数值转换，并通过护士台控制面板体现病床姿态角度、高度等信息。</w:t>
            </w:r>
          </w:p>
          <w:p>
            <w:pPr>
              <w:pStyle w:val="null3"/>
              <w:jc w:val="both"/>
            </w:pPr>
            <w:r>
              <w:rPr>
                <w:sz w:val="20"/>
                <w:color w:val="000000"/>
              </w:rPr>
              <w:t>5.</w:t>
            </w:r>
            <w:r>
              <w:rPr>
                <w:sz w:val="20"/>
                <w:color w:val="000000"/>
              </w:rPr>
              <w:t>配备蓄电池：在断电情况下可以满足病床往复运行≥</w:t>
            </w:r>
            <w:r>
              <w:rPr>
                <w:sz w:val="20"/>
                <w:color w:val="000000"/>
              </w:rPr>
              <w:t>20</w:t>
            </w:r>
            <w:r>
              <w:rPr>
                <w:sz w:val="20"/>
                <w:color w:val="000000"/>
              </w:rPr>
              <w:t>次。</w:t>
            </w:r>
          </w:p>
          <w:p>
            <w:pPr>
              <w:pStyle w:val="null3"/>
              <w:jc w:val="both"/>
            </w:pPr>
            <w:r>
              <w:rPr>
                <w:sz w:val="20"/>
                <w:color w:val="000000"/>
              </w:rPr>
              <w:t>6.</w:t>
            </w:r>
            <w:r>
              <w:rPr>
                <w:sz w:val="20"/>
                <w:color w:val="000000"/>
              </w:rPr>
              <w:t>配备护士台控制面板、侧护栏控制面板、手持控制器。护士台控制面板带锁定功能，可锁定手控器及侧护栏控制面板，医用液晶显示屏≥</w:t>
            </w:r>
            <w:r>
              <w:rPr>
                <w:sz w:val="20"/>
                <w:color w:val="000000"/>
              </w:rPr>
              <w:t>3.5</w:t>
            </w:r>
            <w:r>
              <w:rPr>
                <w:sz w:val="20"/>
                <w:color w:val="000000"/>
              </w:rPr>
              <w:t>寸，可实时显示目前病床体位状态与角度。侧护栏操作面板具备电源开关按钮并自带自锁功能。（提供护士台控制面板以及侧护栏控制面板实物照片证明）</w:t>
            </w:r>
          </w:p>
          <w:p>
            <w:pPr>
              <w:pStyle w:val="null3"/>
              <w:jc w:val="both"/>
            </w:pPr>
            <w:r>
              <w:rPr>
                <w:sz w:val="20"/>
                <w:color w:val="000000"/>
              </w:rPr>
              <w:t>7.</w:t>
            </w:r>
            <w:r>
              <w:rPr>
                <w:sz w:val="20"/>
                <w:color w:val="000000"/>
              </w:rPr>
              <w:t>背部、坐板、腿框和脚框独立框架，病床的</w:t>
            </w:r>
            <w:r>
              <w:rPr>
                <w:sz w:val="20"/>
                <w:color w:val="000000"/>
              </w:rPr>
              <w:t>4</w:t>
            </w:r>
            <w:r>
              <w:rPr>
                <w:sz w:val="20"/>
                <w:color w:val="000000"/>
              </w:rPr>
              <w:t>角设有防撞轮。</w:t>
            </w:r>
          </w:p>
          <w:p>
            <w:pPr>
              <w:pStyle w:val="null3"/>
              <w:jc w:val="both"/>
            </w:pPr>
            <w:r>
              <w:rPr>
                <w:sz w:val="20"/>
                <w:color w:val="000000"/>
              </w:rPr>
              <w:t>8.</w:t>
            </w:r>
            <w:r>
              <w:rPr>
                <w:sz w:val="20"/>
                <w:color w:val="000000"/>
              </w:rPr>
              <w:t>配备至少四段式床面，床板为透</w:t>
            </w:r>
            <w:r>
              <w:rPr>
                <w:sz w:val="20"/>
                <w:color w:val="000000"/>
              </w:rPr>
              <w:t>X</w:t>
            </w:r>
            <w:r>
              <w:rPr>
                <w:sz w:val="20"/>
                <w:color w:val="000000"/>
              </w:rPr>
              <w:t>光背板，厚度≥</w:t>
            </w:r>
            <w:r>
              <w:rPr>
                <w:sz w:val="20"/>
                <w:color w:val="000000"/>
              </w:rPr>
              <w:t>3mm</w:t>
            </w:r>
            <w:r>
              <w:rPr>
                <w:sz w:val="20"/>
                <w:color w:val="000000"/>
              </w:rPr>
              <w:t>，透气孔数量≥</w:t>
            </w:r>
            <w:r>
              <w:rPr>
                <w:sz w:val="20"/>
                <w:color w:val="000000"/>
              </w:rPr>
              <w:t>30</w:t>
            </w:r>
            <w:r>
              <w:rPr>
                <w:sz w:val="20"/>
                <w:color w:val="000000"/>
              </w:rPr>
              <w:t>个，可拆卸设计。床面板两侧及脚部具备防滑挡。</w:t>
            </w:r>
          </w:p>
          <w:p>
            <w:pPr>
              <w:pStyle w:val="null3"/>
              <w:jc w:val="both"/>
            </w:pPr>
            <w:r>
              <w:rPr>
                <w:sz w:val="20"/>
                <w:color w:val="000000"/>
              </w:rPr>
              <w:t>9.</w:t>
            </w:r>
            <w:r>
              <w:rPr>
                <w:sz w:val="20"/>
                <w:color w:val="000000"/>
              </w:rPr>
              <w:t>床头尾板：内置不锈钢管，采用快速拔插的方式与床框连接，可快速拆卸安装。</w:t>
            </w:r>
          </w:p>
          <w:p>
            <w:pPr>
              <w:pStyle w:val="null3"/>
              <w:jc w:val="both"/>
            </w:pPr>
            <w:r>
              <w:rPr>
                <w:sz w:val="20"/>
                <w:color w:val="000000"/>
              </w:rPr>
              <w:t>10.</w:t>
            </w:r>
            <w:r>
              <w:rPr>
                <w:sz w:val="20"/>
                <w:color w:val="000000"/>
              </w:rPr>
              <w:t>护栏：四片分体式全包围护栏，护栏上缘与床面板距离为</w:t>
            </w:r>
            <w:r>
              <w:rPr>
                <w:sz w:val="20"/>
                <w:color w:val="000000"/>
              </w:rPr>
              <w:t>400mm</w:t>
            </w:r>
            <w:r>
              <w:rPr>
                <w:sz w:val="20"/>
                <w:color w:val="000000"/>
              </w:rPr>
              <w:t>±</w:t>
            </w:r>
            <w:r>
              <w:rPr>
                <w:sz w:val="20"/>
                <w:color w:val="000000"/>
              </w:rPr>
              <w:t>10mm</w:t>
            </w:r>
            <w:r>
              <w:rPr>
                <w:sz w:val="20"/>
                <w:color w:val="000000"/>
              </w:rPr>
              <w:t>，护栏间距≤</w:t>
            </w:r>
            <w:r>
              <w:rPr>
                <w:sz w:val="20"/>
                <w:color w:val="000000"/>
              </w:rPr>
              <w:t>60mm</w:t>
            </w:r>
            <w:r>
              <w:rPr>
                <w:sz w:val="20"/>
                <w:color w:val="000000"/>
              </w:rPr>
              <w:t>，护栏前后左右和向上方向可承受≥</w:t>
            </w:r>
            <w:r>
              <w:rPr>
                <w:sz w:val="20"/>
                <w:color w:val="000000"/>
              </w:rPr>
              <w:t>50kg</w:t>
            </w:r>
            <w:r>
              <w:rPr>
                <w:sz w:val="20"/>
                <w:color w:val="000000"/>
              </w:rPr>
              <w:t>拉力，向下可承受≥</w:t>
            </w:r>
            <w:r>
              <w:rPr>
                <w:sz w:val="20"/>
                <w:color w:val="000000"/>
              </w:rPr>
              <w:t>75kg</w:t>
            </w:r>
            <w:r>
              <w:rPr>
                <w:sz w:val="20"/>
                <w:color w:val="000000"/>
              </w:rPr>
              <w:t>的压力。具有角度显示器，具有高亮指示灯。</w:t>
            </w:r>
          </w:p>
          <w:p>
            <w:pPr>
              <w:pStyle w:val="null3"/>
              <w:jc w:val="both"/>
            </w:pPr>
            <w:r>
              <w:rPr>
                <w:sz w:val="20"/>
                <w:color w:val="000000"/>
              </w:rPr>
              <w:t>1</w:t>
            </w:r>
            <w:r>
              <w:rPr>
                <w:sz w:val="20"/>
                <w:color w:val="000000"/>
              </w:rPr>
              <w:t>1</w:t>
            </w:r>
            <w:r>
              <w:rPr>
                <w:sz w:val="20"/>
                <w:color w:val="000000"/>
              </w:rPr>
              <w:t>.</w:t>
            </w:r>
            <w:r>
              <w:rPr>
                <w:sz w:val="20"/>
                <w:color w:val="000000"/>
              </w:rPr>
              <w:t>具备腹部自延位减压：调整病床体位时，自动向床头回退（最大回退≥</w:t>
            </w:r>
            <w:r>
              <w:rPr>
                <w:sz w:val="20"/>
                <w:color w:val="000000"/>
              </w:rPr>
              <w:t>10cm</w:t>
            </w:r>
            <w:r>
              <w:rPr>
                <w:sz w:val="20"/>
                <w:color w:val="000000"/>
              </w:rPr>
              <w:t>），床面在骨盆区自动延展。</w:t>
            </w:r>
          </w:p>
          <w:p>
            <w:pPr>
              <w:pStyle w:val="null3"/>
              <w:jc w:val="both"/>
            </w:pPr>
            <w:r>
              <w:rPr>
                <w:sz w:val="20"/>
                <w:color w:val="000000"/>
              </w:rPr>
              <w:t>1</w:t>
            </w:r>
            <w:r>
              <w:rPr>
                <w:sz w:val="20"/>
                <w:color w:val="000000"/>
              </w:rPr>
              <w:t>2</w:t>
            </w:r>
            <w:r>
              <w:rPr>
                <w:sz w:val="20"/>
                <w:color w:val="000000"/>
              </w:rPr>
              <w:t>.</w:t>
            </w:r>
            <w:r>
              <w:rPr>
                <w:sz w:val="20"/>
                <w:color w:val="000000"/>
              </w:rPr>
              <w:t>具备手动</w:t>
            </w:r>
            <w:r>
              <w:rPr>
                <w:sz w:val="20"/>
                <w:color w:val="000000"/>
              </w:rPr>
              <w:t>CPR</w:t>
            </w:r>
            <w:r>
              <w:rPr>
                <w:sz w:val="20"/>
                <w:color w:val="000000"/>
              </w:rPr>
              <w:t>功能：通过手动</w:t>
            </w:r>
            <w:r>
              <w:rPr>
                <w:sz w:val="20"/>
                <w:color w:val="000000"/>
              </w:rPr>
              <w:t>CPR</w:t>
            </w:r>
            <w:r>
              <w:rPr>
                <w:sz w:val="20"/>
                <w:color w:val="000000"/>
              </w:rPr>
              <w:t>开关，能够快速恢复到整体床垫支承台面的水平位置。</w:t>
            </w:r>
          </w:p>
          <w:p>
            <w:pPr>
              <w:pStyle w:val="null3"/>
              <w:jc w:val="both"/>
            </w:pPr>
            <w:r>
              <w:rPr>
                <w:sz w:val="20"/>
                <w:color w:val="000000"/>
              </w:rPr>
              <w:t>13</w:t>
            </w:r>
            <w:r>
              <w:rPr>
                <w:sz w:val="20"/>
                <w:color w:val="000000"/>
              </w:rPr>
              <w:t>.</w:t>
            </w:r>
            <w:r>
              <w:rPr>
                <w:sz w:val="20"/>
                <w:color w:val="000000"/>
              </w:rPr>
              <w:t>具备急停功能，按下急停按钮可中止医用电动病床的运行。</w:t>
            </w:r>
          </w:p>
          <w:p>
            <w:pPr>
              <w:pStyle w:val="null3"/>
              <w:jc w:val="both"/>
            </w:pPr>
            <w:r>
              <w:rPr>
                <w:sz w:val="20"/>
                <w:color w:val="000000"/>
              </w:rPr>
              <w:t>14</w:t>
            </w:r>
            <w:r>
              <w:rPr>
                <w:sz w:val="20"/>
                <w:color w:val="000000"/>
              </w:rPr>
              <w:t>.</w:t>
            </w:r>
            <w:r>
              <w:rPr>
                <w:sz w:val="20"/>
                <w:color w:val="000000"/>
              </w:rPr>
              <w:t>具备网络端口，支持物联设备接入。实时监测并显示病床体位角度和床面高度并传输到护士台控制面板进行实时显示，方便医护人员对患者病床体位和床高度进行数据管理。</w:t>
            </w:r>
          </w:p>
          <w:p>
            <w:pPr>
              <w:pStyle w:val="null3"/>
              <w:jc w:val="both"/>
            </w:pPr>
            <w:r>
              <w:rPr>
                <w:sz w:val="20"/>
                <w:color w:val="000000"/>
              </w:rPr>
              <w:t>1</w:t>
            </w:r>
            <w:r>
              <w:rPr>
                <w:sz w:val="20"/>
                <w:color w:val="000000"/>
              </w:rPr>
              <w:t>5</w:t>
            </w:r>
            <w:r>
              <w:rPr>
                <w:sz w:val="20"/>
                <w:color w:val="000000"/>
              </w:rPr>
              <w:t>.</w:t>
            </w:r>
            <w:r>
              <w:rPr>
                <w:sz w:val="20"/>
                <w:color w:val="000000"/>
              </w:rPr>
              <w:t>配备称重系统。</w:t>
            </w:r>
          </w:p>
        </w:tc>
      </w:tr>
      <w:tr>
        <w:tc>
          <w:tcPr>
            <w:tcW w:type="dxa" w:w="2076"/>
          </w:tcPr>
          <w:p/>
        </w:tc>
        <w:tc>
          <w:tcPr>
            <w:tcW w:type="dxa" w:w="415"/>
          </w:tcPr>
          <w:p>
            <w:pPr>
              <w:pStyle w:val="null3"/>
            </w:pPr>
            <w:r>
              <w:rPr/>
              <w:t>2</w:t>
            </w:r>
          </w:p>
        </w:tc>
        <w:tc>
          <w:tcPr>
            <w:tcW w:type="dxa" w:w="5814"/>
          </w:tcPr>
          <w:p>
            <w:pPr>
              <w:pStyle w:val="null3"/>
              <w:jc w:val="left"/>
            </w:pPr>
            <w:r>
              <w:rPr>
                <w:sz w:val="20"/>
                <w:color w:val="000000"/>
              </w:rPr>
              <w:t>★设备配置需求：</w:t>
            </w:r>
          </w:p>
          <w:tbl>
            <w:tblPr>
              <w:tblBorders>
                <w:top w:val="none" w:color="000000" w:sz="4"/>
                <w:left w:val="none" w:color="000000" w:sz="4"/>
                <w:bottom w:val="none" w:color="000000" w:sz="4"/>
                <w:right w:val="none" w:color="000000" w:sz="4"/>
                <w:insideH w:val="none"/>
                <w:insideV w:val="none"/>
              </w:tblBorders>
            </w:tblPr>
            <w:tblGrid>
              <w:gridCol w:w="888"/>
              <w:gridCol w:w="2179"/>
              <w:gridCol w:w="1251"/>
              <w:gridCol w:w="1251"/>
            </w:tblGrid>
            <w:tr>
              <w:tc>
                <w:tcPr>
                  <w:tcW w:type="dxa" w:w="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序号</w:t>
                  </w:r>
                </w:p>
              </w:tc>
              <w:tc>
                <w:tcPr>
                  <w:tcW w:type="dxa" w:w="2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名称</w:t>
                  </w:r>
                </w:p>
              </w:tc>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数量</w:t>
                  </w:r>
                </w:p>
              </w:tc>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单位</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病床</w:t>
                  </w:r>
                  <w:r>
                    <w:rPr>
                      <w:sz w:val="20"/>
                      <w:color w:val="000000"/>
                    </w:rPr>
                    <w:t>床体</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病床</w:t>
                  </w:r>
                  <w:r>
                    <w:rPr>
                      <w:sz w:val="20"/>
                      <w:color w:val="000000"/>
                    </w:rPr>
                    <w:t>床垫</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四片式护栏</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输液架</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脚轮</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引流挂钩</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病床</w:t>
                  </w:r>
                  <w:r>
                    <w:rPr>
                      <w:sz w:val="20"/>
                      <w:color w:val="000000"/>
                    </w:rPr>
                    <w:t>控制面板</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专科病床（血透病床）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整床尺寸≥长</w:t>
            </w:r>
            <w:r>
              <w:rPr>
                <w:sz w:val="20"/>
                <w:color w:val="000000"/>
              </w:rPr>
              <w:t>2100*</w:t>
            </w:r>
            <w:r>
              <w:rPr>
                <w:sz w:val="20"/>
                <w:color w:val="000000"/>
              </w:rPr>
              <w:t>宽</w:t>
            </w:r>
            <w:r>
              <w:rPr>
                <w:sz w:val="20"/>
                <w:color w:val="000000"/>
              </w:rPr>
              <w:t>970*</w:t>
            </w:r>
            <w:r>
              <w:rPr>
                <w:sz w:val="20"/>
                <w:color w:val="000000"/>
              </w:rPr>
              <w:t>高</w:t>
            </w:r>
            <w:r>
              <w:rPr>
                <w:sz w:val="20"/>
                <w:color w:val="000000"/>
              </w:rPr>
              <w:t>480mm</w:t>
            </w:r>
            <w:r>
              <w:rPr>
                <w:sz w:val="20"/>
                <w:color w:val="000000"/>
              </w:rPr>
              <w:t>。</w:t>
            </w:r>
          </w:p>
          <w:p>
            <w:pPr>
              <w:pStyle w:val="null3"/>
              <w:jc w:val="both"/>
            </w:pPr>
            <w:r>
              <w:rPr>
                <w:sz w:val="20"/>
                <w:color w:val="000000"/>
              </w:rPr>
              <w:t>2.</w:t>
            </w:r>
            <w:r>
              <w:rPr>
                <w:sz w:val="20"/>
                <w:color w:val="000000"/>
              </w:rPr>
              <w:t>背部升降：</w:t>
            </w:r>
            <w:r>
              <w:rPr>
                <w:sz w:val="20"/>
                <w:color w:val="000000"/>
              </w:rPr>
              <w:t>0</w:t>
            </w:r>
            <w:r>
              <w:rPr>
                <w:sz w:val="20"/>
                <w:color w:val="000000"/>
              </w:rPr>
              <w:t>°</w:t>
            </w:r>
            <w:r>
              <w:rPr>
                <w:sz w:val="20"/>
                <w:color w:val="000000"/>
              </w:rPr>
              <w:t>-80</w:t>
            </w:r>
            <w:r>
              <w:rPr>
                <w:sz w:val="20"/>
                <w:color w:val="000000"/>
              </w:rPr>
              <w:t>°±</w:t>
            </w:r>
            <w:r>
              <w:rPr>
                <w:sz w:val="20"/>
                <w:color w:val="000000"/>
              </w:rPr>
              <w:t>5</w:t>
            </w:r>
            <w:r>
              <w:rPr>
                <w:sz w:val="20"/>
                <w:color w:val="000000"/>
              </w:rPr>
              <w:t>°，腿部升降：</w:t>
            </w:r>
            <w:r>
              <w:rPr>
                <w:sz w:val="20"/>
                <w:color w:val="000000"/>
              </w:rPr>
              <w:t>0</w:t>
            </w:r>
            <w:r>
              <w:rPr>
                <w:sz w:val="20"/>
                <w:color w:val="000000"/>
              </w:rPr>
              <w:t>°</w:t>
            </w:r>
            <w:r>
              <w:rPr>
                <w:sz w:val="20"/>
                <w:color w:val="000000"/>
              </w:rPr>
              <w:t>-80</w:t>
            </w:r>
            <w:r>
              <w:rPr>
                <w:sz w:val="20"/>
                <w:color w:val="000000"/>
              </w:rPr>
              <w:t>°±</w:t>
            </w:r>
            <w:r>
              <w:rPr>
                <w:sz w:val="20"/>
                <w:color w:val="000000"/>
              </w:rPr>
              <w:t>5</w:t>
            </w:r>
            <w:r>
              <w:rPr>
                <w:sz w:val="20"/>
                <w:color w:val="000000"/>
              </w:rPr>
              <w:t>°。</w:t>
            </w:r>
          </w:p>
          <w:p>
            <w:pPr>
              <w:pStyle w:val="null3"/>
              <w:jc w:val="both"/>
            </w:pPr>
            <w:r>
              <w:rPr>
                <w:sz w:val="20"/>
                <w:color w:val="000000"/>
              </w:rPr>
              <w:t>3.</w:t>
            </w:r>
            <w:r>
              <w:rPr>
                <w:sz w:val="20"/>
                <w:color w:val="000000"/>
              </w:rPr>
              <w:t>床架采用厚度≥</w:t>
            </w:r>
            <w:r>
              <w:rPr>
                <w:sz w:val="20"/>
                <w:color w:val="000000"/>
              </w:rPr>
              <w:t>1.5mm</w:t>
            </w:r>
            <w:r>
              <w:rPr>
                <w:sz w:val="20"/>
                <w:color w:val="000000"/>
              </w:rPr>
              <w:t>碳钢，床体可载重≥</w:t>
            </w:r>
            <w:r>
              <w:rPr>
                <w:sz w:val="20"/>
                <w:color w:val="000000"/>
              </w:rPr>
              <w:t>240kg</w:t>
            </w:r>
            <w:r>
              <w:rPr>
                <w:sz w:val="20"/>
                <w:color w:val="000000"/>
              </w:rPr>
              <w:t>，背板动态载重≥</w:t>
            </w:r>
            <w:r>
              <w:rPr>
                <w:sz w:val="20"/>
                <w:color w:val="000000"/>
              </w:rPr>
              <w:t>150kg</w:t>
            </w:r>
            <w:r>
              <w:rPr>
                <w:sz w:val="20"/>
                <w:color w:val="000000"/>
              </w:rPr>
              <w:t>。</w:t>
            </w:r>
          </w:p>
          <w:p>
            <w:pPr>
              <w:pStyle w:val="null3"/>
              <w:jc w:val="both"/>
            </w:pPr>
            <w:r>
              <w:rPr>
                <w:sz w:val="20"/>
                <w:color w:val="000000"/>
              </w:rPr>
              <w:t>4.</w:t>
            </w:r>
            <w:r>
              <w:rPr>
                <w:sz w:val="20"/>
                <w:color w:val="000000"/>
              </w:rPr>
              <w:t>背部床板采用双支撑卸力结构。</w:t>
            </w:r>
          </w:p>
          <w:p>
            <w:pPr>
              <w:pStyle w:val="null3"/>
              <w:jc w:val="both"/>
            </w:pPr>
            <w:r>
              <w:rPr>
                <w:sz w:val="20"/>
                <w:color w:val="000000"/>
              </w:rPr>
              <w:t>5.</w:t>
            </w:r>
            <w:r>
              <w:rPr>
                <w:sz w:val="20"/>
                <w:color w:val="000000"/>
              </w:rPr>
              <w:t>床板采用≥</w:t>
            </w:r>
            <w:r>
              <w:rPr>
                <w:sz w:val="20"/>
                <w:color w:val="000000"/>
              </w:rPr>
              <w:t>1.2mm</w:t>
            </w:r>
            <w:r>
              <w:rPr>
                <w:sz w:val="20"/>
                <w:color w:val="000000"/>
              </w:rPr>
              <w:t>冷扎钢板，一次模压成型，多气孔设计。</w:t>
            </w:r>
          </w:p>
          <w:p>
            <w:pPr>
              <w:pStyle w:val="null3"/>
              <w:jc w:val="both"/>
            </w:pPr>
            <w:r>
              <w:rPr>
                <w:sz w:val="20"/>
                <w:color w:val="000000"/>
              </w:rPr>
              <w:t>6.</w:t>
            </w:r>
            <w:r>
              <w:rPr>
                <w:sz w:val="20"/>
                <w:color w:val="000000"/>
              </w:rPr>
              <w:t>采用双重涂层技术，整床金属表面静电喷涂粉末采用抗菌粉末。</w:t>
            </w:r>
          </w:p>
          <w:p>
            <w:pPr>
              <w:pStyle w:val="null3"/>
              <w:jc w:val="both"/>
            </w:pPr>
            <w:r>
              <w:rPr>
                <w:sz w:val="20"/>
                <w:color w:val="000000"/>
              </w:rPr>
              <w:t>7.</w:t>
            </w:r>
            <w:r>
              <w:rPr>
                <w:sz w:val="20"/>
                <w:color w:val="000000"/>
              </w:rPr>
              <w:t>摇杆为双向到位无极限保护螺杆，摇把采用</w:t>
            </w:r>
            <w:r>
              <w:rPr>
                <w:sz w:val="20"/>
                <w:color w:val="000000"/>
              </w:rPr>
              <w:t>ABS</w:t>
            </w:r>
            <w:r>
              <w:rPr>
                <w:sz w:val="20"/>
                <w:color w:val="000000"/>
              </w:rPr>
              <w:t>工程塑料工艺，内置直径</w:t>
            </w:r>
            <w:r>
              <w:rPr>
                <w:sz w:val="20"/>
                <w:color w:val="000000"/>
              </w:rPr>
              <w:t>7mm</w:t>
            </w:r>
            <w:r>
              <w:rPr>
                <w:sz w:val="20"/>
                <w:color w:val="000000"/>
              </w:rPr>
              <w:t>钢芯。</w:t>
            </w:r>
          </w:p>
          <w:p>
            <w:pPr>
              <w:pStyle w:val="null3"/>
              <w:jc w:val="both"/>
            </w:pPr>
            <w:r>
              <w:rPr>
                <w:sz w:val="20"/>
                <w:color w:val="000000"/>
              </w:rPr>
              <w:t>8.</w:t>
            </w:r>
            <w:r>
              <w:rPr>
                <w:sz w:val="20"/>
                <w:color w:val="000000"/>
              </w:rPr>
              <w:t>床头尾板采用高密度</w:t>
            </w:r>
            <w:r>
              <w:rPr>
                <w:sz w:val="20"/>
                <w:color w:val="000000"/>
              </w:rPr>
              <w:t>HDPE</w:t>
            </w:r>
            <w:r>
              <w:rPr>
                <w:sz w:val="20"/>
                <w:color w:val="000000"/>
              </w:rPr>
              <w:t>工程塑料一次成型，抗冲击≥</w:t>
            </w:r>
            <w:r>
              <w:rPr>
                <w:sz w:val="20"/>
                <w:color w:val="000000"/>
              </w:rPr>
              <w:t>150kg</w:t>
            </w:r>
            <w:r>
              <w:rPr>
                <w:sz w:val="20"/>
                <w:color w:val="000000"/>
              </w:rPr>
              <w:t>，弧线形设计</w:t>
            </w:r>
            <w:r>
              <w:rPr>
                <w:sz w:val="20"/>
                <w:color w:val="000000"/>
              </w:rPr>
              <w:t>,</w:t>
            </w:r>
            <w:r>
              <w:rPr>
                <w:sz w:val="20"/>
                <w:color w:val="000000"/>
              </w:rPr>
              <w:t>内置防撞轮，有挂耳装置，可兼作</w:t>
            </w:r>
            <w:r>
              <w:rPr>
                <w:sz w:val="20"/>
                <w:color w:val="000000"/>
              </w:rPr>
              <w:t>CPR</w:t>
            </w:r>
            <w:r>
              <w:rPr>
                <w:sz w:val="20"/>
                <w:color w:val="000000"/>
              </w:rPr>
              <w:t>功能，有开关自动锁定装置。</w:t>
            </w:r>
          </w:p>
          <w:p>
            <w:pPr>
              <w:pStyle w:val="null3"/>
              <w:jc w:val="both"/>
            </w:pPr>
            <w:r>
              <w:rPr>
                <w:sz w:val="20"/>
                <w:color w:val="000000"/>
              </w:rPr>
              <w:t>9.</w:t>
            </w:r>
            <w:r>
              <w:rPr>
                <w:sz w:val="20"/>
                <w:color w:val="000000"/>
              </w:rPr>
              <w:t>脚轮采用≥</w:t>
            </w:r>
            <w:r>
              <w:rPr>
                <w:sz w:val="20"/>
                <w:color w:val="000000"/>
              </w:rPr>
              <w:t>5</w:t>
            </w:r>
            <w:r>
              <w:rPr>
                <w:sz w:val="20"/>
                <w:color w:val="000000"/>
              </w:rPr>
              <w:t>寸双面静音中控脚轮，内置全封闭自润滑轴承，防水、防异物卷入，具有开关功能。</w:t>
            </w:r>
          </w:p>
          <w:p>
            <w:pPr>
              <w:pStyle w:val="null3"/>
              <w:jc w:val="both"/>
            </w:pPr>
            <w:r>
              <w:rPr>
                <w:sz w:val="20"/>
                <w:color w:val="000000"/>
              </w:rPr>
              <w:t>10.</w:t>
            </w:r>
            <w:r>
              <w:rPr>
                <w:sz w:val="20"/>
                <w:color w:val="000000"/>
              </w:rPr>
              <w:t>护栏采用铝合金材质，扶手表面采用静电喷涂处理，护栏内附带防夹手装置。</w:t>
            </w:r>
          </w:p>
        </w:tc>
      </w:tr>
      <w:tr>
        <w:tc>
          <w:tcPr>
            <w:tcW w:type="dxa" w:w="2076"/>
          </w:tcPr>
          <w:p/>
        </w:tc>
        <w:tc>
          <w:tcPr>
            <w:tcW w:type="dxa" w:w="415"/>
          </w:tcPr>
          <w:p>
            <w:pPr>
              <w:pStyle w:val="null3"/>
            </w:pPr>
            <w:r>
              <w:rPr/>
              <w:t>2</w:t>
            </w:r>
          </w:p>
        </w:tc>
        <w:tc>
          <w:tcPr>
            <w:tcW w:type="dxa" w:w="5814"/>
          </w:tcPr>
          <w:p>
            <w:pPr>
              <w:pStyle w:val="null3"/>
              <w:jc w:val="left"/>
            </w:pPr>
            <w:r>
              <w:rPr>
                <w:sz w:val="20"/>
                <w:color w:val="000000"/>
              </w:rPr>
              <w:t>★设备配置需求：</w:t>
            </w:r>
          </w:p>
          <w:tbl>
            <w:tblPr>
              <w:tblBorders>
                <w:top w:val="none" w:color="000000" w:sz="4"/>
                <w:left w:val="none" w:color="000000" w:sz="4"/>
                <w:bottom w:val="none" w:color="000000" w:sz="4"/>
                <w:right w:val="none" w:color="000000" w:sz="4"/>
                <w:insideH w:val="none"/>
                <w:insideV w:val="none"/>
              </w:tblBorders>
            </w:tblPr>
            <w:tblGrid>
              <w:gridCol w:w="888"/>
              <w:gridCol w:w="2179"/>
              <w:gridCol w:w="1251"/>
              <w:gridCol w:w="1251"/>
            </w:tblGrid>
            <w:tr>
              <w:tc>
                <w:tcPr>
                  <w:tcW w:type="dxa" w:w="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序号</w:t>
                  </w:r>
                </w:p>
              </w:tc>
              <w:tc>
                <w:tcPr>
                  <w:tcW w:type="dxa" w:w="2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名称</w:t>
                  </w:r>
                </w:p>
              </w:tc>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数量</w:t>
                  </w:r>
                </w:p>
              </w:tc>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单位</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病床</w:t>
                  </w:r>
                  <w:r>
                    <w:rPr>
                      <w:sz w:val="21"/>
                    </w:rPr>
                    <w:t>床体</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病床</w:t>
                  </w:r>
                  <w:r>
                    <w:rPr>
                      <w:sz w:val="21"/>
                    </w:rPr>
                    <w:t>床垫</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护栏</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螺管</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脚轮</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引流挂钩</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输液架</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杂物架</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床尾工作台</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佛山市顺德区第三人民医院（佛山市顺德区北滘医院）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兼投不兼中：1、本项目兼投不兼中，每个投标人最多只能被确定为1个采购包的中标候选人。本项目的评审顺序按照采购包号从小到大进行，即首先评审采购包1、然后评审采购包2。 2、已获得采购包1中标候选人资格的投标人将不再参与本项目采购包2的评审且不具有采购包2的中标候选人推荐资格，采购包2从具有中标候选人推荐资格的投标人中推荐评标总得分排名最高的作为该采购包的中标候选人。 3、本项目评审结束后，如采购包1（或采购包2）出现改变排序或者重新评审或重新招标等改变中标结果的情形，其他采购包的排序和评审结果均不作任何调整，且其他采购包的中标候选人不得再参与采购包1（或采购包2）的重新评审或重新招标、不具有中标候选人推荐资格。</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采购机构代理服务收费标准：采购机构代理服务收费标准：招标代理费收费以中标（成交）金额为基准，计费类别“货物招标”的招标代理服务收费标准×88%执行，招标代理服务收费按差额定率累进法计算。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jc w:val="left"/>
            </w:pPr>
            <w:r>
              <w:rPr/>
              <w:t>2，参与政府采购的中小微企业可凭借中标（成交）通知书或政府采购合同，利用“省中小融”、“粤信融”、“中征应收账款融资服务平台”等平台向金融机构申请融资，获得无财产抵押贷款。</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周小姐</w:t>
      </w:r>
    </w:p>
    <w:p>
      <w:pPr>
        <w:pStyle w:val="null3"/>
        <w:ind w:firstLine="480"/>
      </w:pPr>
      <w:r>
        <w:rPr/>
        <w:t>电话：</w:t>
      </w:r>
      <w:r>
        <w:rPr/>
        <w:t>0757-22332909</w:t>
      </w:r>
    </w:p>
    <w:p>
      <w:pPr>
        <w:pStyle w:val="null3"/>
        <w:ind w:firstLine="480"/>
      </w:pPr>
      <w:r>
        <w:rPr/>
        <w:t>传真：</w:t>
      </w:r>
      <w:r>
        <w:rPr/>
        <w:t>0757-22332901</w:t>
      </w:r>
    </w:p>
    <w:p>
      <w:pPr>
        <w:pStyle w:val="null3"/>
        <w:ind w:firstLine="480"/>
      </w:pPr>
      <w:r>
        <w:rPr/>
        <w:t>邮箱：</w:t>
      </w:r>
      <w:r>
        <w:rPr/>
        <w:t>gdhlsd@126.com</w:t>
      </w:r>
    </w:p>
    <w:p>
      <w:pPr>
        <w:pStyle w:val="null3"/>
        <w:ind w:firstLine="480"/>
      </w:pPr>
      <w:r>
        <w:rPr/>
        <w:t>地址：</w:t>
      </w:r>
      <w:r>
        <w:rPr/>
        <w:t>佛山市顺德区大良沿江北路121号龙威大厦20楼CD区</w:t>
      </w:r>
    </w:p>
    <w:p>
      <w:pPr>
        <w:pStyle w:val="null3"/>
        <w:ind w:firstLine="480"/>
      </w:pPr>
      <w:r>
        <w:rPr/>
        <w:t>邮编：</w:t>
      </w:r>
      <w:r>
        <w:rPr/>
        <w:t>528300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话：0757-22831619、22831865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采购包1(电动液压外科手术台等)：综合评分法,是指投标文件满足招标文件全部实质性要求，且按照评审因素的量化指标评审得分最高的投标人为中标候选人的评标方法。（最低报价不是中标的唯一依据。）</w:t>
      </w:r>
    </w:p>
    <w:p>
      <w:pPr>
        <w:pStyle w:val="null3"/>
      </w:pPr>
      <w:r>
        <w:rPr/>
        <w:t>采购包2(普通病床等)：综合评分法,是指投标文件满足招标文件全部实质性要求，且按照评审因素的量化指标评审得分最高的投标人为中标候选人的评标方法。（最低报价不是中标的唯一依据。）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采购包1（电动液压外科手术台等）：</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5%</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采购包2（普通病床等）：</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5%</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采购包1（电动液压外科手术台等）：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供应商必须具有良好的商业信誉和健全的财务会计制度（提供2023年度财务状况报告或基本开户行出具的资信证明或提供《政府采购供应商资格信用承诺函》（承诺函格式见采购公告附件））。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供应商须具有医疗器械生产企业许可证或医疗器械经营企业许可证或医疗器械生产备案凭证或医疗器械经营备案凭证，提供相应证明材料。</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1、采购包整体专门面向中小企业采购，监狱企业、残疾人福利性单位视同小型、微型企业（本项目属于专门面向中小企业采购的项目。参与的供应商提供的货物全部由符合政策要求的中小微企业制造，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tc>
      </w:tr>
    </w:tbl>
    <w:p>
      <w:pPr>
        <w:pStyle w:val="null3"/>
      </w:pPr>
      <w:r>
        <w:rPr/>
        <w:t>采购包2（普通病床等）：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供应商必须具有良好的商业信誉和健全的财务会计制度（提供2023年度财务状况报告或基本开户行出具的资信证明或提供《政府采购供应商资格信用承诺函》（承诺函格式见采购公告附件））。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供应商须具有医疗器械生产企业许可证或医疗器械经营企业许可证或医疗器械生产备案凭证或医疗器械经营备案凭证，提供相应证明材料。</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1、采购包整体专门面向中小企业采购，监狱企业、残疾人福利性单位视同小型、微型企业（本项目属于专门面向中小企业采购的项目。参与的供应商提供的货物全部由符合政策要求的中小微企业制造，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tc>
      </w:tr>
    </w:tbl>
    <w:p>
      <w:pPr>
        <w:pStyle w:val="null3"/>
        <w:ind w:firstLine="480"/>
      </w:pPr>
      <w:r>
        <w:rPr/>
        <w:t>表二符合性审查表：</w:t>
      </w:r>
    </w:p>
    <w:p>
      <w:pPr>
        <w:pStyle w:val="null3"/>
      </w:pPr>
      <w:r>
        <w:rPr/>
        <w:t>采购包1（电动液压外科手术台等）：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投标文件的投标函、法定代表人证明书和法定代表人授权书（如有）按招标文件规定签字、盖章（见投标函、法定代表人证明书、法定代表人授权书（如有））</w:t>
            </w:r>
          </w:p>
        </w:tc>
      </w:tr>
      <w:tr>
        <w:tc>
          <w:tcPr>
            <w:tcW w:type="dxa" w:w="890"/>
          </w:tcPr>
          <w:p>
            <w:pPr>
              <w:pStyle w:val="null3"/>
            </w:pPr>
            <w:r>
              <w:rPr/>
              <w:t>2</w:t>
            </w:r>
          </w:p>
        </w:tc>
        <w:tc>
          <w:tcPr>
            <w:tcW w:type="dxa" w:w="3178"/>
          </w:tcPr>
          <w:p>
            <w:pPr>
              <w:pStyle w:val="null3"/>
            </w:pPr>
            <w:r>
              <w:rPr/>
              <w:t>商务要求及合同响应</w:t>
            </w:r>
          </w:p>
        </w:tc>
        <w:tc>
          <w:tcPr>
            <w:tcW w:type="dxa" w:w="4238"/>
          </w:tcPr>
          <w:p>
            <w:pPr>
              <w:pStyle w:val="null3"/>
            </w:pPr>
            <w:r>
              <w:rPr/>
              <w:t>实质性响应招标文件中的商务要求和合同条款（见《商务条件响应表》）</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实质性响应招标文件中的技术要求（见《技术和服务要求响应表》）</w:t>
            </w:r>
          </w:p>
        </w:tc>
      </w:tr>
      <w:tr>
        <w:tc>
          <w:tcPr>
            <w:tcW w:type="dxa" w:w="890"/>
          </w:tcPr>
          <w:p>
            <w:pPr>
              <w:pStyle w:val="null3"/>
            </w:pPr>
            <w:r>
              <w:rPr/>
              <w:t>4</w:t>
            </w:r>
          </w:p>
        </w:tc>
        <w:tc>
          <w:tcPr>
            <w:tcW w:type="dxa" w:w="3178"/>
          </w:tcPr>
          <w:p>
            <w:pPr>
              <w:pStyle w:val="null3"/>
            </w:pPr>
            <w:r>
              <w:rPr/>
              <w:t>投标报价要求</w:t>
            </w:r>
          </w:p>
        </w:tc>
        <w:tc>
          <w:tcPr>
            <w:tcW w:type="dxa" w:w="4238"/>
          </w:tcPr>
          <w:p>
            <w:pPr>
              <w:pStyle w:val="null3"/>
            </w:pPr>
            <w:r>
              <w:rPr/>
              <w:t>投标报价方案是唯一的，符合招标文件的其他投标报价相关要求（见《开标一览表》）</w:t>
            </w:r>
          </w:p>
        </w:tc>
      </w:tr>
      <w:tr>
        <w:tc>
          <w:tcPr>
            <w:tcW w:type="dxa" w:w="890"/>
          </w:tcPr>
          <w:p>
            <w:pPr>
              <w:pStyle w:val="null3"/>
            </w:pPr>
            <w:r>
              <w:rPr/>
              <w:t>5</w:t>
            </w:r>
          </w:p>
        </w:tc>
        <w:tc>
          <w:tcPr>
            <w:tcW w:type="dxa" w:w="3178"/>
          </w:tcPr>
          <w:p>
            <w:pPr>
              <w:pStyle w:val="null3"/>
            </w:pPr>
            <w:r>
              <w:rPr/>
              <w:t>不可负偏离的重要项响应</w:t>
            </w:r>
          </w:p>
        </w:tc>
        <w:tc>
          <w:tcPr>
            <w:tcW w:type="dxa" w:w="4238"/>
          </w:tcPr>
          <w:p>
            <w:pPr>
              <w:pStyle w:val="null3"/>
            </w:pPr>
            <w:r>
              <w:rPr/>
              <w:t>实质性响应招标文件中的不可负偏离的重要项（带“★”项）要求；投标文件未含有采购人不能接受的附加条款（见《技术和服务要求响应表》和《商务条件响应表》）</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未发现法律、法规和招标文件规定的其他无效情形（见《商务条件响应表》）</w:t>
            </w:r>
          </w:p>
        </w:tc>
      </w:tr>
    </w:tbl>
    <w:p>
      <w:pPr>
        <w:pStyle w:val="null3"/>
      </w:pPr>
      <w:r>
        <w:rPr/>
        <w:t>采购包2（普通病床等）：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投标文件的投标函、法定代表人证明书和法定代表人授权书（如有）按招标文件规定签字、盖章（见投标函、法定代表人证明书、法定代表人授权书（如有））</w:t>
            </w:r>
          </w:p>
        </w:tc>
      </w:tr>
      <w:tr>
        <w:tc>
          <w:tcPr>
            <w:tcW w:type="dxa" w:w="890"/>
          </w:tcPr>
          <w:p>
            <w:pPr>
              <w:pStyle w:val="null3"/>
            </w:pPr>
            <w:r>
              <w:rPr/>
              <w:t>2</w:t>
            </w:r>
          </w:p>
        </w:tc>
        <w:tc>
          <w:tcPr>
            <w:tcW w:type="dxa" w:w="3178"/>
          </w:tcPr>
          <w:p>
            <w:pPr>
              <w:pStyle w:val="null3"/>
            </w:pPr>
            <w:r>
              <w:rPr/>
              <w:t>商务要求及合同响应</w:t>
            </w:r>
          </w:p>
        </w:tc>
        <w:tc>
          <w:tcPr>
            <w:tcW w:type="dxa" w:w="4238"/>
          </w:tcPr>
          <w:p>
            <w:pPr>
              <w:pStyle w:val="null3"/>
            </w:pPr>
            <w:r>
              <w:rPr/>
              <w:t>实质性响应招标文件中的商务要求和合同条款（见《商务条件响应表》）</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实质性响应招标文件中的技术要求（见《技术和服务要求响应表》）</w:t>
            </w:r>
          </w:p>
        </w:tc>
      </w:tr>
      <w:tr>
        <w:tc>
          <w:tcPr>
            <w:tcW w:type="dxa" w:w="890"/>
          </w:tcPr>
          <w:p>
            <w:pPr>
              <w:pStyle w:val="null3"/>
            </w:pPr>
            <w:r>
              <w:rPr/>
              <w:t>4</w:t>
            </w:r>
          </w:p>
        </w:tc>
        <w:tc>
          <w:tcPr>
            <w:tcW w:type="dxa" w:w="3178"/>
          </w:tcPr>
          <w:p>
            <w:pPr>
              <w:pStyle w:val="null3"/>
            </w:pPr>
            <w:r>
              <w:rPr/>
              <w:t>投标报价要求</w:t>
            </w:r>
          </w:p>
        </w:tc>
        <w:tc>
          <w:tcPr>
            <w:tcW w:type="dxa" w:w="4238"/>
          </w:tcPr>
          <w:p>
            <w:pPr>
              <w:pStyle w:val="null3"/>
            </w:pPr>
            <w:r>
              <w:rPr/>
              <w:t>投标报价方案是唯一的，符合招标文件的其他投标报价相关要求（见《开标一览表》）</w:t>
            </w:r>
          </w:p>
        </w:tc>
      </w:tr>
      <w:tr>
        <w:tc>
          <w:tcPr>
            <w:tcW w:type="dxa" w:w="890"/>
          </w:tcPr>
          <w:p>
            <w:pPr>
              <w:pStyle w:val="null3"/>
            </w:pPr>
            <w:r>
              <w:rPr/>
              <w:t>5</w:t>
            </w:r>
          </w:p>
        </w:tc>
        <w:tc>
          <w:tcPr>
            <w:tcW w:type="dxa" w:w="3178"/>
          </w:tcPr>
          <w:p>
            <w:pPr>
              <w:pStyle w:val="null3"/>
            </w:pPr>
            <w:r>
              <w:rPr/>
              <w:t>不可负偏离的重要项响应</w:t>
            </w:r>
          </w:p>
        </w:tc>
        <w:tc>
          <w:tcPr>
            <w:tcW w:type="dxa" w:w="4238"/>
          </w:tcPr>
          <w:p>
            <w:pPr>
              <w:pStyle w:val="null3"/>
            </w:pPr>
            <w:r>
              <w:rPr/>
              <w:t>实质性响应招标文件中的不可负偏离的重要项（带“★”项）要求；投标文件未含有采购人不能接受的附加条款（见《技术和服务要求响应表》和《商务条件响应表》）</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未发现法律、法规和招标文件规定的其他无效情形（见《商务条件响应表》）</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采购包1(电动液压外科手术台等):</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技术响应情况 (41.0分)</w:t>
            </w:r>
          </w:p>
        </w:tc>
        <w:tc>
          <w:tcPr>
            <w:tcW w:type="dxa" w:w="5076"/>
          </w:tcPr>
          <w:p>
            <w:pPr>
              <w:pStyle w:val="null3"/>
              <w:jc w:val="left"/>
            </w:pPr>
            <w:r>
              <w:rPr/>
              <w:t>①带▲技术参数完全满足需求或优于需求的非实质性条款的，每个得2.7分，共计8项，最高21.6分； ②一般技术参数完全满足需求或优于需求的非实质性条款的，每个得0.2分，共计97项，最高得19.4分； 本项目最高41分。 【注：必须提供主要产品彩页复印件和原厂技术规格说明书复印件（含▲技术参数数据），加盖投标人公章，作为评分依据，不提供或缺一，本项不得分。】</w:t>
            </w:r>
          </w:p>
        </w:tc>
      </w:tr>
      <w:tr>
        <w:tc>
          <w:tcPr>
            <w:tcW w:type="dxa" w:w="922"/>
            <w:gridSpan w:val="2"/>
            <w:vMerge/>
          </w:tcPr>
          <w:p/>
        </w:tc>
        <w:tc>
          <w:tcPr>
            <w:tcW w:type="dxa" w:w="2307"/>
          </w:tcPr>
          <w:p>
            <w:pPr>
              <w:pStyle w:val="null3"/>
              <w:jc w:val="left"/>
            </w:pPr>
            <w:r>
              <w:rPr/>
              <w:t>投标人的技术方案 (9.0分)</w:t>
            </w:r>
            <w:r>
              <w:rPr/>
              <w:t>，（等次分值选择：</w:t>
            </w:r>
            <w:r>
              <w:rPr/>
              <w:t>0.0;</w:t>
            </w:r>
            <w:r>
              <w:rPr/>
              <w:t>3.0;</w:t>
            </w:r>
            <w:r>
              <w:rPr/>
              <w:t>5.0;</w:t>
            </w:r>
            <w:r>
              <w:rPr/>
              <w:t>9.0;</w:t>
            </w:r>
            <w:r>
              <w:rPr/>
              <w:t>）</w:t>
            </w:r>
          </w:p>
        </w:tc>
        <w:tc>
          <w:tcPr>
            <w:tcW w:type="dxa" w:w="5076"/>
          </w:tcPr>
          <w:p>
            <w:pPr>
              <w:pStyle w:val="null3"/>
              <w:jc w:val="left"/>
            </w:pPr>
            <w:r>
              <w:rPr/>
              <w:t>根据投标人制定的技术方案（包括设备功能及设备配置的科学性、可靠性、稳定性等）进行综合评价： 1.产品配置及技术功能性能完全符合或优于招标要求，产品功能非常先进、配置非常科学、具有稳定性保障，得9分； 2.产品配置及技术功能性能基本符合招标要求，产品功能尚可、配置齐全、性能稳定，得5分； 3.产品配置及技术功能性能部分符合招标要求，产品功能一般、配置基本齐全、性能不稳定，得3分； 4.不提供方案或产品配置及技术功能性能不符合招标要求，产品功能技术差、配置未符合要求，性能不可靠，得0分；</w:t>
            </w:r>
          </w:p>
        </w:tc>
      </w:tr>
      <w:tr>
        <w:tc>
          <w:tcPr>
            <w:tcW w:type="dxa" w:w="922"/>
            <w:gridSpan w:val="2"/>
            <w:vMerge/>
          </w:tcPr>
          <w:p/>
        </w:tc>
        <w:tc>
          <w:tcPr>
            <w:tcW w:type="dxa" w:w="2307"/>
          </w:tcPr>
          <w:p>
            <w:pPr>
              <w:pStyle w:val="null3"/>
              <w:jc w:val="left"/>
            </w:pPr>
            <w:r>
              <w:rPr/>
              <w:t>投标人的质量保障 (5.0分)</w:t>
            </w:r>
            <w:r>
              <w:rPr/>
              <w:t>，（等次分值选择：</w:t>
            </w:r>
            <w:r>
              <w:rPr/>
              <w:t>0.0;</w:t>
            </w:r>
            <w:r>
              <w:rPr/>
              <w:t>1.0;</w:t>
            </w:r>
            <w:r>
              <w:rPr/>
              <w:t>3.0;</w:t>
            </w:r>
            <w:r>
              <w:rPr/>
              <w:t>5.0;</w:t>
            </w:r>
            <w:r>
              <w:rPr/>
              <w:t>）</w:t>
            </w:r>
          </w:p>
        </w:tc>
        <w:tc>
          <w:tcPr>
            <w:tcW w:type="dxa" w:w="5076"/>
          </w:tcPr>
          <w:p>
            <w:pPr>
              <w:pStyle w:val="null3"/>
              <w:jc w:val="left"/>
            </w:pPr>
            <w:r>
              <w:rPr/>
              <w:t>根据投标人制定的质量保障方案（包括质量保障措施、验收程序、运输物流、安全措施及安装调试等）进行综合评价： 1.投标人的验收程序详细完善，运输方案、质量保障措施具针对性、安全措施可操作性强、安装调试方法完善，完全符合项目要求，得5分。 2.投标人的验收程序详细，运输方案、质量保障措施具体、安全措施、安装调试方法基本完善、基本符合项目要求，得3分。 3.投标人的验收程序一般，运输方案、质量保障措施、安全措施、安装调试方法不完善、部分符合项目要求，得1分。 4.不提供方案或方案完全不符合项目要求的，得0分。</w:t>
            </w:r>
          </w:p>
        </w:tc>
      </w:tr>
      <w:tr>
        <w:tc>
          <w:tcPr>
            <w:tcW w:type="dxa" w:w="922"/>
            <w:gridSpan w:val="2"/>
            <w:vMerge/>
          </w:tcPr>
          <w:p/>
        </w:tc>
        <w:tc>
          <w:tcPr>
            <w:tcW w:type="dxa" w:w="2307"/>
          </w:tcPr>
          <w:p>
            <w:pPr>
              <w:pStyle w:val="null3"/>
              <w:jc w:val="left"/>
            </w:pPr>
            <w:r>
              <w:rPr/>
              <w:t>投标人的培训方案 (5.0分)</w:t>
            </w:r>
            <w:r>
              <w:rPr/>
              <w:t>，（等次分值选择：</w:t>
            </w:r>
            <w:r>
              <w:rPr/>
              <w:t>0.0;</w:t>
            </w:r>
            <w:r>
              <w:rPr/>
              <w:t>1.0;</w:t>
            </w:r>
            <w:r>
              <w:rPr/>
              <w:t>3.0;</w:t>
            </w:r>
            <w:r>
              <w:rPr/>
              <w:t>5.0;</w:t>
            </w:r>
            <w:r>
              <w:rPr/>
              <w:t>）</w:t>
            </w:r>
          </w:p>
        </w:tc>
        <w:tc>
          <w:tcPr>
            <w:tcW w:type="dxa" w:w="5076"/>
          </w:tcPr>
          <w:p>
            <w:pPr>
              <w:pStyle w:val="null3"/>
              <w:jc w:val="left"/>
            </w:pPr>
            <w:r>
              <w:rPr/>
              <w:t>根据投标人制定的培训方案（包括培训计划及技术人员安排等）进行综合评价： 1.投入5人或以上技术人员服务团队，同类项目（本项目核心产品）经验丰富，安装培训计划详尽、可行，技术支持保障能力充足，完全符合项目要求，得5分； 2. 投入3人或4人技术人员服务团队，有经验，安装培训计划基本详尽、可行，技术支持能力基本保障，基本符合项目要求，得3分； 3. 投入1人或2人技术人员服务团队，经验尚浅，安装培训计划简单；技术支持能力未能有效保障，部分符合项目要求，得1分； 4. 不提供方案或无投入技术人员服务团队，无项目经验，安装培训计划不可行；技术支持能力无保障，不符合项目要求，得0分； 【注：提供①投标人或者所投设备厂家的技术人员的资质证书及所在单位的社保证明（投标截止时间前6个月内任意1个月的），②及其培训和维修经验证明文件；③培训计划； 以上证明材料不提供不得分。】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(4.0分)</w:t>
            </w:r>
          </w:p>
        </w:tc>
        <w:tc>
          <w:tcPr>
            <w:tcW w:type="dxa" w:w="5076"/>
          </w:tcPr>
          <w:p>
            <w:pPr>
              <w:pStyle w:val="null3"/>
              <w:jc w:val="left"/>
            </w:pPr>
            <w:r>
              <w:rPr/>
              <w:t>2021年1月1日至投标截止时间（以合同签订为准），提供同类（含同类设备）项目业绩合同的，每个合同得1分，最多得4分。 【注：须同时提供合同及验收合格报告复印件作为证明材料，不提供不得分】</w:t>
            </w:r>
          </w:p>
        </w:tc>
      </w:tr>
      <w:tr>
        <w:tc>
          <w:tcPr>
            <w:tcW w:type="dxa" w:w="922"/>
            <w:gridSpan w:val="2"/>
            <w:vMerge/>
          </w:tcPr>
          <w:p/>
        </w:tc>
        <w:tc>
          <w:tcPr>
            <w:tcW w:type="dxa" w:w="2307"/>
          </w:tcPr>
          <w:p>
            <w:pPr>
              <w:pStyle w:val="null3"/>
              <w:jc w:val="left"/>
            </w:pPr>
            <w:r>
              <w:rPr/>
              <w:t>售后服务 (2.0分)</w:t>
            </w:r>
          </w:p>
        </w:tc>
        <w:tc>
          <w:tcPr>
            <w:tcW w:type="dxa" w:w="5076"/>
          </w:tcPr>
          <w:p>
            <w:pPr>
              <w:pStyle w:val="null3"/>
              <w:jc w:val="left"/>
            </w:pPr>
            <w:r>
              <w:rPr/>
              <w:t>根据投标人制定的售后服务方案（包括质保期、服务响应时间等）进行综合评价：质保期优于招标文件要求的，每增加半年可得1分，最高2分，其他或不提供不得分。</w:t>
            </w:r>
          </w:p>
        </w:tc>
      </w:tr>
      <w:tr>
        <w:tc>
          <w:tcPr>
            <w:tcW w:type="dxa" w:w="922"/>
            <w:gridSpan w:val="2"/>
            <w:vMerge/>
          </w:tcPr>
          <w:p/>
        </w:tc>
        <w:tc>
          <w:tcPr>
            <w:tcW w:type="dxa" w:w="2307"/>
          </w:tcPr>
          <w:p>
            <w:pPr>
              <w:pStyle w:val="null3"/>
              <w:jc w:val="left"/>
            </w:pPr>
            <w:r>
              <w:rPr/>
              <w:t>服务响应时间 (4.0分)</w:t>
            </w:r>
          </w:p>
        </w:tc>
        <w:tc>
          <w:tcPr>
            <w:tcW w:type="dxa" w:w="5076"/>
          </w:tcPr>
          <w:p>
            <w:pPr>
              <w:pStyle w:val="null3"/>
              <w:jc w:val="left"/>
            </w:pPr>
            <w:r>
              <w:rPr/>
              <w:t>根据投标人制定的售后服务方案（包括质保期、服务响应时间等）进行综合评价： 1.承诺各类突发事件在2小时（不含）内指派人员赶到现场处理的，得4分； 2.承诺各类突发事件在2个小时（含）至4个小时（不含）以内赶到现场处理的，得2分； 3.其他或不提供不得分。 【注：供应商提供承诺函，格式自拟。同时提供营业执照或房产证明或合作协议或物业租赁协议复印件等有关证明资料，并提供证明响应时间合理性的证明材料进行论述，论述内容不合理不得分。】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采购包2(普通病床等):</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(34.0分)</w:t>
            </w:r>
          </w:p>
        </w:tc>
        <w:tc>
          <w:tcPr>
            <w:tcW w:type="dxa" w:w="5076"/>
          </w:tcPr>
          <w:p>
            <w:pPr>
              <w:pStyle w:val="null3"/>
              <w:jc w:val="left"/>
            </w:pPr>
            <w:r>
              <w:rPr/>
              <w:t>①带▲技术参数完全满足需求或优于需求的非实质性条款的，每个得3.5分，共计1项，最高3.5分； ②一般技术参数完全满足需求或优于需求的非实质性条款的，每个得0.5分，共计61项，最高得30.5分； 本项目最高34分。 【注：1、必须提供主要产品彩页复印件和原厂技术规格说明书复印件（含▲技术参数数据），加盖投标人公章，作为评分依据，不提供或缺一，本项不得分。2、要求提交样品的（1）以成品实物形式（一式一份）密封提交，封套上注明单位名称。 （2）投标人需在提交投标文件截止时间前30分钟内将样品递交至指定地点：佛山市顺德区公共资源交易中心北滘分中心交易大厅(北滘镇广教路1号慧聪家电城1座101号)。否则不得分。】</w:t>
            </w:r>
          </w:p>
        </w:tc>
      </w:tr>
      <w:tr>
        <w:tc>
          <w:tcPr>
            <w:tcW w:type="dxa" w:w="922"/>
            <w:gridSpan w:val="2"/>
            <w:vMerge/>
          </w:tcPr>
          <w:p/>
        </w:tc>
        <w:tc>
          <w:tcPr>
            <w:tcW w:type="dxa" w:w="2307"/>
          </w:tcPr>
          <w:p>
            <w:pPr>
              <w:pStyle w:val="null3"/>
              <w:jc w:val="left"/>
            </w:pPr>
            <w:r>
              <w:rPr/>
              <w:t>投标人的技术方案 (12.0分)</w:t>
            </w:r>
            <w:r>
              <w:rPr/>
              <w:t>，（等次分值选择：</w:t>
            </w:r>
            <w:r>
              <w:rPr/>
              <w:t>0.0;</w:t>
            </w:r>
            <w:r>
              <w:rPr/>
              <w:t>4.0;</w:t>
            </w:r>
            <w:r>
              <w:rPr/>
              <w:t>8.0;</w:t>
            </w:r>
            <w:r>
              <w:rPr/>
              <w:t>12.0;</w:t>
            </w:r>
            <w:r>
              <w:rPr/>
              <w:t>）</w:t>
            </w:r>
          </w:p>
        </w:tc>
        <w:tc>
          <w:tcPr>
            <w:tcW w:type="dxa" w:w="5076"/>
          </w:tcPr>
          <w:p>
            <w:pPr>
              <w:pStyle w:val="null3"/>
              <w:jc w:val="left"/>
            </w:pPr>
            <w:r>
              <w:rPr/>
              <w:t>根据投标人制定的技术方案（包括设备功能及设备配置的科学性、可靠性、稳定性等）进行综合评价： 1.产品配置及技术功能性能完全符合或优于招标要求，产品功能非常先进、配置非常科学、具有稳定性保障，得12分； 2.产品配置及技术功能性能基本符合招标要求，产品功能尚可、配置齐全、性能稳定，得8分； 3.产品配置及技术功能性能部分符合招标要求，产品功能一般、配置基本齐全、性能不稳定，得4分； 4.不提供方案或产品配置及技术功能性能不符合招标要求，产品功能技术差、配置未符合要求，性能不可靠，得0分；</w:t>
            </w:r>
          </w:p>
        </w:tc>
      </w:tr>
      <w:tr>
        <w:tc>
          <w:tcPr>
            <w:tcW w:type="dxa" w:w="922"/>
            <w:gridSpan w:val="2"/>
            <w:vMerge/>
          </w:tcPr>
          <w:p/>
        </w:tc>
        <w:tc>
          <w:tcPr>
            <w:tcW w:type="dxa" w:w="2307"/>
          </w:tcPr>
          <w:p>
            <w:pPr>
              <w:pStyle w:val="null3"/>
              <w:jc w:val="left"/>
            </w:pPr>
            <w:r>
              <w:rPr/>
              <w:t>投标人的质量保障 (7.0分)</w:t>
            </w:r>
            <w:r>
              <w:rPr/>
              <w:t>，（等次分值选择：</w:t>
            </w:r>
            <w:r>
              <w:rPr/>
              <w:t>0.0;</w:t>
            </w:r>
            <w:r>
              <w:rPr/>
              <w:t>2.0;</w:t>
            </w:r>
            <w:r>
              <w:rPr/>
              <w:t>4.0;</w:t>
            </w:r>
            <w:r>
              <w:rPr/>
              <w:t>7.0;</w:t>
            </w:r>
            <w:r>
              <w:rPr/>
              <w:t>）</w:t>
            </w:r>
          </w:p>
        </w:tc>
        <w:tc>
          <w:tcPr>
            <w:tcW w:type="dxa" w:w="5076"/>
          </w:tcPr>
          <w:p>
            <w:pPr>
              <w:pStyle w:val="null3"/>
              <w:jc w:val="left"/>
            </w:pPr>
            <w:r>
              <w:rPr/>
              <w:t>根据投标人制定的质量保障方案（包括质量保障措施、验收程序、运输物流、安全措施及安装调试等）进行综合评价： 1.投标人的验收程序详细完善，运输方案、质量保障措施具针对性、安全措施可操作性强、安装调试方法完善，完全符合项目要求，得7分。 2.投标人的验收程序详细，运输方案、质量保障措施具体、安全措施、安装调试方法基本完善、基本符合项目要求，得4分。 3.投标人的验收程序一般，运输方案、质量保障措施、安全措施、安装调试方法不完善、部分符合项目要求，得2分。 4.不提供方案或方案完全不符合项目要求，得0分。</w:t>
            </w:r>
          </w:p>
        </w:tc>
      </w:tr>
      <w:tr>
        <w:tc>
          <w:tcPr>
            <w:tcW w:type="dxa" w:w="922"/>
            <w:gridSpan w:val="2"/>
            <w:vMerge/>
          </w:tcPr>
          <w:p/>
        </w:tc>
        <w:tc>
          <w:tcPr>
            <w:tcW w:type="dxa" w:w="2307"/>
          </w:tcPr>
          <w:p>
            <w:pPr>
              <w:pStyle w:val="null3"/>
              <w:jc w:val="left"/>
            </w:pPr>
            <w:r>
              <w:rPr/>
              <w:t>投标人的培训方案 (7.0分)</w:t>
            </w:r>
            <w:r>
              <w:rPr/>
              <w:t>，（等次分值选择：</w:t>
            </w:r>
            <w:r>
              <w:rPr/>
              <w:t>0.0;</w:t>
            </w:r>
            <w:r>
              <w:rPr/>
              <w:t>2.0;</w:t>
            </w:r>
            <w:r>
              <w:rPr/>
              <w:t>4.0;</w:t>
            </w:r>
            <w:r>
              <w:rPr/>
              <w:t>7.0;</w:t>
            </w:r>
            <w:r>
              <w:rPr/>
              <w:t>）</w:t>
            </w:r>
          </w:p>
        </w:tc>
        <w:tc>
          <w:tcPr>
            <w:tcW w:type="dxa" w:w="5076"/>
          </w:tcPr>
          <w:p>
            <w:pPr>
              <w:pStyle w:val="null3"/>
              <w:jc w:val="left"/>
            </w:pPr>
            <w:r>
              <w:rPr/>
              <w:t>根据投标人制定的培训方案（包括培训计划及技术人员安排等）进行综合评价： 1.投入5人或以上技术人员服务团队，同类项目（本项目产品）经验丰富，安装培训计划详尽、可行，技术支持保障能力充足，完全符合项目要求，得7分； 2. 投入3人或4人技术人员服务团队，有经验，安装培训计划基本详尽、可行，技术支持能力基本保障，基本符合项目要求，得4分； 3. 投入1人或2人技术人员服务团队，经验尚浅，安装培训计划简单；技术支持能力未能有效保障，部分符合项目要求，得2分； 4. 不提供方案或无投入技术人员服务团队，无项目经验，安装培训计划不可行；技术支持能力无保障，不符合项目要求，得0分； 【注：提供①投标人或者所投设备厂家的技术人员的资质证书及所在单位的社保证明（投标截止时间前6个月内任意1个月的），②及其培训和维修经验证明文件；③培训计划； 以上证明材料不提供不得分。】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(4.0分)</w:t>
            </w:r>
          </w:p>
        </w:tc>
        <w:tc>
          <w:tcPr>
            <w:tcW w:type="dxa" w:w="5076"/>
          </w:tcPr>
          <w:p>
            <w:pPr>
              <w:pStyle w:val="null3"/>
              <w:jc w:val="left"/>
            </w:pPr>
            <w:r>
              <w:rPr/>
              <w:t>2021年1月1日至投标截止时间（以合同签订为准），提供同类项目业绩合同的，每个合同得1分，最多得4分。 【注：须同时提供合同及验收合格报告复印件作为证明材料，不提供不得分】</w:t>
            </w:r>
          </w:p>
        </w:tc>
      </w:tr>
      <w:tr>
        <w:tc>
          <w:tcPr>
            <w:tcW w:type="dxa" w:w="922"/>
            <w:gridSpan w:val="2"/>
            <w:vMerge/>
          </w:tcPr>
          <w:p/>
        </w:tc>
        <w:tc>
          <w:tcPr>
            <w:tcW w:type="dxa" w:w="2307"/>
          </w:tcPr>
          <w:p>
            <w:pPr>
              <w:pStyle w:val="null3"/>
              <w:jc w:val="left"/>
            </w:pPr>
            <w:r>
              <w:rPr/>
              <w:t>售后服务 (2.0分)</w:t>
            </w:r>
          </w:p>
        </w:tc>
        <w:tc>
          <w:tcPr>
            <w:tcW w:type="dxa" w:w="5076"/>
          </w:tcPr>
          <w:p>
            <w:pPr>
              <w:pStyle w:val="null3"/>
              <w:jc w:val="left"/>
            </w:pPr>
            <w:r>
              <w:rPr/>
              <w:t>根据投标人制定的售后服务方案（包括质保期、服务响应时间等）进行综合评价：质保期优于招标文件要求的，每增加半年可得1分，最高2分，其他或不提供不得分。</w:t>
            </w:r>
          </w:p>
        </w:tc>
      </w:tr>
      <w:tr>
        <w:tc>
          <w:tcPr>
            <w:tcW w:type="dxa" w:w="922"/>
            <w:gridSpan w:val="2"/>
            <w:vMerge/>
          </w:tcPr>
          <w:p/>
        </w:tc>
        <w:tc>
          <w:tcPr>
            <w:tcW w:type="dxa" w:w="2307"/>
          </w:tcPr>
          <w:p>
            <w:pPr>
              <w:pStyle w:val="null3"/>
              <w:jc w:val="left"/>
            </w:pPr>
            <w:r>
              <w:rPr/>
              <w:t>服务响应时间 (4.0分)</w:t>
            </w:r>
          </w:p>
        </w:tc>
        <w:tc>
          <w:tcPr>
            <w:tcW w:type="dxa" w:w="5076"/>
          </w:tcPr>
          <w:p>
            <w:pPr>
              <w:pStyle w:val="null3"/>
              <w:jc w:val="left"/>
            </w:pPr>
            <w:r>
              <w:rPr/>
              <w:t>根据投标人制定的售后服务方案（包括质保期、服务响应时间等）进行综合评价： 1.承诺各类突发事件在2小时（不含）内指派人员赶到现场处理的，得4分； 2.承诺各类突发事件在2个小时（含）至4个小时（不含）以内赶到现场处理的，得2分； 3.其他或不提供不得分。 【注：供应商提供承诺函，格式自拟。同时提供营业执照或房产证明或合作协议或物业租赁协议复印件等有关证明资料，并提供证明响应时间合理性的证明材料进行论述，论述内容不合理不得分。】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b/>
          <w:color w:val="000000"/>
        </w:rPr>
        <w:t>佛山市政府采购项目</w:t>
      </w:r>
    </w:p>
    <w:p>
      <w:pPr>
        <w:pStyle w:val="null3"/>
        <w:jc w:val="center"/>
      </w:pPr>
      <w:r>
        <w:rPr>
          <w:sz w:val="68"/>
          <w:b/>
          <w:color w:val="000000"/>
        </w:rPr>
        <w:t>合同书</w:t>
      </w:r>
    </w:p>
    <w:p>
      <w:pPr>
        <w:pStyle w:val="null3"/>
        <w:jc w:val="both"/>
      </w:pPr>
      <w:r>
        <w:rPr>
          <w:sz w:val="24"/>
          <w:b/>
          <w:color w:val="000000"/>
        </w:rPr>
        <w:t>项目编号：</w:t>
      </w:r>
      <w:r>
        <w:rPr>
          <w:sz w:val="24"/>
          <w:b/>
          <w:color w:val="000000"/>
          <w:u w:val="single"/>
        </w:rPr>
        <w:t xml:space="preserve">440606-2024-08769 </w:t>
      </w:r>
    </w:p>
    <w:p>
      <w:pPr>
        <w:pStyle w:val="null3"/>
        <w:jc w:val="both"/>
      </w:pPr>
      <w:r>
        <w:rPr>
          <w:sz w:val="24"/>
          <w:b/>
          <w:color w:val="000000"/>
        </w:rPr>
        <w:t>项目名称：</w:t>
      </w:r>
      <w:r>
        <w:rPr>
          <w:sz w:val="24"/>
          <w:b/>
          <w:color w:val="000000"/>
          <w:u w:val="single"/>
        </w:rPr>
        <w:t>2024</w:t>
      </w:r>
      <w:r>
        <w:rPr>
          <w:sz w:val="24"/>
          <w:b/>
          <w:color w:val="000000"/>
          <w:u w:val="single"/>
        </w:rPr>
        <w:t>年佛山市顺德区第三人民医院（佛山市顺德区北滘医院）专用医疗设备购置项目（第九批）</w:t>
      </w:r>
    </w:p>
    <w:p>
      <w:pPr>
        <w:pStyle w:val="null3"/>
        <w:jc w:val="both"/>
      </w:pPr>
      <w:r>
        <w:rPr>
          <w:sz w:val="24"/>
          <w:b/>
          <w:color w:val="000000"/>
          <w:u w:val="single"/>
        </w:rPr>
        <w:t>包</w:t>
      </w:r>
      <w:r>
        <w:rPr>
          <w:sz w:val="24"/>
          <w:b/>
          <w:color w:val="000000"/>
          <w:u w:val="single"/>
        </w:rPr>
        <w:t>1\</w:t>
      </w:r>
      <w:r>
        <w:rPr>
          <w:sz w:val="24"/>
          <w:b/>
          <w:color w:val="000000"/>
          <w:u w:val="single"/>
        </w:rPr>
        <w:t>包</w:t>
      </w:r>
      <w:r>
        <w:rPr>
          <w:sz w:val="24"/>
          <w:b/>
          <w:color w:val="000000"/>
          <w:u w:val="single"/>
        </w:rPr>
        <w:t>2</w:t>
      </w:r>
    </w:p>
    <w:tbl>
      <w:tblPr>
        <w:tblW w:w="0" w:type="auto"/>
        <w:tblBorders>
          <w:top w:val="none" w:color="000000" w:sz="4"/>
          <w:left w:val="none" w:color="000000" w:sz="4"/>
          <w:bottom w:val="none" w:color="000000" w:sz="4"/>
          <w:right w:val="none" w:color="000000" w:sz="4"/>
          <w:insideH w:val="none"/>
          <w:insideV w:val="none"/>
        </w:tblBorders>
      </w:tblPr>
      <w:tblGrid>
        <w:gridCol w:w="2250"/>
        <w:gridCol w:w="6015"/>
      </w:tblGrid>
      <w:tr>
        <w:tc>
          <w:tcPr>
            <w:tcW w:type="dxa" w:w="2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color w:val="000000"/>
              </w:rPr>
              <w:t>甲</w:t>
            </w:r>
            <w:r>
              <w:rPr>
                <w:sz w:val="24"/>
                <w:color w:val="000000"/>
              </w:rPr>
              <w:t>方：</w:t>
            </w:r>
          </w:p>
        </w:tc>
        <w:tc>
          <w:tcPr>
            <w:tcW w:type="dxa" w:w="60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u w:val="single"/>
              </w:rPr>
              <w:t>佛山市顺德区第三人民医院（佛山市顺德区北滘医院）</w:t>
            </w:r>
          </w:p>
        </w:tc>
      </w:tr>
      <w:tr>
        <w:tc>
          <w:tcPr>
            <w:tcW w:type="dxa" w:w="2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color w:val="000000"/>
              </w:rPr>
              <w:t>乙</w:t>
            </w:r>
            <w:r>
              <w:rPr>
                <w:sz w:val="24"/>
                <w:color w:val="000000"/>
              </w:rPr>
              <w:t>方：</w:t>
            </w:r>
          </w:p>
        </w:tc>
        <w:tc>
          <w:tcPr>
            <w:tcW w:type="dxa" w:w="60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u w:val="single"/>
              </w:rPr>
              <w:t>（中标</w:t>
            </w:r>
            <w:r>
              <w:rPr>
                <w:sz w:val="24"/>
                <w:color w:val="000000"/>
                <w:u w:val="single"/>
              </w:rPr>
              <w:t>/</w:t>
            </w:r>
            <w:r>
              <w:rPr>
                <w:sz w:val="24"/>
                <w:color w:val="000000"/>
                <w:u w:val="single"/>
              </w:rPr>
              <w:t xml:space="preserve">成交供应商名称）   </w:t>
            </w:r>
          </w:p>
        </w:tc>
      </w:tr>
      <w:tr>
        <w:tc>
          <w:tcPr>
            <w:tcW w:type="dxa" w:w="2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color w:val="000000"/>
              </w:rPr>
              <w:t>签订日期：</w:t>
            </w:r>
          </w:p>
        </w:tc>
        <w:tc>
          <w:tcPr>
            <w:tcW w:type="dxa" w:w="60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u w:val="single"/>
              </w:rPr>
              <w:t xml:space="preserve">       </w:t>
            </w:r>
            <w:r>
              <w:rPr>
                <w:sz w:val="24"/>
                <w:color w:val="000000"/>
                <w:u w:val="single"/>
              </w:rPr>
              <w:t>年</w:t>
            </w:r>
            <w:r>
              <w:rPr>
                <w:sz w:val="24"/>
                <w:color w:val="000000"/>
                <w:u w:val="single"/>
              </w:rPr>
              <w:t xml:space="preserve">  </w:t>
            </w:r>
            <w:r>
              <w:rPr>
                <w:sz w:val="24"/>
                <w:color w:val="000000"/>
                <w:u w:val="single"/>
              </w:rPr>
              <w:t>月</w:t>
            </w:r>
            <w:r>
              <w:rPr>
                <w:sz w:val="24"/>
                <w:color w:val="000000"/>
                <w:u w:val="single"/>
              </w:rPr>
              <w:t xml:space="preserve">   </w:t>
            </w:r>
            <w:r>
              <w:rPr>
                <w:sz w:val="24"/>
                <w:color w:val="000000"/>
                <w:u w:val="single"/>
              </w:rPr>
              <w:t>日</w:t>
            </w:r>
            <w:r>
              <w:rPr>
                <w:sz w:val="24"/>
                <w:color w:val="000000"/>
                <w:u w:val="single"/>
              </w:rPr>
              <w:t xml:space="preserve">     </w:t>
            </w:r>
          </w:p>
        </w:tc>
      </w:tr>
    </w:tbl>
    <w:p>
      <w:pPr>
        <w:pStyle w:val="null3"/>
        <w:jc w:val="both"/>
      </w:pPr>
      <w:r>
        <w:rPr>
          <w:sz w:val="24"/>
          <w:i/>
          <w:color w:val="000000"/>
        </w:rPr>
        <w:t>注：本合同仅为合同的参考文本，可根据项目的具体要求进行修订。</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center"/>
      </w:pPr>
      <w:r>
        <w:rPr>
          <w:sz w:val="44"/>
          <w:b/>
          <w:color w:val="000000"/>
        </w:rPr>
        <w:t>佛山市政府采购项目合同书</w:t>
      </w:r>
    </w:p>
    <w:p>
      <w:pPr>
        <w:pStyle w:val="null3"/>
        <w:jc w:val="both"/>
      </w:pPr>
      <w:r>
        <w:rPr>
          <w:sz w:val="22"/>
          <w:b/>
          <w:color w:val="000000"/>
        </w:rPr>
        <w:t>项目名称：</w:t>
      </w:r>
      <w:r>
        <w:rPr>
          <w:sz w:val="22"/>
          <w:color w:val="000000"/>
          <w:u w:val="single"/>
        </w:rPr>
        <w:t>2024</w:t>
      </w:r>
      <w:r>
        <w:rPr>
          <w:sz w:val="22"/>
          <w:color w:val="000000"/>
          <w:u w:val="single"/>
        </w:rPr>
        <w:t>年佛山市顺德区第三人民医院（佛山市顺德区北滘医院）专用医疗设备购置项目（第九批）</w:t>
      </w:r>
      <w:r>
        <w:rPr>
          <w:sz w:val="24"/>
          <w:b/>
          <w:color w:val="000000"/>
          <w:u w:val="single"/>
        </w:rPr>
        <w:t>包</w:t>
      </w:r>
      <w:r>
        <w:rPr>
          <w:sz w:val="24"/>
          <w:b/>
          <w:color w:val="000000"/>
          <w:u w:val="single"/>
        </w:rPr>
        <w:t>1\</w:t>
      </w:r>
      <w:r>
        <w:rPr>
          <w:sz w:val="24"/>
          <w:b/>
          <w:color w:val="000000"/>
          <w:u w:val="single"/>
        </w:rPr>
        <w:t>包</w:t>
      </w:r>
      <w:r>
        <w:rPr>
          <w:sz w:val="24"/>
          <w:b/>
          <w:color w:val="000000"/>
          <w:u w:val="single"/>
        </w:rPr>
        <w:t>2</w:t>
      </w:r>
    </w:p>
    <w:p>
      <w:pPr>
        <w:pStyle w:val="null3"/>
        <w:jc w:val="both"/>
      </w:pPr>
      <w:r>
        <w:rPr>
          <w:sz w:val="22"/>
          <w:b/>
          <w:color w:val="000000"/>
        </w:rPr>
        <w:t>项目编号：</w:t>
      </w:r>
      <w:r>
        <w:rPr>
          <w:sz w:val="22"/>
          <w:color w:val="000000"/>
          <w:u w:val="single"/>
        </w:rPr>
        <w:t>440606-2024-08769</w:t>
      </w:r>
    </w:p>
    <w:p>
      <w:pPr>
        <w:pStyle w:val="null3"/>
        <w:jc w:val="both"/>
      </w:pPr>
      <w:r>
        <w:rPr>
          <w:sz w:val="22"/>
          <w:b/>
          <w:color w:val="000000"/>
        </w:rPr>
        <w:t>甲</w:t>
      </w:r>
      <w:r>
        <w:rPr>
          <w:sz w:val="22"/>
          <w:b/>
          <w:color w:val="000000"/>
        </w:rPr>
        <w:t xml:space="preserve">   </w:t>
      </w:r>
      <w:r>
        <w:rPr>
          <w:sz w:val="22"/>
          <w:b/>
          <w:color w:val="000000"/>
        </w:rPr>
        <w:t>方：</w:t>
      </w:r>
      <w:r>
        <w:rPr>
          <w:sz w:val="22"/>
          <w:color w:val="000000"/>
          <w:u w:val="single"/>
        </w:rPr>
        <w:t>佛山市顺德区第三人民医院（佛山市顺德区北滘医院）</w:t>
      </w:r>
    </w:p>
    <w:p>
      <w:pPr>
        <w:pStyle w:val="null3"/>
        <w:jc w:val="both"/>
      </w:pPr>
      <w:r>
        <w:rPr>
          <w:sz w:val="22"/>
          <w:b/>
          <w:color w:val="000000"/>
        </w:rPr>
        <w:t>乙</w:t>
      </w:r>
      <w:r>
        <w:rPr>
          <w:sz w:val="22"/>
          <w:b/>
          <w:color w:val="000000"/>
        </w:rPr>
        <w:t xml:space="preserve">   </w:t>
      </w:r>
      <w:r>
        <w:rPr>
          <w:sz w:val="22"/>
          <w:b/>
          <w:color w:val="000000"/>
        </w:rPr>
        <w:t>方：</w:t>
      </w:r>
      <w:r>
        <w:rPr>
          <w:sz w:val="22"/>
          <w:color w:val="000000"/>
          <w:u w:val="single"/>
        </w:rPr>
        <w:t>（中标</w:t>
      </w:r>
      <w:r>
        <w:rPr>
          <w:sz w:val="22"/>
          <w:color w:val="000000"/>
          <w:u w:val="single"/>
        </w:rPr>
        <w:t>/</w:t>
      </w:r>
      <w:r>
        <w:rPr>
          <w:sz w:val="22"/>
          <w:color w:val="000000"/>
          <w:u w:val="single"/>
        </w:rPr>
        <w:t xml:space="preserve">成交供应商）          </w:t>
      </w:r>
    </w:p>
    <w:p>
      <w:pPr>
        <w:pStyle w:val="null3"/>
        <w:jc w:val="both"/>
      </w:pPr>
      <w:r>
        <w:rPr>
          <w:sz w:val="22"/>
          <w:b/>
          <w:color w:val="000000"/>
        </w:rPr>
        <w:t>合同性质：</w:t>
      </w:r>
      <w:r>
        <w:rPr>
          <w:sz w:val="22"/>
          <w:color w:val="000000"/>
          <w:u w:val="single"/>
        </w:rPr>
        <w:t>本合同为中小企业预留合同</w:t>
      </w:r>
    </w:p>
    <w:p>
      <w:pPr>
        <w:pStyle w:val="null3"/>
        <w:ind w:firstLine="440"/>
        <w:jc w:val="both"/>
      </w:pPr>
      <w:r>
        <w:rPr>
          <w:sz w:val="22"/>
          <w:color w:val="000000"/>
        </w:rPr>
        <w:t>根据《中华人民共和国政府采购法》《中华人民共和国民法典》和本项目采购文件的要求，经双方协商，本着平等互利和诚实信用的原则，一致同意签订本合同如下。</w:t>
      </w:r>
    </w:p>
    <w:p>
      <w:pPr>
        <w:pStyle w:val="null3"/>
        <w:jc w:val="both"/>
      </w:pPr>
      <w:r>
        <w:rPr>
          <w:sz w:val="22"/>
          <w:b/>
          <w:color w:val="000000"/>
        </w:rPr>
        <w:t>一、货物清单</w:t>
      </w:r>
    </w:p>
    <w:tbl>
      <w:tblPr>
        <w:tblW w:w="0" w:type="auto"/>
        <w:tblInd w:type="dxa" w:w="285"/>
        <w:tblBorders>
          <w:top w:val="none" w:color="000000" w:sz="4"/>
          <w:left w:val="none" w:color="000000" w:sz="4"/>
          <w:bottom w:val="none" w:color="000000" w:sz="4"/>
          <w:right w:val="none" w:color="000000" w:sz="4"/>
          <w:insideH w:val="none"/>
          <w:insideV w:val="none"/>
        </w:tblBorders>
      </w:tblPr>
      <w:tblGrid>
        <w:gridCol w:w="1065"/>
        <w:gridCol w:w="1200"/>
        <w:gridCol w:w="1590"/>
        <w:gridCol w:w="1050"/>
        <w:gridCol w:w="660"/>
        <w:gridCol w:w="2520"/>
      </w:tblGrid>
      <w:tr>
        <w:tc>
          <w:tcPr>
            <w:tcW w:type="dxa" w:w="10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
              <w:jc w:val="center"/>
            </w:pPr>
            <w:r>
              <w:rPr>
                <w:sz w:val="22"/>
                <w:color w:val="000000"/>
              </w:rPr>
              <w:t>品名</w:t>
            </w:r>
          </w:p>
        </w:tc>
        <w:tc>
          <w:tcPr>
            <w:tcW w:type="dxa" w:w="1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规格型号</w:t>
            </w:r>
          </w:p>
        </w:tc>
        <w:tc>
          <w:tcPr>
            <w:tcW w:type="dxa" w:w="1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产地品牌</w:t>
            </w:r>
            <w:r>
              <w:rPr>
                <w:sz w:val="22"/>
                <w:color w:val="000000"/>
              </w:rPr>
              <w:t>/</w:t>
            </w:r>
            <w:r>
              <w:rPr>
                <w:sz w:val="22"/>
                <w:color w:val="000000"/>
              </w:rPr>
              <w:t>厂家</w:t>
            </w:r>
          </w:p>
        </w:tc>
        <w:tc>
          <w:tcPr>
            <w:tcW w:type="dxa" w:w="10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注册证号</w:t>
            </w:r>
          </w:p>
        </w:tc>
        <w:tc>
          <w:tcPr>
            <w:tcW w:type="dxa" w:w="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数量</w:t>
            </w:r>
          </w:p>
        </w:tc>
        <w:tc>
          <w:tcPr>
            <w:tcW w:type="dxa" w:w="25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单价（人民币，元）</w:t>
            </w:r>
          </w:p>
        </w:tc>
      </w:tr>
      <w:tr>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jc w:val="center"/>
            </w:pP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jc w:val="both"/>
            </w:pP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sz w:val="22"/>
          <w:color w:val="000000"/>
        </w:rPr>
        <w:t>1</w:t>
      </w:r>
      <w:r>
        <w:rPr>
          <w:sz w:val="22"/>
          <w:color w:val="000000"/>
        </w:rPr>
        <w:t>、品名、产地品牌、规格型号需与注册证描述一致。</w:t>
      </w:r>
      <w:r>
        <w:rPr>
          <w:sz w:val="22"/>
          <w:b/>
          <w:color w:val="000000"/>
        </w:rPr>
        <w:t>合同附页应有详细的货物配置清单。</w:t>
      </w:r>
    </w:p>
    <w:p>
      <w:pPr>
        <w:pStyle w:val="null3"/>
        <w:ind w:firstLine="440"/>
        <w:jc w:val="left"/>
      </w:pPr>
      <w:r>
        <w:rPr>
          <w:sz w:val="22"/>
          <w:color w:val="000000"/>
        </w:rPr>
        <w:t>2</w:t>
      </w:r>
      <w:r>
        <w:rPr>
          <w:sz w:val="22"/>
          <w:color w:val="000000"/>
        </w:rPr>
        <w:t>、消毒设备在注册证号栏中分别填入注册证号、卫生许可证批号。合同设备如属《中华人民共和国进口计量器具形式审查目录》或《中华人民共和国强制检定的工作计量器具目录》内的，验收时乙方需提供合法正规的计量合格证，否则验收不合格。</w:t>
      </w:r>
    </w:p>
    <w:p>
      <w:pPr>
        <w:pStyle w:val="null3"/>
        <w:jc w:val="both"/>
      </w:pPr>
      <w:r>
        <w:rPr>
          <w:sz w:val="22"/>
          <w:b/>
          <w:color w:val="000000"/>
        </w:rPr>
        <w:t>二、产品及服务供应清单：</w:t>
      </w:r>
    </w:p>
    <w:p>
      <w:pPr>
        <w:pStyle w:val="null3"/>
        <w:ind w:firstLine="440"/>
        <w:jc w:val="both"/>
      </w:pPr>
      <w:r>
        <w:rPr>
          <w:sz w:val="22"/>
          <w:color w:val="000000"/>
        </w:rPr>
        <w:t>见附件（货物配置清单）</w:t>
      </w:r>
    </w:p>
    <w:p>
      <w:pPr>
        <w:pStyle w:val="null3"/>
        <w:jc w:val="both"/>
      </w:pPr>
      <w:r>
        <w:rPr>
          <w:sz w:val="22"/>
          <w:b/>
          <w:color w:val="000000"/>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15"/>
        <w:gridCol w:w="1500"/>
        <w:gridCol w:w="6120"/>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序号</w:t>
            </w:r>
          </w:p>
        </w:tc>
        <w:tc>
          <w:tcPr>
            <w:tcW w:type="dxa" w:w="15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合同条款</w:t>
            </w:r>
          </w:p>
        </w:tc>
        <w:tc>
          <w:tcPr>
            <w:tcW w:type="dxa" w:w="6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内</w:t>
            </w:r>
            <w:r>
              <w:rPr>
                <w:sz w:val="22"/>
                <w:b/>
                <w:color w:val="000000"/>
              </w:rPr>
              <w:t>容</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1</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合同总额</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人民币</w:t>
            </w:r>
            <w:r>
              <w:rPr>
                <w:sz w:val="22"/>
                <w:color w:val="000000"/>
              </w:rPr>
              <w:t>小写：</w:t>
            </w:r>
            <w:r>
              <w:rPr>
                <w:sz w:val="21"/>
                <w:u w:val="single"/>
              </w:rPr>
              <w:t xml:space="preserve">                  </w:t>
            </w:r>
          </w:p>
          <w:p>
            <w:pPr>
              <w:pStyle w:val="null3"/>
              <w:jc w:val="both"/>
            </w:pPr>
            <w:r>
              <w:rPr>
                <w:sz w:val="22"/>
                <w:color w:val="000000"/>
              </w:rPr>
              <w:t>大写：</w:t>
            </w:r>
            <w:r>
              <w:rPr>
                <w:sz w:val="21"/>
                <w:u w:val="single"/>
              </w:rPr>
              <w:t xml:space="preserve">                        </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2</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合同总额内容</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w:t>
            </w:r>
            <w:r>
              <w:rPr>
                <w:sz w:val="22"/>
                <w:color w:val="000000"/>
              </w:rPr>
              <w:t>1</w:t>
            </w:r>
            <w:r>
              <w:rPr>
                <w:sz w:val="22"/>
                <w:color w:val="000000"/>
              </w:rPr>
              <w:t>）</w:t>
            </w:r>
            <w:r>
              <w:rPr>
                <w:sz w:val="21"/>
                <w:color w:val="000000"/>
              </w:rPr>
              <w:t>合同总额包含但不限于以下费用：</w:t>
            </w:r>
          </w:p>
          <w:p>
            <w:pPr>
              <w:pStyle w:val="null3"/>
              <w:jc w:val="both"/>
            </w:pPr>
            <w:r>
              <w:rPr>
                <w:sz w:val="21"/>
                <w:color w:val="000000"/>
              </w:rPr>
              <w:t>货物及零配件成本费、运输费、装卸费、保险费、安装费、调试费、材料费、技术服务费（含联络费、培训费、保修费）、各项税费及不可预见费等完成本招标内容所需的一切费用。</w:t>
            </w:r>
          </w:p>
          <w:p>
            <w:pPr>
              <w:pStyle w:val="null3"/>
              <w:jc w:val="both"/>
            </w:pPr>
            <w:r>
              <w:rPr>
                <w:sz w:val="22"/>
                <w:color w:val="000000"/>
              </w:rPr>
              <w:t>（</w:t>
            </w:r>
            <w:r>
              <w:rPr>
                <w:sz w:val="22"/>
                <w:color w:val="000000"/>
              </w:rPr>
              <w:t>2</w:t>
            </w:r>
            <w:r>
              <w:rPr>
                <w:sz w:val="22"/>
                <w:color w:val="000000"/>
              </w:rPr>
              <w:t>）乙方因完成本项目须缴纳的一切税费均由乙方承担，并包含在所报的单价或总价内，甲方不再另行支付。</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3</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交货地点</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甲方（用户）指定地点。详细地址为：佛山市顺德区</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4</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b/>
                <w:color w:val="000000"/>
              </w:rPr>
              <w:t>合同履行期</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自合同签订生效之日起</w:t>
            </w:r>
            <w:r>
              <w:rPr>
                <w:sz w:val="21"/>
                <w:u w:val="single"/>
              </w:rPr>
              <w:t xml:space="preserve">    </w:t>
            </w:r>
            <w:r>
              <w:rPr>
                <w:sz w:val="21"/>
                <w:color w:val="000000"/>
              </w:rPr>
              <w:t>天内完成整个项目的供货、安装、调试、验收合格并交付使用。</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5</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履约保证金</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不收取</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6</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付款方式</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1期：支付比例30%，合同签订后，收到乙方提供的等额正式发票，甲方审核无误后30个工作日内支付合同总额的30%；</w:t>
            </w:r>
          </w:p>
          <w:p>
            <w:pPr>
              <w:pStyle w:val="null3"/>
            </w:pPr>
            <w:r>
              <w:rPr>
                <w:sz w:val="21"/>
              </w:rPr>
              <w:t>2期：支付比例65%，设备全部到货后，乙方凭收货证明等资料申请支付，甲方收到材料并确认无误后，30个工作日内向乙方支付合同总额的65%；</w:t>
            </w:r>
          </w:p>
          <w:p>
            <w:pPr>
              <w:pStyle w:val="null3"/>
            </w:pPr>
            <w:r>
              <w:rPr>
                <w:sz w:val="21"/>
              </w:rPr>
              <w:t>3期：支付比例5%，设备安装调试一个月后，乙方提交全部验收材料，甲方收到材料并确认无误后，30个工作日内向乙方支付合同总额的5%。</w:t>
            </w:r>
          </w:p>
          <w:p>
            <w:pPr>
              <w:pStyle w:val="null3"/>
            </w:pPr>
            <w:r>
              <w:rPr>
                <w:sz w:val="21"/>
              </w:rPr>
              <w:t>（一）签订合同后，甲方支付相应款项至专用银行账户，乙方达到上述条件后，申请专用银行账户支付。</w:t>
            </w:r>
          </w:p>
          <w:p>
            <w:pPr>
              <w:pStyle w:val="null3"/>
            </w:pPr>
            <w:r>
              <w:rPr>
                <w:sz w:val="21"/>
              </w:rPr>
              <w:t>（二）结算方式：转账结算（银行转账）。</w:t>
            </w:r>
          </w:p>
          <w:p>
            <w:pPr>
              <w:pStyle w:val="null3"/>
            </w:pPr>
            <w:r>
              <w:rPr>
                <w:sz w:val="21"/>
              </w:rPr>
              <w:t>（三）开具发票：乙方收款时必须持有效发票。收款方、出具发票方、合同乙方均必须与中标人名称一致。</w:t>
            </w:r>
          </w:p>
          <w:p>
            <w:pPr>
              <w:pStyle w:val="null3"/>
            </w:pPr>
            <w:r>
              <w:rPr>
                <w:sz w:val="21"/>
              </w:rPr>
              <w:t>（四）付款期间如因特殊情况需调整，由双方协商处理。</w:t>
            </w:r>
          </w:p>
          <w:p>
            <w:pPr>
              <w:pStyle w:val="null3"/>
            </w:pPr>
            <w:r>
              <w:rPr>
                <w:sz w:val="21"/>
              </w:rPr>
              <w:t>（五）若属国库支付项目的，其支付时间按财政部相关规定执行。</w:t>
            </w:r>
          </w:p>
          <w:p>
            <w:pPr>
              <w:pStyle w:val="null3"/>
            </w:pPr>
            <w:r>
              <w:rPr>
                <w:sz w:val="21"/>
              </w:rPr>
              <w:t>（六）乙方必须签订“资金账户监管协议”，由甲方、乙方和银行三方共管，乙方每笔支付（含预付款支付）均需经甲方确认无误后才能支付。</w:t>
            </w:r>
          </w:p>
          <w:p>
            <w:pPr>
              <w:pStyle w:val="null3"/>
            </w:pPr>
            <w:r>
              <w:rPr>
                <w:sz w:val="21"/>
              </w:rPr>
              <w:t>（七）因甲方使用的是财政资金，甲方在前款规定的付款时间为提出办理支付申请手续的时间(不含审核的时间)，在规定时间内提出支付申请手续后即视为甲方是按期支付，甲方因执行财政支付制度要求，而导致迟延付款的，不视为延期支付合同款项情形。</w:t>
            </w:r>
          </w:p>
          <w:p>
            <w:pPr>
              <w:pStyle w:val="null3"/>
            </w:pPr>
            <w:r>
              <w:rPr>
                <w:sz w:val="21"/>
              </w:rPr>
              <w:t>注：如项目发生合同融资，采购人应当将合同款项支付到合同约定收款账户。</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8</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物流服务</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包装：乙方所供货物必须为制造商原厂包装，包装质量符合国家相关标准。货物要求有包装材料保护运至现场。因包装不良造成的损失由乙方负责。</w:t>
            </w:r>
          </w:p>
          <w:p>
            <w:pPr>
              <w:pStyle w:val="null3"/>
              <w:jc w:val="both"/>
            </w:pPr>
            <w:r>
              <w:rPr>
                <w:sz w:val="21"/>
              </w:rPr>
              <w:t>2.</w:t>
            </w:r>
            <w:r>
              <w:rPr>
                <w:sz w:val="21"/>
              </w:rPr>
              <w:t>运输：乙方根据甲方指定的安装地点，负责将货物材料运送到现场，在此过程中的全部运输（包括但不限于装卸车、货物现场的搬运）所产生的全部费用由乙方负责。</w:t>
            </w:r>
          </w:p>
          <w:p>
            <w:pPr>
              <w:pStyle w:val="null3"/>
              <w:jc w:val="both"/>
            </w:pPr>
            <w:r>
              <w:rPr>
                <w:sz w:val="21"/>
              </w:rPr>
              <w:t>3.</w:t>
            </w:r>
            <w:r>
              <w:rPr>
                <w:sz w:val="21"/>
              </w:rPr>
              <w:t>装卸：各种货物，必须提供装箱清单，按装箱清单验收货物。</w:t>
            </w:r>
          </w:p>
          <w:p>
            <w:pPr>
              <w:pStyle w:val="null3"/>
              <w:jc w:val="both"/>
            </w:pPr>
            <w:r>
              <w:rPr>
                <w:sz w:val="21"/>
              </w:rPr>
              <w:t>4.</w:t>
            </w:r>
            <w:r>
              <w:rPr>
                <w:sz w:val="21"/>
              </w:rPr>
              <w:t>保管：货物在现场的保管由乙方负责，直至项目安装、验收完毕。</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9</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安装调试</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人员及工作要求：乙方应设安装负责人，负责安装协调管理工作。</w:t>
            </w:r>
          </w:p>
          <w:p>
            <w:pPr>
              <w:pStyle w:val="null3"/>
              <w:jc w:val="both"/>
            </w:pPr>
            <w:r>
              <w:rPr>
                <w:sz w:val="21"/>
                <w:color w:val="000000"/>
              </w:rPr>
              <w:t>2.</w:t>
            </w:r>
            <w:r>
              <w:rPr>
                <w:sz w:val="21"/>
                <w:color w:val="000000"/>
              </w:rPr>
              <w:t>前提要求：乙方应提交详细安装进度表。</w:t>
            </w:r>
          </w:p>
          <w:p>
            <w:pPr>
              <w:pStyle w:val="null3"/>
              <w:jc w:val="both"/>
            </w:pPr>
            <w:r>
              <w:rPr>
                <w:sz w:val="21"/>
                <w:color w:val="000000"/>
              </w:rPr>
              <w:t>3.</w:t>
            </w:r>
            <w:r>
              <w:rPr>
                <w:sz w:val="21"/>
                <w:color w:val="000000"/>
              </w:rPr>
              <w:t>安装工具：安装所需工具设施物料由乙方自备、自费运到现场，完工后自费搬走。</w:t>
            </w:r>
          </w:p>
          <w:p>
            <w:pPr>
              <w:pStyle w:val="null3"/>
              <w:jc w:val="both"/>
            </w:pPr>
            <w:r>
              <w:rPr>
                <w:sz w:val="21"/>
                <w:color w:val="000000"/>
              </w:rPr>
              <w:t>4.</w:t>
            </w:r>
            <w:r>
              <w:rPr>
                <w:sz w:val="21"/>
                <w:color w:val="000000"/>
              </w:rPr>
              <w:t>调试：按国家相关验收规范进行。</w:t>
            </w:r>
          </w:p>
          <w:p>
            <w:pPr>
              <w:pStyle w:val="null3"/>
              <w:jc w:val="both"/>
            </w:pPr>
            <w:r>
              <w:rPr>
                <w:sz w:val="21"/>
                <w:color w:val="000000"/>
              </w:rPr>
              <w:t>5.</w:t>
            </w:r>
            <w:r>
              <w:rPr>
                <w:sz w:val="21"/>
                <w:color w:val="000000"/>
              </w:rPr>
              <w:t>其他：设备的拆箱、安装、通电、调试等项工作由乙方负责，但必须在甲方指定人员的参与下进行。调试的原始记录须经各方签字后作为验收的文件之一。乙方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乙方承担。如设备安装调试完，当天未及时清理现场的，由甲方安排人员清理，其所需的费用由乙方支付。</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10</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验收要求</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货物若有国家标准按照国家标准验收，若无国家标准按行业标准验收，为原制造商制造的全新产品，整机无污染，无侵权行为、表面无划损、无任何缺陷隐患，在中国境内可依常规安全合法使用。</w:t>
            </w:r>
          </w:p>
          <w:p>
            <w:pPr>
              <w:pStyle w:val="null3"/>
              <w:jc w:val="left"/>
            </w:pPr>
            <w:r>
              <w:rPr>
                <w:sz w:val="21"/>
                <w:color w:val="000000"/>
              </w:rPr>
              <w:t>2.</w:t>
            </w:r>
            <w:r>
              <w:rPr>
                <w:sz w:val="21"/>
                <w:color w:val="000000"/>
              </w:rPr>
              <w:t>货物必须符合本合同所有附件、采购文件、投标文件中相关内容。</w:t>
            </w:r>
          </w:p>
          <w:p>
            <w:pPr>
              <w:pStyle w:val="null3"/>
              <w:jc w:val="left"/>
            </w:pPr>
            <w:r>
              <w:rPr>
                <w:sz w:val="21"/>
                <w:color w:val="000000"/>
              </w:rPr>
              <w:t>3</w:t>
            </w:r>
            <w:r>
              <w:rPr>
                <w:sz w:val="21"/>
              </w:rPr>
              <w:t>.</w:t>
            </w:r>
            <w:r>
              <w:rPr>
                <w:sz w:val="21"/>
              </w:rPr>
              <w:t>如所投产品隶属医疗器械管理的，须提供产品的医疗器械备案凭证或提供产品的医疗器械注册证；</w:t>
            </w:r>
            <w:r>
              <w:rPr>
                <w:sz w:val="21"/>
              </w:rPr>
              <w:t>乙方若为代理经销商的，须提</w:t>
            </w:r>
            <w:r>
              <w:rPr>
                <w:sz w:val="21"/>
                <w:color w:val="000000"/>
              </w:rPr>
              <w:t>供有效的授权证明资料，或提供连贯的产品合法性来源证明资料。</w:t>
            </w:r>
          </w:p>
          <w:p>
            <w:pPr>
              <w:pStyle w:val="null3"/>
              <w:jc w:val="left"/>
            </w:pPr>
            <w:r>
              <w:rPr>
                <w:sz w:val="21"/>
                <w:color w:val="000000"/>
              </w:rPr>
              <w:t>4.</w:t>
            </w:r>
            <w:r>
              <w:rPr>
                <w:sz w:val="21"/>
                <w:color w:val="000000"/>
              </w:rPr>
              <w:t>如中标人所投产品为第二类医疗器械，须在签订合同前向采购人提供</w:t>
            </w:r>
            <w:r>
              <w:rPr>
                <w:sz w:val="21"/>
                <w:color w:val="000000"/>
              </w:rPr>
              <w:t>中标人</w:t>
            </w:r>
            <w:r>
              <w:rPr>
                <w:sz w:val="21"/>
                <w:color w:val="000000"/>
              </w:rPr>
              <w:t>有效的医疗器械经营备案凭证复印件</w:t>
            </w:r>
            <w:r>
              <w:rPr>
                <w:sz w:val="21"/>
                <w:color w:val="000000"/>
              </w:rPr>
              <w:t>。</w:t>
            </w:r>
          </w:p>
          <w:p>
            <w:pPr>
              <w:pStyle w:val="null3"/>
              <w:jc w:val="left"/>
            </w:pPr>
            <w:r>
              <w:rPr>
                <w:sz w:val="21"/>
                <w:color w:val="000000"/>
              </w:rPr>
              <w:t>5</w:t>
            </w:r>
            <w:r>
              <w:rPr>
                <w:sz w:val="21"/>
                <w:color w:val="000000"/>
              </w:rPr>
              <w:t>.</w:t>
            </w:r>
            <w:r>
              <w:rPr>
                <w:sz w:val="21"/>
                <w:color w:val="000000"/>
              </w:rPr>
              <w:t>货物为原厂商未启封全新包装，出具出厂合格证，序列号、包装箱号与出厂批号一致，并可追索查阅。所有设备的附件必须齐全。</w:t>
            </w:r>
          </w:p>
          <w:p>
            <w:pPr>
              <w:pStyle w:val="null3"/>
              <w:jc w:val="left"/>
            </w:pPr>
            <w:r>
              <w:rPr>
                <w:sz w:val="21"/>
                <w:color w:val="000000"/>
              </w:rPr>
              <w:t>6</w:t>
            </w:r>
            <w:r>
              <w:rPr>
                <w:sz w:val="21"/>
                <w:color w:val="000000"/>
              </w:rPr>
              <w:t>.</w:t>
            </w:r>
            <w:r>
              <w:rPr>
                <w:sz w:val="21"/>
                <w:color w:val="000000"/>
              </w:rPr>
              <w:t>乙方应将关键主机设备的用户手册、保修手册、有关单证资料及配备件、随机工具等交付给甲方，使用操作及安全须知等重要资料应附有中文说明。</w:t>
            </w:r>
          </w:p>
          <w:p>
            <w:pPr>
              <w:pStyle w:val="null3"/>
              <w:jc w:val="left"/>
            </w:pPr>
            <w:r>
              <w:rPr>
                <w:sz w:val="21"/>
                <w:color w:val="000000"/>
              </w:rPr>
              <w:t>7</w:t>
            </w:r>
            <w:r>
              <w:rPr>
                <w:sz w:val="21"/>
                <w:color w:val="000000"/>
              </w:rPr>
              <w:t>.</w:t>
            </w:r>
            <w:r>
              <w:rPr>
                <w:sz w:val="21"/>
                <w:color w:val="000000"/>
              </w:rPr>
              <w:t>合同履行完毕，</w:t>
            </w:r>
            <w:r>
              <w:rPr>
                <w:sz w:val="21"/>
                <w:color w:val="000000"/>
              </w:rPr>
              <w:t>甲方</w:t>
            </w:r>
            <w:r>
              <w:rPr>
                <w:sz w:val="21"/>
                <w:color w:val="000000"/>
              </w:rPr>
              <w:t>提出验收申请后</w:t>
            </w:r>
            <w:r>
              <w:rPr>
                <w:sz w:val="21"/>
                <w:color w:val="000000"/>
              </w:rPr>
              <w:t>7</w:t>
            </w:r>
            <w:r>
              <w:rPr>
                <w:sz w:val="21"/>
                <w:color w:val="000000"/>
              </w:rPr>
              <w:t>日内，</w:t>
            </w:r>
            <w:r>
              <w:rPr>
                <w:sz w:val="21"/>
                <w:color w:val="000000"/>
              </w:rPr>
              <w:t>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且退货处理，按违约条例办理。</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11</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培训</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基本要求：乙方须根据甲方的要求，安排熟悉本项目的专业技术人员在甲方指定的地点（佛山市内）向甲方提供完备、全面的产品使用培训。</w:t>
            </w:r>
          </w:p>
          <w:p>
            <w:pPr>
              <w:pStyle w:val="null3"/>
              <w:jc w:val="both"/>
            </w:pPr>
            <w:r>
              <w:rPr>
                <w:sz w:val="21"/>
                <w:color w:val="000000"/>
              </w:rPr>
              <w:t>2.</w:t>
            </w:r>
            <w:r>
              <w:rPr>
                <w:sz w:val="21"/>
                <w:color w:val="000000"/>
              </w:rPr>
              <w:t>目的：确保甲方能够对设备、系统有足够的了解，能够独立进行日常操作、管理和维护。</w:t>
            </w:r>
          </w:p>
          <w:p>
            <w:pPr>
              <w:pStyle w:val="null3"/>
              <w:jc w:val="both"/>
            </w:pPr>
            <w:r>
              <w:rPr>
                <w:sz w:val="21"/>
                <w:color w:val="000000"/>
              </w:rPr>
              <w:t>3.</w:t>
            </w:r>
            <w:r>
              <w:rPr>
                <w:sz w:val="21"/>
                <w:color w:val="000000"/>
              </w:rPr>
              <w:t>培训资料：乙方必须为所有被培训人员提供培训用文字资料和讲义等相关用品。所有的资料必须是中文书写。</w:t>
            </w:r>
          </w:p>
          <w:p>
            <w:pPr>
              <w:pStyle w:val="null3"/>
              <w:jc w:val="both"/>
            </w:pPr>
            <w:r>
              <w:rPr>
                <w:sz w:val="21"/>
                <w:color w:val="000000"/>
              </w:rPr>
              <w:t>4.</w:t>
            </w:r>
            <w:r>
              <w:rPr>
                <w:sz w:val="21"/>
                <w:color w:val="000000"/>
              </w:rPr>
              <w:t>培训费用：所有与本项目有关的培训费用包括差旅、食宿、教材、资料等由乙方负责，均计入投标报价中。</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12</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质保期</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r>
              <w:rPr>
                <w:sz w:val="21"/>
                <w:color w:val="000000"/>
              </w:rPr>
              <w:t>本项目质保期自设备交付并验收合格之日起计算，质保期</w:t>
            </w:r>
            <w:r>
              <w:rPr>
                <w:sz w:val="19"/>
                <w:u w:val="single"/>
              </w:rPr>
              <w:t xml:space="preserve">    </w:t>
            </w:r>
            <w:r>
              <w:rPr>
                <w:sz w:val="21"/>
                <w:color w:val="000000"/>
              </w:rPr>
              <w:t>年。</w:t>
            </w:r>
          </w:p>
          <w:p>
            <w:pPr>
              <w:pStyle w:val="null3"/>
            </w:pPr>
            <w:r>
              <w:rPr>
                <w:sz w:val="21"/>
                <w:color w:val="000000"/>
              </w:rPr>
              <w:t>2.</w:t>
            </w:r>
            <w:r>
              <w:rPr>
                <w:sz w:val="21"/>
                <w:color w:val="000000"/>
              </w:rPr>
              <w:t>若国家或生产厂家对本项目所涉及货物的质保期的规定高于本项目的要求，应按国家或生产厂家的规定执行。</w:t>
            </w:r>
          </w:p>
        </w:tc>
      </w:tr>
    </w:tbl>
    <w:p>
      <w:pPr>
        <w:pStyle w:val="null3"/>
        <w:jc w:val="both"/>
      </w:pPr>
      <w:r>
        <w:rPr>
          <w:sz w:val="22"/>
          <w:b/>
          <w:color w:val="000000"/>
        </w:rPr>
        <w:t>四、质量保证及售后服务</w:t>
      </w:r>
    </w:p>
    <w:p>
      <w:pPr>
        <w:pStyle w:val="null3"/>
        <w:jc w:val="both"/>
      </w:pPr>
      <w:r>
        <w:rPr>
          <w:sz w:val="21"/>
          <w:color w:val="000000"/>
        </w:rPr>
        <w:t>1.</w:t>
      </w:r>
      <w:r>
        <w:rPr>
          <w:sz w:val="21"/>
          <w:color w:val="000000"/>
        </w:rPr>
        <w:t>质保期内，乙方须提供常设每周</w:t>
      </w:r>
      <w:r>
        <w:rPr>
          <w:sz w:val="21"/>
          <w:color w:val="000000"/>
        </w:rPr>
        <w:t>7</w:t>
      </w:r>
      <w:r>
        <w:rPr>
          <w:sz w:val="21"/>
          <w:color w:val="000000"/>
        </w:rPr>
        <w:t>天</w:t>
      </w:r>
      <w:r>
        <w:rPr>
          <w:sz w:val="21"/>
          <w:color w:val="000000"/>
        </w:rPr>
        <w:t>×24</w:t>
      </w:r>
      <w:r>
        <w:rPr>
          <w:sz w:val="21"/>
          <w:color w:val="000000"/>
        </w:rPr>
        <w:t>小时服务专线及技术支持；</w:t>
      </w:r>
    </w:p>
    <w:p>
      <w:pPr>
        <w:pStyle w:val="null3"/>
        <w:jc w:val="both"/>
      </w:pPr>
      <w:r>
        <w:rPr>
          <w:sz w:val="21"/>
          <w:color w:val="000000"/>
        </w:rPr>
        <w:t>2.</w:t>
      </w:r>
      <w:r>
        <w:rPr>
          <w:sz w:val="21"/>
          <w:color w:val="000000"/>
        </w:rPr>
        <w:t>对甲方的服务通知，乙方必须符合以下要求：</w:t>
      </w:r>
    </w:p>
    <w:p>
      <w:pPr>
        <w:pStyle w:val="null3"/>
        <w:jc w:val="both"/>
      </w:pPr>
      <w:r>
        <w:rPr>
          <w:sz w:val="21"/>
          <w:color w:val="000000"/>
        </w:rPr>
        <w:t>（</w:t>
      </w:r>
      <w:r>
        <w:rPr>
          <w:sz w:val="21"/>
          <w:color w:val="000000"/>
        </w:rPr>
        <w:t>1</w:t>
      </w:r>
      <w:r>
        <w:rPr>
          <w:sz w:val="21"/>
          <w:color w:val="000000"/>
        </w:rPr>
        <w:t>）在接报后</w:t>
      </w:r>
      <w:r>
        <w:rPr>
          <w:sz w:val="21"/>
          <w:color w:val="000000"/>
        </w:rPr>
        <w:t>1</w:t>
      </w:r>
      <w:r>
        <w:rPr>
          <w:sz w:val="21"/>
          <w:color w:val="000000"/>
        </w:rPr>
        <w:t>小时内响应；</w:t>
      </w:r>
    </w:p>
    <w:p>
      <w:pPr>
        <w:pStyle w:val="null3"/>
        <w:jc w:val="both"/>
      </w:pPr>
      <w:r>
        <w:rPr>
          <w:sz w:val="21"/>
          <w:color w:val="000000"/>
        </w:rPr>
        <w:t>（</w:t>
      </w:r>
      <w:r>
        <w:rPr>
          <w:sz w:val="21"/>
          <w:color w:val="000000"/>
        </w:rPr>
        <w:t>2</w:t>
      </w:r>
      <w:r>
        <w:rPr>
          <w:sz w:val="21"/>
          <w:color w:val="000000"/>
        </w:rPr>
        <w:t>）</w:t>
      </w:r>
      <w:r>
        <w:rPr>
          <w:sz w:val="21"/>
          <w:color w:val="000000"/>
        </w:rPr>
        <w:t>4</w:t>
      </w:r>
      <w:r>
        <w:rPr>
          <w:sz w:val="21"/>
          <w:color w:val="000000"/>
        </w:rPr>
        <w:t>小时内到达现场；</w:t>
      </w:r>
    </w:p>
    <w:p>
      <w:pPr>
        <w:pStyle w:val="null3"/>
        <w:jc w:val="both"/>
      </w:pPr>
      <w:r>
        <w:rPr>
          <w:sz w:val="21"/>
          <w:color w:val="000000"/>
        </w:rPr>
        <w:t>（</w:t>
      </w:r>
      <w:r>
        <w:rPr>
          <w:sz w:val="21"/>
          <w:color w:val="000000"/>
        </w:rPr>
        <w:t>3</w:t>
      </w:r>
      <w:r>
        <w:rPr>
          <w:sz w:val="21"/>
          <w:color w:val="000000"/>
        </w:rPr>
        <w:t>）到场</w:t>
      </w:r>
      <w:r>
        <w:rPr>
          <w:sz w:val="21"/>
          <w:color w:val="000000"/>
        </w:rPr>
        <w:t>48</w:t>
      </w:r>
      <w:r>
        <w:rPr>
          <w:sz w:val="21"/>
          <w:color w:val="000000"/>
        </w:rPr>
        <w:t>小时内处理完毕；</w:t>
      </w:r>
    </w:p>
    <w:p>
      <w:pPr>
        <w:pStyle w:val="null3"/>
        <w:jc w:val="both"/>
      </w:pPr>
      <w:r>
        <w:rPr>
          <w:sz w:val="21"/>
          <w:color w:val="000000"/>
        </w:rPr>
        <w:t>（</w:t>
      </w:r>
      <w:r>
        <w:rPr>
          <w:sz w:val="21"/>
          <w:color w:val="000000"/>
        </w:rPr>
        <w:t>4</w:t>
      </w:r>
      <w:r>
        <w:rPr>
          <w:sz w:val="21"/>
          <w:color w:val="000000"/>
        </w:rPr>
        <w:t>）核心产品若是在</w:t>
      </w:r>
      <w:r>
        <w:rPr>
          <w:sz w:val="21"/>
          <w:color w:val="000000"/>
        </w:rPr>
        <w:t>48</w:t>
      </w:r>
      <w:r>
        <w:rPr>
          <w:sz w:val="21"/>
          <w:color w:val="000000"/>
        </w:rPr>
        <w:t>小时内未能处理完毕的情况，提配件供备用机或主要零配件，不得影响甲方的正常工作业务，质保期内的并按维修延误时间的</w:t>
      </w:r>
      <w:r>
        <w:rPr>
          <w:sz w:val="21"/>
          <w:color w:val="000000"/>
        </w:rPr>
        <w:t>1:5</w:t>
      </w:r>
      <w:r>
        <w:rPr>
          <w:sz w:val="21"/>
          <w:color w:val="000000"/>
        </w:rPr>
        <w:t>延长保修期。</w:t>
      </w:r>
    </w:p>
    <w:p>
      <w:pPr>
        <w:pStyle w:val="null3"/>
        <w:jc w:val="left"/>
      </w:pPr>
      <w:r>
        <w:rPr>
          <w:sz w:val="21"/>
          <w:color w:val="000000"/>
        </w:rPr>
        <w:t>3.</w:t>
      </w:r>
      <w:r>
        <w:rPr>
          <w:sz w:val="21"/>
          <w:color w:val="000000"/>
        </w:rPr>
        <w:t>核心产品的质保期内，乙方必须提供每年不少于</w:t>
      </w:r>
      <w:r>
        <w:rPr>
          <w:sz w:val="21"/>
          <w:color w:val="000000"/>
        </w:rPr>
        <w:t>4</w:t>
      </w:r>
      <w:r>
        <w:rPr>
          <w:sz w:val="21"/>
          <w:color w:val="000000"/>
        </w:rPr>
        <w:t>次的整机保养服务。</w:t>
      </w:r>
    </w:p>
    <w:p>
      <w:pPr>
        <w:pStyle w:val="null3"/>
        <w:jc w:val="both"/>
      </w:pPr>
      <w:r>
        <w:rPr>
          <w:sz w:val="21"/>
          <w:color w:val="000000"/>
        </w:rPr>
        <w:t>4.</w:t>
      </w:r>
      <w:r>
        <w:rPr>
          <w:sz w:val="21"/>
          <w:color w:val="000000"/>
        </w:rPr>
        <w:t>质保期内，在非人为因素情况下，一切维修换件保养费用和备品备件均由乙方提供。</w:t>
      </w:r>
    </w:p>
    <w:p>
      <w:pPr>
        <w:pStyle w:val="null3"/>
        <w:jc w:val="both"/>
      </w:pPr>
      <w:r>
        <w:rPr>
          <w:sz w:val="21"/>
          <w:color w:val="000000"/>
        </w:rPr>
        <w:t>5.</w:t>
      </w:r>
      <w:r>
        <w:rPr>
          <w:sz w:val="21"/>
          <w:color w:val="000000"/>
        </w:rPr>
        <w:t>如因货物自身故障致停用时间累计超过</w:t>
      </w:r>
      <w:r>
        <w:rPr>
          <w:sz w:val="21"/>
          <w:color w:val="000000"/>
        </w:rPr>
        <w:t>20</w:t>
      </w:r>
      <w:r>
        <w:rPr>
          <w:sz w:val="21"/>
          <w:color w:val="000000"/>
        </w:rPr>
        <w:t>天时，则质保期在状态恢复正常时重新计算或对故障设备予以重新更换。</w:t>
      </w:r>
    </w:p>
    <w:p>
      <w:pPr>
        <w:pStyle w:val="null3"/>
        <w:jc w:val="both"/>
      </w:pPr>
      <w:r>
        <w:rPr>
          <w:sz w:val="21"/>
          <w:color w:val="000000"/>
        </w:rPr>
        <w:t>6.</w:t>
      </w:r>
      <w:r>
        <w:rPr>
          <w:sz w:val="21"/>
          <w:color w:val="000000"/>
        </w:rPr>
        <w:t>任何时候，乙方均不能免除因货物本身的缺陷所应负的责任。</w:t>
      </w:r>
    </w:p>
    <w:p>
      <w:pPr>
        <w:pStyle w:val="null3"/>
        <w:jc w:val="both"/>
      </w:pPr>
      <w:r>
        <w:rPr>
          <w:sz w:val="21"/>
          <w:color w:val="000000"/>
        </w:rPr>
        <w:t>7.</w:t>
      </w:r>
      <w:r>
        <w:rPr>
          <w:sz w:val="21"/>
          <w:color w:val="000000"/>
        </w:rPr>
        <w:t>在质保期内乙方应提供系统升级方面的技术支持服务。</w:t>
      </w:r>
    </w:p>
    <w:p>
      <w:pPr>
        <w:pStyle w:val="null3"/>
        <w:jc w:val="both"/>
      </w:pPr>
      <w:r>
        <w:rPr>
          <w:sz w:val="21"/>
          <w:color w:val="000000"/>
        </w:rPr>
        <w:t>8.</w:t>
      </w:r>
      <w:r>
        <w:rPr>
          <w:sz w:val="21"/>
          <w:color w:val="000000"/>
        </w:rPr>
        <w:t>本项上述情况的产生费用由乙方负责。</w:t>
      </w:r>
    </w:p>
    <w:p>
      <w:pPr>
        <w:pStyle w:val="null3"/>
        <w:jc w:val="both"/>
      </w:pPr>
      <w:r>
        <w:rPr>
          <w:sz w:val="21"/>
          <w:color w:val="000000"/>
        </w:rPr>
        <w:t>9.</w:t>
      </w:r>
      <w:r>
        <w:rPr>
          <w:sz w:val="21"/>
          <w:color w:val="000000"/>
        </w:rPr>
        <w:t>乙方售后服务机构名称及地址</w:t>
      </w:r>
    </w:p>
    <w:p>
      <w:pPr>
        <w:pStyle w:val="null3"/>
        <w:ind w:firstLine="220"/>
        <w:jc w:val="both"/>
      </w:pPr>
      <w:r>
        <w:rPr>
          <w:sz w:val="21"/>
          <w:color w:val="000000"/>
        </w:rPr>
        <w:t>联系人</w:t>
      </w:r>
      <w:r>
        <w:rPr>
          <w:sz w:val="21"/>
          <w:color w:val="000000"/>
        </w:rPr>
        <w:t>1</w:t>
      </w:r>
      <w:r>
        <w:rPr>
          <w:sz w:val="21"/>
          <w:color w:val="000000"/>
        </w:rPr>
        <w:t>：          ，联系电话：            ，手机：          ；</w:t>
      </w:r>
    </w:p>
    <w:p>
      <w:pPr>
        <w:pStyle w:val="null3"/>
        <w:ind w:firstLine="220"/>
        <w:jc w:val="both"/>
      </w:pPr>
      <w:r>
        <w:rPr>
          <w:sz w:val="21"/>
          <w:color w:val="000000"/>
        </w:rPr>
        <w:t>联系人</w:t>
      </w:r>
      <w:r>
        <w:rPr>
          <w:sz w:val="21"/>
          <w:color w:val="000000"/>
        </w:rPr>
        <w:t>2</w:t>
      </w:r>
      <w:r>
        <w:rPr>
          <w:sz w:val="21"/>
          <w:color w:val="000000"/>
        </w:rPr>
        <w:t>：          ，联系电话：            ，手机：          ；</w:t>
      </w:r>
    </w:p>
    <w:p>
      <w:pPr>
        <w:pStyle w:val="null3"/>
        <w:jc w:val="both"/>
      </w:pPr>
      <w:r>
        <w:rPr>
          <w:sz w:val="21"/>
          <w:color w:val="000000"/>
        </w:rPr>
        <w:t>10.</w:t>
      </w:r>
      <w:r>
        <w:rPr>
          <w:sz w:val="21"/>
          <w:color w:val="000000"/>
        </w:rPr>
        <w:t>其他售后服务补充内容：</w:t>
      </w:r>
      <w:r>
        <w:rPr>
          <w:sz w:val="21"/>
          <w:b/>
          <w:color w:val="000000"/>
        </w:rPr>
        <w:t>（补充内容不得对采购文件和投标</w:t>
      </w:r>
      <w:r>
        <w:rPr>
          <w:sz w:val="21"/>
          <w:b/>
          <w:color w:val="000000"/>
        </w:rPr>
        <w:t>/</w:t>
      </w:r>
      <w:r>
        <w:rPr>
          <w:sz w:val="21"/>
          <w:b/>
          <w:color w:val="000000"/>
        </w:rPr>
        <w:t>响应文件作实质性修改）</w:t>
      </w:r>
    </w:p>
    <w:p>
      <w:pPr>
        <w:pStyle w:val="null3"/>
        <w:ind w:firstLine="220"/>
        <w:jc w:val="both"/>
      </w:pPr>
      <w:r>
        <w:rPr>
          <w:sz w:val="21"/>
          <w:u w:val="single"/>
        </w:rPr>
        <w:t xml:space="preserve">                                                                 </w:t>
      </w:r>
      <w:r>
        <w:rPr>
          <w:sz w:val="21"/>
          <w:color w:val="000000"/>
        </w:rPr>
        <w:t>。</w:t>
      </w:r>
    </w:p>
    <w:p>
      <w:pPr>
        <w:pStyle w:val="null3"/>
        <w:jc w:val="both"/>
      </w:pPr>
      <w:r>
        <w:rPr>
          <w:sz w:val="22"/>
          <w:b/>
          <w:color w:val="000000"/>
        </w:rPr>
        <w:t>五、知识产权</w:t>
      </w:r>
    </w:p>
    <w:p>
      <w:pPr>
        <w:pStyle w:val="null3"/>
        <w:ind w:firstLine="440"/>
        <w:jc w:val="both"/>
      </w:pPr>
      <w:r>
        <w:rPr>
          <w:sz w:val="22"/>
          <w:color w:val="000000"/>
        </w:rPr>
        <w:t>由</w:t>
      </w:r>
      <w:r>
        <w:rPr>
          <w:sz w:val="22"/>
          <w:b/>
          <w:color w:val="000000"/>
        </w:rPr>
        <w:t>乙方</w:t>
      </w:r>
      <w:r>
        <w:rPr>
          <w:sz w:val="22"/>
          <w:color w:val="000000"/>
        </w:rPr>
        <w:t>提供的用于本项目的所有货物、服务或其他专利技术，均应理解为得到了厂家、其他专利产权所有人的充分授权，所有涉及知识产权的产品及设计，</w:t>
      </w:r>
      <w:r>
        <w:rPr>
          <w:sz w:val="22"/>
          <w:b/>
          <w:color w:val="000000"/>
        </w:rPr>
        <w:t>乙方</w:t>
      </w:r>
      <w:r>
        <w:rPr>
          <w:sz w:val="22"/>
          <w:color w:val="000000"/>
        </w:rPr>
        <w:t>必须确保</w:t>
      </w:r>
      <w:r>
        <w:rPr>
          <w:sz w:val="22"/>
          <w:b/>
          <w:color w:val="000000"/>
        </w:rPr>
        <w:t>甲方</w:t>
      </w:r>
      <w:r>
        <w:rPr>
          <w:sz w:val="22"/>
          <w:color w:val="000000"/>
        </w:rPr>
        <w:t>拥有其合法的、不受限制的无偿使用权，并免受任何侵权索偿或诉讼。</w:t>
      </w:r>
    </w:p>
    <w:p>
      <w:pPr>
        <w:pStyle w:val="null3"/>
        <w:jc w:val="both"/>
      </w:pPr>
      <w:r>
        <w:rPr>
          <w:sz w:val="22"/>
          <w:b/>
          <w:color w:val="000000"/>
        </w:rPr>
        <w:t>六、违约责任</w:t>
      </w:r>
    </w:p>
    <w:p>
      <w:pPr>
        <w:pStyle w:val="null3"/>
        <w:ind w:firstLine="440"/>
        <w:jc w:val="both"/>
      </w:pPr>
      <w:r>
        <w:rPr>
          <w:sz w:val="22"/>
          <w:color w:val="000000"/>
        </w:rPr>
        <w:t>乙方未按要求履行合同义务时，甲方有权拒绝验收，且对逾期交付的货物或工程，乙方从逾期之日起每日按合同总额的</w:t>
      </w:r>
      <w:r>
        <w:rPr>
          <w:sz w:val="22"/>
          <w:color w:val="000000"/>
        </w:rPr>
        <w:t>2‰</w:t>
      </w:r>
      <w:r>
        <w:rPr>
          <w:sz w:val="22"/>
          <w:color w:val="000000"/>
        </w:rPr>
        <w:t>比例向甲方支付违约金；逾期</w:t>
      </w:r>
      <w:r>
        <w:rPr>
          <w:sz w:val="22"/>
          <w:color w:val="000000"/>
        </w:rPr>
        <w:t>15</w:t>
      </w:r>
      <w:r>
        <w:rPr>
          <w:sz w:val="22"/>
          <w:color w:val="000000"/>
        </w:rPr>
        <w:t>日以上时，甲方有权终止合同，由此造成甲方的经济损失由乙方承担。违约金不足以弥补损失的，乙方应按全额赔偿。</w:t>
      </w:r>
    </w:p>
    <w:p>
      <w:pPr>
        <w:pStyle w:val="null3"/>
        <w:jc w:val="both"/>
      </w:pPr>
      <w:r>
        <w:rPr>
          <w:sz w:val="22"/>
          <w:b/>
          <w:color w:val="000000"/>
        </w:rPr>
        <w:t>七、提出异议的时间和方法</w:t>
      </w:r>
    </w:p>
    <w:p>
      <w:pPr>
        <w:pStyle w:val="null3"/>
        <w:jc w:val="both"/>
      </w:pPr>
      <w:r>
        <w:rPr>
          <w:sz w:val="21"/>
          <w:color w:val="000000"/>
        </w:rPr>
        <w:t>1.</w:t>
      </w:r>
      <w:r>
        <w:rPr>
          <w:sz w:val="21"/>
          <w:color w:val="000000"/>
        </w:rPr>
        <w:t>甲方在验收后</w:t>
      </w:r>
      <w:r>
        <w:rPr>
          <w:sz w:val="21"/>
          <w:color w:val="000000"/>
        </w:rPr>
        <w:t>100</w:t>
      </w:r>
      <w:r>
        <w:rPr>
          <w:sz w:val="21"/>
          <w:color w:val="000000"/>
        </w:rPr>
        <w:t>天内如对货物的型号、规格、质量有异议时，应在妥善保管货物的同时，即向乙方提出书面异议。</w:t>
      </w:r>
    </w:p>
    <w:p>
      <w:pPr>
        <w:pStyle w:val="null3"/>
        <w:jc w:val="both"/>
      </w:pPr>
      <w:r>
        <w:rPr>
          <w:sz w:val="21"/>
          <w:color w:val="000000"/>
        </w:rPr>
        <w:t>2.</w:t>
      </w:r>
      <w:r>
        <w:rPr>
          <w:sz w:val="21"/>
          <w:color w:val="000000"/>
        </w:rPr>
        <w:t>乙方在接到甲方书面异议后，应在</w:t>
      </w:r>
      <w:r>
        <w:rPr>
          <w:sz w:val="21"/>
          <w:color w:val="000000"/>
        </w:rPr>
        <w:t>3</w:t>
      </w:r>
      <w:r>
        <w:rPr>
          <w:sz w:val="21"/>
          <w:color w:val="000000"/>
        </w:rPr>
        <w:t>天内负责处理并函复甲方处理情况，否则，即视为默认甲方提出的异议和处理意见。</w:t>
      </w:r>
    </w:p>
    <w:p>
      <w:pPr>
        <w:pStyle w:val="null3"/>
        <w:jc w:val="both"/>
      </w:pPr>
      <w:r>
        <w:rPr>
          <w:sz w:val="21"/>
          <w:color w:val="000000"/>
        </w:rPr>
        <w:t>3.</w:t>
      </w:r>
      <w:r>
        <w:rPr>
          <w:sz w:val="21"/>
          <w:color w:val="000000"/>
        </w:rPr>
        <w:t>甲方因违章操作、保管、保养不善等人为造成货物损毁，所提出的异议乙方有权不予接受。</w:t>
      </w:r>
    </w:p>
    <w:p>
      <w:pPr>
        <w:pStyle w:val="null3"/>
        <w:jc w:val="both"/>
      </w:pPr>
      <w:r>
        <w:rPr>
          <w:sz w:val="22"/>
          <w:b/>
          <w:color w:val="000000"/>
        </w:rPr>
        <w:t>八、合同生效、变更与终止</w:t>
      </w:r>
    </w:p>
    <w:p>
      <w:pPr>
        <w:pStyle w:val="null3"/>
        <w:jc w:val="both"/>
      </w:pPr>
      <w:r>
        <w:rPr>
          <w:sz w:val="21"/>
          <w:color w:val="000000"/>
        </w:rPr>
        <w:t>1.</w:t>
      </w:r>
      <w:r>
        <w:rPr>
          <w:sz w:val="21"/>
          <w:color w:val="000000"/>
        </w:rPr>
        <w:t>由于甲方的原因使本项目的工作受到阻碍或延误，以致延长了完成时间，则乙方应当将此情况与可能产生的影响及时通知甲方，经甲方书面确认后，完成时间可以相应延长。</w:t>
      </w:r>
    </w:p>
    <w:p>
      <w:pPr>
        <w:pStyle w:val="null3"/>
        <w:jc w:val="both"/>
      </w:pPr>
      <w:r>
        <w:rPr>
          <w:sz w:val="21"/>
          <w:color w:val="000000"/>
        </w:rPr>
        <w:t>2.</w:t>
      </w:r>
      <w:r>
        <w:rPr>
          <w:sz w:val="21"/>
          <w:color w:val="000000"/>
        </w:rPr>
        <w:t>在项目实施过程中，如出现内容的变更，由当事各方协商解决。</w:t>
      </w:r>
    </w:p>
    <w:p>
      <w:pPr>
        <w:pStyle w:val="null3"/>
        <w:jc w:val="both"/>
      </w:pPr>
      <w:r>
        <w:rPr>
          <w:sz w:val="21"/>
          <w:color w:val="000000"/>
        </w:rPr>
        <w:t>3.</w:t>
      </w:r>
      <w:r>
        <w:rPr>
          <w:sz w:val="21"/>
          <w:color w:val="000000"/>
        </w:rPr>
        <w:t>本合同有效期自生效之日起，至乙方履行完毕全部合同义务止。</w:t>
      </w:r>
    </w:p>
    <w:p>
      <w:pPr>
        <w:pStyle w:val="null3"/>
        <w:jc w:val="both"/>
      </w:pPr>
      <w:r>
        <w:rPr>
          <w:sz w:val="21"/>
          <w:color w:val="000000"/>
        </w:rPr>
        <w:t>4.</w:t>
      </w:r>
      <w:r>
        <w:rPr>
          <w:sz w:val="21"/>
          <w:color w:val="000000"/>
        </w:rPr>
        <w:t>当事人一方要求变更或解除合同时，应当在</w:t>
      </w:r>
      <w:r>
        <w:rPr>
          <w:sz w:val="21"/>
          <w:color w:val="000000"/>
        </w:rPr>
        <w:t>20</w:t>
      </w:r>
      <w:r>
        <w:rPr>
          <w:sz w:val="21"/>
          <w:color w:val="000000"/>
        </w:rPr>
        <w:t>个工作日前书面通知对方，因解除合同使其他方遭受损失的，除依法可以免除的责任外，应由责任方负责赔偿。</w:t>
      </w:r>
    </w:p>
    <w:p>
      <w:pPr>
        <w:pStyle w:val="null3"/>
        <w:jc w:val="both"/>
      </w:pPr>
      <w:r>
        <w:rPr>
          <w:sz w:val="21"/>
          <w:color w:val="000000"/>
        </w:rPr>
        <w:t>5.</w:t>
      </w:r>
      <w:r>
        <w:rPr>
          <w:sz w:val="21"/>
          <w:color w:val="000000"/>
        </w:rPr>
        <w:t>变更或解除合同的通知或协议必须采取书面形式，协议未达成之前，原合同仍然有效。</w:t>
      </w:r>
    </w:p>
    <w:p>
      <w:pPr>
        <w:pStyle w:val="null3"/>
        <w:jc w:val="both"/>
      </w:pPr>
      <w:r>
        <w:rPr>
          <w:sz w:val="21"/>
          <w:color w:val="000000"/>
        </w:rPr>
        <w:t>6.</w:t>
      </w:r>
      <w:r>
        <w:rPr>
          <w:sz w:val="21"/>
          <w:color w:val="000000"/>
        </w:rPr>
        <w:t>本合同的终止并不影响各方应有的权利和应当承担的责任。</w:t>
      </w:r>
    </w:p>
    <w:p>
      <w:pPr>
        <w:pStyle w:val="null3"/>
        <w:jc w:val="both"/>
      </w:pPr>
      <w:r>
        <w:rPr>
          <w:sz w:val="22"/>
          <w:b/>
          <w:color w:val="000000"/>
        </w:rPr>
        <w:t>九、不可抗力</w:t>
      </w:r>
    </w:p>
    <w:p>
      <w:pPr>
        <w:pStyle w:val="null3"/>
        <w:ind w:firstLine="440"/>
        <w:jc w:val="both"/>
      </w:pPr>
      <w:r>
        <w:rPr>
          <w:sz w:val="22"/>
          <w:color w:val="000000"/>
        </w:rPr>
        <w:t>由于地震、台风、水灾、战争、以及其它不能预见并且对其发生和后果不能防止或避免的不可抗力事故，致使直接影响本合同的履行或者不能按约定的条件履行时，遇有上述不可抗力事故的一方，应在不可抗力事故发生后立即将事故情况电传通知对方，并应在</w:t>
      </w:r>
      <w:r>
        <w:rPr>
          <w:sz w:val="22"/>
          <w:color w:val="000000"/>
        </w:rPr>
        <w:t>15</w:t>
      </w:r>
      <w:r>
        <w:rPr>
          <w:sz w:val="22"/>
          <w:color w:val="000000"/>
        </w:rPr>
        <w:t>天内提供事故详情及合同不能履行，或者部分不能履行，或者需要延期履行的理由的有效证明文件。此项证明文件应由事故发生地区的公证机构出具。按照事故对履行合同的影响程度，由合同各方协商决定是否解除合同，或者部分免除履行合同的责任，或者延期履行合同。</w:t>
      </w:r>
    </w:p>
    <w:p>
      <w:pPr>
        <w:pStyle w:val="null3"/>
        <w:jc w:val="both"/>
      </w:pPr>
      <w:r>
        <w:rPr>
          <w:sz w:val="22"/>
          <w:b/>
          <w:color w:val="000000"/>
        </w:rPr>
        <w:t>十、争议解决</w:t>
      </w:r>
    </w:p>
    <w:p>
      <w:pPr>
        <w:pStyle w:val="null3"/>
        <w:ind w:firstLine="440"/>
        <w:jc w:val="both"/>
      </w:pPr>
      <w:r>
        <w:rPr>
          <w:sz w:val="22"/>
          <w:color w:val="000000"/>
        </w:rPr>
        <w:t>凡因履行本合同而引起的一切争议或与本合同有关的争议，应由当事各方通过友好协商解决。协商不成时，当事各方同意提交甲方所在地的人民法院进行诉讼。</w:t>
      </w:r>
    </w:p>
    <w:p>
      <w:pPr>
        <w:pStyle w:val="null3"/>
        <w:jc w:val="both"/>
      </w:pPr>
      <w:r>
        <w:rPr>
          <w:sz w:val="22"/>
          <w:b/>
          <w:color w:val="000000"/>
        </w:rPr>
        <w:t>十一、税费</w:t>
      </w:r>
    </w:p>
    <w:p>
      <w:pPr>
        <w:pStyle w:val="null3"/>
        <w:ind w:firstLine="440"/>
        <w:jc w:val="both"/>
      </w:pPr>
      <w:r>
        <w:rPr>
          <w:sz w:val="22"/>
          <w:color w:val="000000"/>
        </w:rPr>
        <w:t>中国政府根据现行税法所征收的一切税费均由各缴税责任方独立承担。在中国境外发生的与本合同相关的一切税费及不可预见费均由乙方负担。</w:t>
      </w:r>
    </w:p>
    <w:p>
      <w:pPr>
        <w:pStyle w:val="null3"/>
        <w:jc w:val="both"/>
      </w:pPr>
      <w:r>
        <w:rPr>
          <w:sz w:val="22"/>
          <w:b/>
          <w:color w:val="000000"/>
        </w:rPr>
        <w:t>十二、合同生效与合同备案</w:t>
      </w:r>
    </w:p>
    <w:p>
      <w:pPr>
        <w:pStyle w:val="null3"/>
        <w:jc w:val="both"/>
      </w:pPr>
      <w:r>
        <w:rPr>
          <w:sz w:val="21"/>
          <w:color w:val="000000"/>
        </w:rPr>
        <w:t>1.</w:t>
      </w:r>
      <w:r>
        <w:rPr>
          <w:sz w:val="21"/>
          <w:color w:val="000000"/>
        </w:rPr>
        <w:t>本合同在甲乙双方法人代表或其授权代表签字盖章后生效。</w:t>
      </w:r>
    </w:p>
    <w:p>
      <w:pPr>
        <w:pStyle w:val="null3"/>
        <w:jc w:val="both"/>
      </w:pPr>
      <w:r>
        <w:rPr>
          <w:sz w:val="21"/>
          <w:color w:val="000000"/>
        </w:rPr>
        <w:t>2.</w:t>
      </w:r>
      <w:r>
        <w:rPr>
          <w:sz w:val="21"/>
          <w:color w:val="000000"/>
        </w:rPr>
        <w:t>自采购合同签订之日起</w:t>
      </w:r>
      <w:r>
        <w:rPr>
          <w:sz w:val="21"/>
          <w:color w:val="000000"/>
        </w:rPr>
        <w:t>7</w:t>
      </w:r>
      <w:r>
        <w:rPr>
          <w:sz w:val="21"/>
          <w:color w:val="000000"/>
        </w:rPr>
        <w:t>个工作日内，由甲方按照有关规定将采购合同副本报同级人民政府财政部门（政府采购管理部门）备案。</w:t>
      </w:r>
    </w:p>
    <w:p>
      <w:pPr>
        <w:pStyle w:val="null3"/>
        <w:jc w:val="both"/>
      </w:pPr>
      <w:r>
        <w:rPr>
          <w:sz w:val="22"/>
          <w:b/>
          <w:color w:val="000000"/>
        </w:rPr>
        <w:t>十三、乙方应提供的资料内容</w:t>
      </w:r>
    </w:p>
    <w:p>
      <w:pPr>
        <w:pStyle w:val="null3"/>
        <w:jc w:val="both"/>
      </w:pPr>
      <w:r>
        <w:rPr>
          <w:sz w:val="21"/>
          <w:color w:val="000000"/>
        </w:rPr>
        <w:t>1.</w:t>
      </w:r>
      <w:r>
        <w:rPr>
          <w:sz w:val="21"/>
          <w:color w:val="000000"/>
        </w:rPr>
        <w:t>中国境内制造的产品必须提供出厂合格证，并提供甲方名下终端客户保修注册资料。</w:t>
      </w:r>
    </w:p>
    <w:p>
      <w:pPr>
        <w:pStyle w:val="null3"/>
        <w:jc w:val="both"/>
      </w:pPr>
      <w:r>
        <w:rPr>
          <w:sz w:val="21"/>
          <w:color w:val="000000"/>
        </w:rPr>
        <w:t>2.</w:t>
      </w:r>
      <w:r>
        <w:rPr>
          <w:sz w:val="21"/>
          <w:color w:val="000000"/>
        </w:rPr>
        <w:t>关键产品</w:t>
      </w:r>
      <w:r>
        <w:rPr>
          <w:sz w:val="21"/>
          <w:color w:val="000000"/>
        </w:rPr>
        <w:t>/</w:t>
      </w:r>
      <w:r>
        <w:rPr>
          <w:sz w:val="21"/>
          <w:color w:val="000000"/>
        </w:rPr>
        <w:t>主机设备的用户手册、保修手册、有关单证资料及配备件、随机工具等，使用操作及安全须知等重要资料应附有中文说明。</w:t>
      </w:r>
    </w:p>
    <w:p>
      <w:pPr>
        <w:pStyle w:val="null3"/>
        <w:jc w:val="both"/>
      </w:pPr>
      <w:r>
        <w:rPr>
          <w:sz w:val="22"/>
          <w:b/>
          <w:color w:val="000000"/>
        </w:rPr>
        <w:t>十四、关于政府采购合同融资</w:t>
      </w:r>
    </w:p>
    <w:p>
      <w:pPr>
        <w:pStyle w:val="null3"/>
        <w:jc w:val="both"/>
      </w:pPr>
      <w:r>
        <w:rPr>
          <w:sz w:val="22"/>
          <w:color w:val="000000"/>
        </w:rPr>
        <w:t>1.</w:t>
      </w:r>
      <w:r>
        <w:rPr>
          <w:sz w:val="22"/>
          <w:color w:val="000000"/>
        </w:rPr>
        <w:t>乙方是否已申请政府采购合同融资：</w:t>
      </w:r>
      <w:r>
        <w:rPr>
          <w:sz w:val="22"/>
          <w:color w:val="000000"/>
          <w:u w:val="single"/>
        </w:rPr>
        <w:t xml:space="preserve">  </w:t>
      </w:r>
      <w:r>
        <w:rPr>
          <w:sz w:val="22"/>
          <w:color w:val="000000"/>
          <w:u w:val="single"/>
        </w:rPr>
        <w:t>是</w:t>
      </w:r>
      <w:r>
        <w:rPr>
          <w:sz w:val="22"/>
          <w:color w:val="000000"/>
          <w:u w:val="single"/>
        </w:rPr>
        <w:t xml:space="preserve">/ </w:t>
      </w:r>
      <w:r>
        <w:rPr>
          <w:sz w:val="22"/>
          <w:color w:val="000000"/>
          <w:u w:val="single"/>
        </w:rPr>
        <w:t xml:space="preserve">否  </w:t>
      </w:r>
      <w:r>
        <w:rPr>
          <w:sz w:val="22"/>
          <w:color w:val="000000"/>
        </w:rPr>
        <w:t>；</w:t>
      </w:r>
    </w:p>
    <w:p>
      <w:pPr>
        <w:pStyle w:val="null3"/>
        <w:ind w:firstLine="220"/>
        <w:jc w:val="both"/>
      </w:pPr>
      <w:r>
        <w:rPr>
          <w:sz w:val="22"/>
          <w:color w:val="000000"/>
        </w:rPr>
        <w:t>融资银行及联系方式：</w:t>
      </w:r>
      <w:r>
        <w:rPr>
          <w:sz w:val="21"/>
          <w:u w:val="single"/>
        </w:rPr>
        <w:t xml:space="preserve">                                            </w:t>
      </w:r>
      <w:r>
        <w:rPr>
          <w:sz w:val="22"/>
          <w:color w:val="000000"/>
        </w:rPr>
        <w:t>。</w:t>
      </w:r>
    </w:p>
    <w:p>
      <w:pPr>
        <w:pStyle w:val="null3"/>
        <w:jc w:val="both"/>
      </w:pPr>
      <w:r>
        <w:rPr>
          <w:sz w:val="22"/>
          <w:color w:val="000000"/>
        </w:rPr>
        <w:t>2.</w:t>
      </w:r>
      <w:r>
        <w:rPr>
          <w:sz w:val="22"/>
          <w:color w:val="000000"/>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pStyle w:val="null3"/>
        <w:jc w:val="both"/>
      </w:pPr>
      <w:r>
        <w:rPr>
          <w:sz w:val="22"/>
          <w:b/>
          <w:color w:val="000000"/>
        </w:rPr>
        <w:t>十五、其它</w:t>
      </w:r>
    </w:p>
    <w:p>
      <w:pPr>
        <w:pStyle w:val="null3"/>
        <w:jc w:val="both"/>
      </w:pPr>
      <w:r>
        <w:rPr>
          <w:sz w:val="22"/>
          <w:color w:val="000000"/>
        </w:rPr>
        <w:t>1.</w:t>
      </w:r>
      <w:r>
        <w:rPr>
          <w:sz w:val="22"/>
          <w:color w:val="000000"/>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jc w:val="both"/>
      </w:pPr>
      <w:r>
        <w:rPr>
          <w:sz w:val="22"/>
          <w:color w:val="000000"/>
        </w:rPr>
        <w:t>2.</w:t>
      </w:r>
      <w:r>
        <w:rPr>
          <w:sz w:val="22"/>
          <w:color w:val="000000"/>
        </w:rPr>
        <w:t>如一方（包括联系人）地址、电话、传真号码有变更，应在变更后</w:t>
      </w:r>
      <w:r>
        <w:rPr>
          <w:sz w:val="22"/>
          <w:color w:val="000000"/>
        </w:rPr>
        <w:t>3</w:t>
      </w:r>
      <w:r>
        <w:rPr>
          <w:sz w:val="22"/>
          <w:color w:val="000000"/>
        </w:rPr>
        <w:t>个工作日内书面通知对方联系人或负责人，否则，因此造成的损失由未履行通知义务方承担相应责任。</w:t>
      </w:r>
    </w:p>
    <w:p>
      <w:pPr>
        <w:pStyle w:val="null3"/>
        <w:jc w:val="both"/>
      </w:pPr>
      <w:r>
        <w:rPr>
          <w:sz w:val="22"/>
          <w:color w:val="000000"/>
        </w:rPr>
        <w:t>3.</w:t>
      </w:r>
      <w:r>
        <w:rPr>
          <w:sz w:val="22"/>
          <w:color w:val="000000"/>
        </w:rPr>
        <w:t>未经甲方书面同意，乙方不得擅自向第三方转让其主体性和关键性合同义务。</w:t>
      </w:r>
    </w:p>
    <w:p>
      <w:pPr>
        <w:pStyle w:val="null3"/>
        <w:jc w:val="both"/>
      </w:pPr>
      <w:r>
        <w:rPr>
          <w:sz w:val="22"/>
          <w:color w:val="000000"/>
        </w:rPr>
        <w:t>4.</w:t>
      </w:r>
      <w:r>
        <w:rPr>
          <w:sz w:val="22"/>
          <w:color w:val="000000"/>
        </w:rPr>
        <w:t>本合同一式</w:t>
      </w:r>
      <w:r>
        <w:rPr>
          <w:sz w:val="21"/>
          <w:u w:val="single"/>
        </w:rPr>
        <w:t xml:space="preserve">     </w:t>
      </w:r>
      <w:r>
        <w:rPr>
          <w:sz w:val="22"/>
          <w:color w:val="000000"/>
        </w:rPr>
        <w:t>份，甲方执</w:t>
      </w:r>
      <w:r>
        <w:rPr>
          <w:sz w:val="21"/>
          <w:u w:val="single"/>
        </w:rPr>
        <w:t xml:space="preserve">     </w:t>
      </w:r>
      <w:r>
        <w:rPr>
          <w:sz w:val="22"/>
          <w:color w:val="000000"/>
        </w:rPr>
        <w:t>份，乙方执</w:t>
      </w:r>
      <w:r>
        <w:rPr>
          <w:sz w:val="21"/>
          <w:u w:val="single"/>
        </w:rPr>
        <w:t xml:space="preserve">     </w:t>
      </w:r>
      <w:r>
        <w:rPr>
          <w:sz w:val="22"/>
          <w:color w:val="000000"/>
        </w:rPr>
        <w:t>份。</w:t>
      </w:r>
    </w:p>
    <w:p>
      <w:pPr>
        <w:pStyle w:val="null3"/>
        <w:jc w:val="both"/>
      </w:pPr>
      <w:r>
        <w:rPr>
          <w:sz w:val="22"/>
          <w:color w:val="000000"/>
        </w:rPr>
        <w:t>5.</w:t>
      </w:r>
      <w:r>
        <w:rPr>
          <w:sz w:val="22"/>
          <w:color w:val="000000"/>
        </w:rPr>
        <w:t>本合同（含附件）共计</w:t>
      </w:r>
      <w:r>
        <w:rPr>
          <w:sz w:val="21"/>
          <w:u w:val="single"/>
        </w:rPr>
        <w:t xml:space="preserve">     </w:t>
      </w:r>
      <w:r>
        <w:rPr>
          <w:sz w:val="22"/>
          <w:color w:val="000000"/>
        </w:rPr>
        <w:t>页</w:t>
      </w:r>
      <w:r>
        <w:rPr>
          <w:sz w:val="22"/>
          <w:color w:val="000000"/>
        </w:rPr>
        <w:t>A4</w:t>
      </w:r>
      <w:r>
        <w:rPr>
          <w:sz w:val="22"/>
          <w:color w:val="000000"/>
        </w:rPr>
        <w:t>纸张，缺页之合同为无效合同。</w:t>
      </w:r>
    </w:p>
    <w:p>
      <w:pPr>
        <w:pStyle w:val="null3"/>
        <w:jc w:val="both"/>
      </w:pPr>
      <w:r>
        <w:rPr>
          <w:sz w:val="22"/>
          <w:color w:val="000000"/>
        </w:rPr>
        <w:t>6.</w:t>
      </w:r>
      <w:r>
        <w:rPr>
          <w:sz w:val="22"/>
          <w:color w:val="000000"/>
        </w:rPr>
        <w:t>本合同签约履约地点：广东省佛山市。</w:t>
      </w:r>
    </w:p>
    <w:p>
      <w:pPr>
        <w:pStyle w:val="null3"/>
        <w:jc w:val="both"/>
      </w:pPr>
      <w:r>
        <w:rPr>
          <w:sz w:val="22"/>
          <w:color w:val="000000"/>
        </w:rPr>
        <w:t>7.</w:t>
      </w:r>
      <w:r>
        <w:rPr>
          <w:sz w:val="22"/>
          <w:color w:val="000000"/>
        </w:rPr>
        <w:t>本合同所指</w:t>
      </w:r>
      <w:r>
        <w:rPr>
          <w:sz w:val="22"/>
          <w:color w:val="000000"/>
        </w:rPr>
        <w:t>“</w:t>
      </w:r>
      <w:r>
        <w:rPr>
          <w:sz w:val="22"/>
          <w:color w:val="000000"/>
        </w:rPr>
        <w:t>书面通知</w:t>
      </w:r>
      <w:r>
        <w:rPr>
          <w:sz w:val="22"/>
          <w:color w:val="000000"/>
        </w:rPr>
        <w:t>”</w:t>
      </w:r>
      <w:r>
        <w:rPr>
          <w:sz w:val="22"/>
          <w:color w:val="000000"/>
        </w:rPr>
        <w:t>包括但不限于短信、电子邮件等数据电文的通知形式，到达时间以民事诉讼法的规定为准，但进行书面通知前后，通知方均有义务电话确认通知事项。</w:t>
      </w:r>
    </w:p>
    <w:p>
      <w:pPr>
        <w:pStyle w:val="null3"/>
        <w:jc w:val="both"/>
      </w:pPr>
      <w:r>
        <w:rPr>
          <w:sz w:val="22"/>
          <w:color w:val="000000"/>
        </w:rPr>
        <w:t>8.</w:t>
      </w:r>
      <w:r>
        <w:rPr>
          <w:sz w:val="22"/>
          <w:color w:val="000000"/>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75"/>
        <w:gridCol w:w="3990"/>
      </w:tblGrid>
      <w:tr>
        <w:tc>
          <w:tcPr>
            <w:tcW w:type="dxa" w:w="427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b/>
                <w:color w:val="000000"/>
              </w:rPr>
              <w:t>甲方（盖章）：</w:t>
            </w:r>
          </w:p>
          <w:p>
            <w:pPr>
              <w:pStyle w:val="null3"/>
              <w:jc w:val="both"/>
            </w:pPr>
            <w:r>
              <w:rPr>
                <w:sz w:val="21"/>
                <w:color w:val="000000"/>
              </w:rPr>
              <w:t>代表：</w:t>
            </w:r>
            <w:r>
              <w:rPr>
                <w:sz w:val="21"/>
                <w:u w:val="single"/>
              </w:rPr>
              <w:t xml:space="preserve">                              </w:t>
            </w:r>
            <w:r>
              <w:rPr>
                <w:sz w:val="21"/>
              </w:rPr>
              <w:t xml:space="preserve"> </w:t>
            </w:r>
          </w:p>
          <w:p>
            <w:pPr>
              <w:pStyle w:val="null3"/>
              <w:jc w:val="both"/>
            </w:pPr>
            <w:r>
              <w:rPr>
                <w:sz w:val="21"/>
                <w:color w:val="000000"/>
              </w:rPr>
              <w:t>地址：</w:t>
            </w:r>
          </w:p>
          <w:p>
            <w:pPr>
              <w:pStyle w:val="null3"/>
              <w:jc w:val="both"/>
            </w:pPr>
            <w:r>
              <w:rPr>
                <w:sz w:val="21"/>
                <w:color w:val="000000"/>
              </w:rPr>
              <w:t>电话：</w:t>
            </w:r>
          </w:p>
          <w:p>
            <w:pPr>
              <w:pStyle w:val="null3"/>
              <w:jc w:val="both"/>
            </w:pPr>
            <w:r>
              <w:rPr>
                <w:sz w:val="21"/>
                <w:color w:val="000000"/>
              </w:rPr>
              <w:t>传真：</w:t>
            </w:r>
          </w:p>
          <w:p>
            <w:pPr>
              <w:pStyle w:val="null3"/>
              <w:jc w:val="both"/>
            </w:pPr>
            <w:r>
              <w:rPr>
                <w:sz w:val="21"/>
                <w:color w:val="000000"/>
              </w:rPr>
              <w:t>日期：</w:t>
            </w: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tc>
        <w:tc>
          <w:tcPr>
            <w:tcW w:type="dxa" w:w="39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color w:val="000000"/>
              </w:rPr>
              <w:t>乙方（盖章）：</w:t>
            </w:r>
          </w:p>
          <w:p>
            <w:pPr>
              <w:pStyle w:val="null3"/>
              <w:jc w:val="both"/>
            </w:pPr>
            <w:r>
              <w:rPr>
                <w:sz w:val="21"/>
                <w:color w:val="000000"/>
              </w:rPr>
              <w:t>代表：</w:t>
            </w:r>
            <w:r>
              <w:rPr>
                <w:sz w:val="21"/>
                <w:u w:val="single"/>
              </w:rPr>
              <w:t xml:space="preserve">                           </w:t>
            </w:r>
          </w:p>
          <w:p>
            <w:pPr>
              <w:pStyle w:val="null3"/>
              <w:jc w:val="both"/>
            </w:pPr>
            <w:r>
              <w:rPr>
                <w:sz w:val="21"/>
                <w:color w:val="000000"/>
              </w:rPr>
              <w:t>地址：</w:t>
            </w:r>
          </w:p>
          <w:p>
            <w:pPr>
              <w:pStyle w:val="null3"/>
              <w:jc w:val="both"/>
            </w:pPr>
            <w:r>
              <w:rPr>
                <w:sz w:val="21"/>
                <w:color w:val="000000"/>
              </w:rPr>
              <w:t>电话：</w:t>
            </w:r>
          </w:p>
          <w:p>
            <w:pPr>
              <w:pStyle w:val="null3"/>
              <w:jc w:val="both"/>
            </w:pPr>
            <w:r>
              <w:rPr>
                <w:sz w:val="21"/>
                <w:color w:val="000000"/>
              </w:rPr>
              <w:t>传真：</w:t>
            </w:r>
          </w:p>
          <w:p>
            <w:pPr>
              <w:pStyle w:val="null3"/>
              <w:jc w:val="both"/>
            </w:pPr>
            <w:r>
              <w:rPr>
                <w:sz w:val="21"/>
                <w:color w:val="000000"/>
              </w:rPr>
              <w:t>日期：</w:t>
            </w: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tc>
      </w:tr>
      <w:tr>
        <w:tc>
          <w:tcPr>
            <w:tcW w:type="dxa" w:w="4275"/>
            <w:tcBorders>
              <w:top w:val="none" w:color="000000" w:sz="4"/>
              <w:left w:val="none" w:color="000000" w:sz="4"/>
              <w:bottom w:val="single" w:color="FFFFFF" w:sz="4"/>
              <w:right w:val="single" w:color="000000" w:sz="4"/>
            </w:tcBorders>
            <w:tcMar>
              <w:top w:type="dxa" w:w="0"/>
              <w:left w:type="dxa" w:w="105"/>
              <w:bottom w:type="dxa" w:w="0"/>
              <w:right w:type="dxa" w:w="105"/>
            </w:tcMar>
            <w:vAlign w:val="top"/>
          </w:tcPr>
          <w:p>
            <w:pPr>
              <w:pStyle w:val="null3"/>
              <w:jc w:val="both"/>
            </w:pPr>
          </w:p>
        </w:tc>
        <w:tc>
          <w:tcPr>
            <w:tcW w:type="dxa" w:w="3990"/>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jc w:val="both"/>
            </w:pPr>
            <w:r>
              <w:rPr>
                <w:sz w:val="21"/>
                <w:b/>
                <w:color w:val="000000"/>
              </w:rPr>
              <w:t>收款方、开票方须与乙方一致，专户为：</w:t>
            </w:r>
          </w:p>
          <w:p>
            <w:pPr>
              <w:pStyle w:val="null3"/>
              <w:jc w:val="both"/>
            </w:pPr>
            <w:r>
              <w:rPr>
                <w:sz w:val="21"/>
                <w:color w:val="000000"/>
              </w:rPr>
              <w:t>开户名称：</w:t>
            </w:r>
          </w:p>
          <w:p>
            <w:pPr>
              <w:pStyle w:val="null3"/>
              <w:jc w:val="both"/>
            </w:pPr>
            <w:r>
              <w:rPr>
                <w:sz w:val="21"/>
                <w:color w:val="000000"/>
              </w:rPr>
              <w:t>银行账号：</w:t>
            </w:r>
          </w:p>
          <w:p>
            <w:pPr>
              <w:pStyle w:val="null3"/>
              <w:jc w:val="both"/>
            </w:pPr>
            <w:r>
              <w:rPr>
                <w:sz w:val="21"/>
                <w:color w:val="000000"/>
              </w:rPr>
              <w:t>开</w:t>
            </w:r>
            <w:r>
              <w:rPr>
                <w:sz w:val="21"/>
                <w:color w:val="000000"/>
              </w:rPr>
              <w:t>户</w:t>
            </w:r>
            <w:r>
              <w:rPr>
                <w:sz w:val="21"/>
                <w:color w:val="000000"/>
              </w:rPr>
              <w:t>行：</w:t>
            </w:r>
          </w:p>
        </w:tc>
      </w:tr>
    </w:tbl>
    <w:p>
      <w:pPr>
        <w:pStyle w:val="null3"/>
        <w:jc w:val="both"/>
      </w:pPr>
      <w:r>
        <w:rPr>
          <w:sz w:val="24"/>
          <w:b/>
          <w:color w:val="000000"/>
        </w:rPr>
        <w:t>合同附件清单：</w:t>
      </w:r>
    </w:p>
    <w:p>
      <w:pPr>
        <w:pStyle w:val="null3"/>
        <w:jc w:val="both"/>
      </w:pPr>
      <w:r>
        <w:rPr>
          <w:sz w:val="24"/>
          <w:color w:val="000000"/>
        </w:rPr>
        <w:t>附件一：《报价清单明细表》</w:t>
      </w:r>
      <w:r>
        <w:rPr>
          <w:sz w:val="24"/>
          <w:color w:val="000000"/>
        </w:rPr>
        <w:t>/</w:t>
      </w:r>
      <w:r>
        <w:rPr>
          <w:sz w:val="24"/>
          <w:color w:val="000000"/>
          <w:u w:val="single"/>
        </w:rPr>
        <w:t>（设备名称）配置清单</w:t>
      </w:r>
    </w:p>
    <w:p>
      <w:pPr>
        <w:pStyle w:val="null3"/>
        <w:jc w:val="both"/>
      </w:pPr>
      <w:r>
        <w:rPr>
          <w:sz w:val="24"/>
          <w:color w:val="000000"/>
        </w:rPr>
        <w:t>附件二：医疗</w:t>
      </w:r>
      <w:r>
        <w:rPr>
          <w:sz w:val="24"/>
          <w:color w:val="000000"/>
        </w:rPr>
        <w:t>器械</w:t>
      </w:r>
      <w:r>
        <w:rPr>
          <w:sz w:val="24"/>
          <w:color w:val="000000"/>
        </w:rPr>
        <w:t>注册证</w:t>
      </w:r>
      <w:r>
        <w:rPr>
          <w:sz w:val="24"/>
          <w:color w:val="000000"/>
        </w:rPr>
        <w:t>/</w:t>
      </w:r>
      <w:r>
        <w:rPr>
          <w:sz w:val="24"/>
          <w:color w:val="000000"/>
        </w:rPr>
        <w:t>医疗器械经营备案证（如乙方所投产品为第二类医疗器械）</w:t>
      </w:r>
    </w:p>
    <w:p>
      <w:pPr>
        <w:pStyle w:val="null3"/>
        <w:jc w:val="both"/>
      </w:pPr>
      <w:r>
        <w:rPr>
          <w:sz w:val="24"/>
          <w:color w:val="000000"/>
        </w:rPr>
        <w:t>附件三：有效的授权证明资料（乙方若为代理经销商）（其中一份为原件）</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440606-2024-08769</w:t>
      </w:r>
    </w:p>
    <w:p>
      <w:pPr>
        <w:pStyle w:val="null3"/>
        <w:jc w:val="center"/>
        <w:outlineLvl w:val="3"/>
      </w:pPr>
      <w:r>
        <w:rPr>
          <w:sz w:val="24"/>
          <w:b/>
        </w:rPr>
        <w:t>采购项目编号：</w:t>
      </w:r>
      <w:r>
        <w:rPr>
          <w:sz w:val="24"/>
          <w:b/>
        </w:rPr>
        <w:t>440606-2024-08769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2024年佛山市顺德区第三人民医院（佛山市顺德区北滘医院）专用医疗设备购置项目（第九批）</w:t>
      </w:r>
      <w:r>
        <w:rPr>
          <w:u w:val="single"/>
        </w:rPr>
        <w:t>”</w:t>
      </w:r>
      <w:r>
        <w:rPr/>
        <w:t>项目的招标[采购项目编号为：</w:t>
      </w:r>
      <w:r>
        <w:rPr>
          <w:u w:val="single"/>
        </w:rPr>
        <w:t>440606-2024-08769</w:t>
      </w:r>
      <w:r>
        <w:rPr/>
        <w:t>]，我方愿参与投标。</w:t>
      </w:r>
    </w:p>
    <w:p>
      <w:pPr>
        <w:pStyle w:val="null3"/>
        <w:ind w:firstLine="480"/>
      </w:pPr>
      <w:r>
        <w:rPr/>
        <w:t>我方确认收到贵方提供的</w:t>
      </w:r>
      <w:r>
        <w:rPr>
          <w:u w:val="single"/>
        </w:rPr>
        <w:t>“</w:t>
      </w:r>
      <w:r>
        <w:rPr>
          <w:u w:val="single"/>
        </w:rPr>
        <w:t>2024年佛山市顺德区第三人民医院（佛山市顺德区北滘医院）专用医疗设备购置项目（第九批）</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2024年佛山市顺德区第三人民医院（佛山市顺德区北滘医院）专用医疗设备购置项目（第九批）</w:t>
      </w:r>
      <w:r>
        <w:rPr/>
        <w:t>”项目采购[采购项目编号为</w:t>
      </w:r>
      <w:r>
        <w:rPr/>
        <w:t>440606-2024-08769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佛山市顺德区第三人民医院（佛山市顺德区北滘医院）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2024年佛山市顺德区第三人民医院（佛山市顺德区北滘医院）专用医疗设备购置项目（第九批）</w:t>
      </w:r>
      <w:r>
        <w:rPr/>
        <w:t>招标中获中标（采购项目编号：</w:t>
      </w:r>
      <w:r>
        <w:rPr/>
        <w:t>440606-2024-08769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2024年佛山市顺德区第三人民医院（佛山市顺德区北滘医院）专用医疗设备购置项目（第九批）</w:t>
      </w:r>
      <w:r>
        <w:rPr/>
        <w:t>”项目（采购项目编号：</w:t>
      </w:r>
      <w:r>
        <w:rPr/>
        <w:t>440606-2024-08769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