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440514-2024-01143</w:t>
      </w:r>
    </w:p>
    <w:p>
      <w:pPr>
        <w:pStyle w:val="null3"/>
        <w:jc w:val="center"/>
        <w:outlineLvl w:val="3"/>
      </w:pPr>
      <w:r>
        <w:rPr>
          <w:sz w:val="24"/>
          <w:b/>
        </w:rPr>
        <w:t>采购项目编号：</w:t>
      </w:r>
      <w:r>
        <w:rPr>
          <w:sz w:val="24"/>
          <w:b/>
        </w:rPr>
        <w:t>0809-24411STG101018701</w:t>
      </w:r>
    </w:p>
    <w:p>
      <w:pPr>
        <w:pStyle w:val="null3"/>
        <w:jc w:val="center"/>
        <w:outlineLvl w:val="3"/>
      </w:pPr>
      <w:r>
        <w:rPr>
          <w:sz w:val="24"/>
          <w:b/>
        </w:rPr>
        <w:t>项目名称：</w:t>
      </w:r>
      <w:r>
        <w:rPr>
          <w:sz w:val="24"/>
          <w:b/>
        </w:rPr>
        <w:t>汕头市潮南区人民医院异地新建配套建设工程项目医疗设备政府采购项目（十）（麻醉机、手术床等设备）</w:t>
      </w:r>
    </w:p>
    <w:p>
      <w:pPr>
        <w:pStyle w:val="null3"/>
        <w:jc w:val="center"/>
        <w:outlineLvl w:val="3"/>
      </w:pPr>
      <w:r>
        <w:rPr>
          <w:sz w:val="24"/>
          <w:b/>
        </w:rPr>
        <w:t>采购人：</w:t>
      </w:r>
      <w:r>
        <w:rPr>
          <w:sz w:val="24"/>
          <w:b/>
        </w:rPr>
        <w:t>汕头市潮南区人民医院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汕头市潮南区人民医院</w:t>
      </w:r>
      <w:r>
        <w:rPr/>
        <w:t>的委托，采用</w:t>
      </w:r>
      <w:r>
        <w:rPr/>
        <w:t>公开招标</w:t>
      </w:r>
      <w:r>
        <w:rPr/>
        <w:t>方式组织采购</w:t>
      </w:r>
      <w:r>
        <w:rPr/>
        <w:t>汕头市潮南区人民医院异地新建配套建设工程项目医疗设备政府采购项目（十）（麻醉机、手术床等设备）</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汕头市潮南区人民医院异地新建配套建设工程项目医疗设备政府采购项目（十）（麻醉机、手术床等设备）</w:t>
      </w:r>
    </w:p>
    <w:p>
      <w:pPr>
        <w:pStyle w:val="null3"/>
        <w:ind w:firstLine="480"/>
      </w:pPr>
      <w:r>
        <w:rPr/>
        <w:t>采购计划编号：</w:t>
      </w:r>
      <w:r>
        <w:rPr/>
        <w:t>440514-2024-01143</w:t>
      </w:r>
    </w:p>
    <w:p>
      <w:pPr>
        <w:pStyle w:val="null3"/>
        <w:ind w:firstLine="480"/>
      </w:pPr>
      <w:r>
        <w:rPr/>
        <w:t>采购项目编号：</w:t>
      </w:r>
      <w:r>
        <w:rPr/>
        <w:t>0809-24411STG101018701</w:t>
      </w:r>
    </w:p>
    <w:p>
      <w:pPr>
        <w:pStyle w:val="null3"/>
        <w:ind w:firstLine="480"/>
      </w:pPr>
      <w:r>
        <w:rPr/>
        <w:t>采购方式：</w:t>
      </w:r>
      <w:r>
        <w:rPr/>
        <w:t>公开招标</w:t>
      </w:r>
    </w:p>
    <w:p>
      <w:pPr>
        <w:pStyle w:val="null3"/>
        <w:ind w:firstLine="480"/>
      </w:pPr>
      <w:r>
        <w:rPr/>
        <w:t>预算金额：</w:t>
      </w:r>
      <w:r>
        <w:rPr/>
        <w:t>5,390,000.00</w:t>
      </w:r>
      <w:r>
        <w:rPr/>
        <w:t>元</w:t>
      </w:r>
    </w:p>
    <w:p>
      <w:pPr>
        <w:pStyle w:val="null3"/>
        <w:outlineLvl w:val="3"/>
      </w:pPr>
      <w:r>
        <w:rPr>
          <w:sz w:val="24"/>
          <w:b/>
        </w:rPr>
        <w:t>2.项目内容及需求情况（采购项目技术规格、参数及要求）</w:t>
      </w:r>
    </w:p>
    <w:p>
      <w:pPr>
        <w:pStyle w:val="null3"/>
      </w:pPr>
      <w:r>
        <w:rPr/>
        <w:t>采购包1(麻醉机):</w:t>
      </w:r>
    </w:p>
    <w:p>
      <w:pPr>
        <w:pStyle w:val="null3"/>
      </w:pPr>
      <w:r>
        <w:rPr/>
        <w:t>采购包预算金额：2,880,000.00元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急救和生命支持设备</w:t>
            </w:r>
          </w:p>
        </w:tc>
        <w:tc>
          <w:tcPr>
            <w:tcW w:type="dxa" w:w="2136"/>
          </w:tcPr>
          <w:p>
            <w:pPr>
              <w:pStyle w:val="null3"/>
            </w:pPr>
            <w:r>
              <w:rPr/>
              <w:t>麻醉机</w:t>
            </w:r>
          </w:p>
        </w:tc>
        <w:tc>
          <w:tcPr>
            <w:tcW w:type="dxa" w:w="1187"/>
          </w:tcPr>
          <w:p>
            <w:pPr>
              <w:pStyle w:val="null3"/>
            </w:pPr>
            <w:r>
              <w:rPr/>
              <w:t>12(台)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合同履行期限：在合同签订后自接到采购人发出的书面通知后30天内完成交货和安装调试并交付正常使用。</w:t>
      </w:r>
    </w:p>
    <w:p>
      <w:pPr>
        <w:pStyle w:val="null3"/>
      </w:pPr>
      <w:r>
        <w:rPr/>
        <w:t>采购包2(电动手术床、电动手术床（骨科）、手术床）):</w:t>
      </w:r>
    </w:p>
    <w:p>
      <w:pPr>
        <w:pStyle w:val="null3"/>
      </w:pPr>
      <w:r>
        <w:rPr/>
        <w:t>采购包预算金额：2,510,000.00元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手术室设备及附件</w:t>
            </w:r>
          </w:p>
        </w:tc>
        <w:tc>
          <w:tcPr>
            <w:tcW w:type="dxa" w:w="2136"/>
          </w:tcPr>
          <w:p>
            <w:pPr>
              <w:pStyle w:val="null3"/>
            </w:pPr>
            <w:r>
              <w:rPr/>
              <w:t>电动手术床</w:t>
            </w:r>
          </w:p>
        </w:tc>
        <w:tc>
          <w:tcPr>
            <w:tcW w:type="dxa" w:w="1187"/>
          </w:tcPr>
          <w:p>
            <w:pPr>
              <w:pStyle w:val="null3"/>
            </w:pPr>
            <w:r>
              <w:rPr/>
              <w:t>9(台)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手术室设备及附件</w:t>
            </w:r>
          </w:p>
        </w:tc>
        <w:tc>
          <w:tcPr>
            <w:tcW w:type="dxa" w:w="2136"/>
          </w:tcPr>
          <w:p>
            <w:pPr>
              <w:pStyle w:val="null3"/>
            </w:pPr>
            <w:r>
              <w:rPr/>
              <w:t>电动手术床（骨科）</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手术室设备及附件</w:t>
            </w:r>
          </w:p>
        </w:tc>
        <w:tc>
          <w:tcPr>
            <w:tcW w:type="dxa" w:w="2136"/>
          </w:tcPr>
          <w:p>
            <w:pPr>
              <w:pStyle w:val="null3"/>
            </w:pPr>
            <w:r>
              <w:rPr/>
              <w:t>手术床</w:t>
            </w:r>
          </w:p>
        </w:tc>
        <w:tc>
          <w:tcPr>
            <w:tcW w:type="dxa" w:w="1187"/>
          </w:tcPr>
          <w:p>
            <w:pPr>
              <w:pStyle w:val="null3"/>
            </w:pPr>
            <w:r>
              <w:rPr/>
              <w:t>3(张)</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合同履行期限：在合同签订后自接到采购人发出的书面通知后30天内完成交货和安装调试并交付正常使用。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以下证明材料之一：①提供投标截止日前6个月内任意1个月依法缴纳税收和社会保障资金的相关材料；如依法免税或不需要缴纳社会保障资金的，提供相应证明材料；②提供加盖供应商公章的《汕头市政府采购供应商信用承诺函》（详见采购公告附件）；</w:t>
      </w:r>
    </w:p>
    <w:p>
      <w:pPr>
        <w:pStyle w:val="null3"/>
      </w:pPr>
      <w:r>
        <w:rPr/>
        <w:t>3）具有良好的商业信誉和健全的财务会计制度：提供以下证明材料之一：①提供2023年度经审计财务状况报告或基本开户行（或基本存款账户行）出具的资信证明，或最近一期财务报表（适用在上一年度或本财务年度成立的法人或其他组织），或人民银行出具的个人信用报告（适用于自然人）；②提供加盖供应商公章的《汕头市政府采购供应商信用承诺函》（（详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或提供加盖供应商公章的《汕头市政府采购供应商信用承诺函》（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采购包1（麻醉机）：</w:t>
      </w:r>
      <w:r>
        <w:rPr/>
        <w:t>本采购包不属于专门面向中小企业采购的项目。</w:t>
      </w:r>
    </w:p>
    <w:p>
      <w:pPr>
        <w:pStyle w:val="null3"/>
        <w:jc w:val="left"/>
      </w:pPr>
      <w:r>
        <w:rPr/>
        <w:t>采购包2（电动手术床、电动手术床（骨科）、手术床））：</w:t>
      </w:r>
      <w:r>
        <w:rPr/>
        <w:t>本采购包不属于专门面向中小企业采购的项目。</w:t>
      </w:r>
    </w:p>
    <w:p>
      <w:pPr>
        <w:pStyle w:val="null3"/>
        <w:outlineLvl w:val="3"/>
      </w:pPr>
      <w:r>
        <w:rPr>
          <w:sz w:val="24"/>
          <w:b/>
        </w:rPr>
        <w:t>3.本项目特定的资格要求：</w:t>
      </w:r>
    </w:p>
    <w:p>
      <w:pPr>
        <w:pStyle w:val="null3"/>
      </w:pPr>
      <w:r>
        <w:rPr/>
        <w:t>采购包1（麻醉机）：</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Pr>
        <w:pStyle w:val="null3"/>
      </w:pPr>
      <w:r>
        <w:rPr/>
        <w:t>3)投标人应具有有效的且与所投项目相适应的医疗器械生产许可或经营许可，即：如投标人为所投产品的生产企业：所投产品为第二、三类医疗器械，提供监督管理部门签发的有效的《医疗器械生产许可证》复印件（如国家另有规定，则适用其规定）；如投标人为经营企业：所投产品为第三类医疗器械，提供监督管理部门签发的有效的《医疗器械经营许可证》复印件（如国家另有规定，则适用其规定）；</w:t>
      </w:r>
    </w:p>
    <w:p>
      <w:pPr>
        <w:pStyle w:val="null3"/>
      </w:pPr>
      <w:r>
        <w:rPr/>
        <w:t>4)本采购包不接受联合体投标。</w:t>
      </w:r>
    </w:p>
    <w:p>
      <w:pPr>
        <w:pStyle w:val="null3"/>
      </w:pPr>
      <w:r>
        <w:rPr/>
        <w:t>采购包2（电动手术床、电动手术床（骨科）、手术床））：</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Pr>
        <w:pStyle w:val="null3"/>
      </w:pPr>
      <w:r>
        <w:rPr/>
        <w:t>3)投标人应具有有效的且与所投项目相适应的医疗器械生产许可或经营许可，即：如投标人为所投产品的生产企业：所投产品为第二、三类医疗器械，提供监督管理部门签发的有效的《医疗器械生产许可证》复印件（如国家另有规定，则适用其规定）；如投标人为经营企业：所投产品为第三类医疗器械，提供监督管理部门签发的有效的《医疗器械经营许可证》复印件（如国家另有规定，则适用其规定）；</w:t>
      </w:r>
    </w:p>
    <w:p>
      <w:pPr>
        <w:pStyle w:val="null3"/>
      </w:pPr>
      <w:r>
        <w:rPr/>
        <w:t>4)本采购包不接受联合体投标。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广东华伦招标有限公司（https://www.gdhualun.com.cn/）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汕头市潮南区人民医院</w:t>
      </w:r>
    </w:p>
    <w:p>
      <w:pPr>
        <w:pStyle w:val="null3"/>
        <w:ind w:firstLine="480"/>
      </w:pPr>
      <w:r>
        <w:rPr/>
        <w:t xml:space="preserve"> 地址：</w:t>
      </w:r>
      <w:r>
        <w:rPr/>
        <w:t>汕头市潮南区峡山街道西环西路1号</w:t>
      </w:r>
    </w:p>
    <w:p>
      <w:pPr>
        <w:pStyle w:val="null3"/>
        <w:ind w:firstLine="480"/>
      </w:pPr>
      <w:r>
        <w:rPr/>
        <w:t xml:space="preserve"> 联系方式：</w:t>
      </w:r>
      <w:r>
        <w:rPr/>
        <w:t>0754-87763372</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广州市越秀区广仁路1号广仁大厦7楼</w:t>
      </w:r>
    </w:p>
    <w:p>
      <w:pPr>
        <w:pStyle w:val="null3"/>
        <w:ind w:firstLine="480"/>
      </w:pPr>
      <w:r>
        <w:rPr/>
        <w:t xml:space="preserve"> 联系方式：</w:t>
      </w:r>
      <w:r>
        <w:rPr/>
        <w:t>020-83172166-842，020-83172166-821</w:t>
      </w:r>
    </w:p>
    <w:p>
      <w:pPr>
        <w:pStyle w:val="null3"/>
        <w:outlineLvl w:val="3"/>
      </w:pPr>
      <w:r>
        <w:rPr>
          <w:sz w:val="24"/>
          <w:b/>
        </w:rPr>
        <w:t xml:space="preserve"> 3.项目联系方式</w:t>
      </w:r>
    </w:p>
    <w:p>
      <w:pPr>
        <w:pStyle w:val="null3"/>
        <w:ind w:firstLine="480"/>
      </w:pPr>
      <w:r>
        <w:rPr/>
        <w:t xml:space="preserve"> 项目联系人：</w:t>
      </w:r>
      <w:r>
        <w:rPr/>
        <w:t>庄先生、胡先生、黄先生</w:t>
      </w:r>
    </w:p>
    <w:p>
      <w:pPr>
        <w:pStyle w:val="null3"/>
        <w:ind w:firstLine="480"/>
      </w:pPr>
      <w:r>
        <w:rPr/>
        <w:t xml:space="preserve"> 电话：</w:t>
      </w:r>
      <w:r>
        <w:rPr/>
        <w:t>020-83172166-842，020-83172166-821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（一）项目属性：</w:t>
      </w:r>
      <w:r>
        <w:rPr>
          <w:sz w:val="24"/>
        </w:rPr>
        <w:t>货物类</w:t>
      </w:r>
    </w:p>
    <w:p>
      <w:pPr>
        <w:pStyle w:val="null3"/>
        <w:ind w:firstLine="420"/>
        <w:jc w:val="both"/>
      </w:pPr>
      <w:r>
        <w:rPr>
          <w:sz w:val="24"/>
          <w:b/>
        </w:rPr>
        <w:t>（二）</w:t>
      </w:r>
      <w:r>
        <w:rPr>
          <w:sz w:val="24"/>
        </w:rPr>
        <w:t>投标人须对本项目的采购标的进行整体投标，任何只对本项目采购标的其中一部分内容、数量进行的投标都被视为无效投标。</w:t>
      </w:r>
    </w:p>
    <w:p>
      <w:pPr>
        <w:pStyle w:val="null3"/>
        <w:ind w:firstLine="420"/>
        <w:jc w:val="both"/>
      </w:pPr>
      <w:r>
        <w:rPr>
          <w:sz w:val="24"/>
          <w:b/>
        </w:rPr>
        <w:t>（三）</w:t>
      </w:r>
      <w:r>
        <w:rPr>
          <w:sz w:val="24"/>
        </w:rPr>
        <w:t>采购需求中标有</w:t>
      </w:r>
      <w:r>
        <w:rPr>
          <w:sz w:val="24"/>
        </w:rPr>
        <w:t>“★”符号的条款均为实质性响应条款，投标人若有一项带“★”符号的条款未响应或不满足，将导致投标无效；采购需求中标有“▲”符号的条款为重要条款参数，但不作为无效投标条款。</w:t>
      </w:r>
    </w:p>
    <w:p>
      <w:pPr>
        <w:pStyle w:val="null3"/>
        <w:ind w:firstLine="420"/>
        <w:jc w:val="both"/>
      </w:pPr>
      <w:r>
        <w:rPr>
          <w:sz w:val="24"/>
          <w:b/>
        </w:rPr>
        <w:t>（四）</w:t>
      </w:r>
      <w:r>
        <w:rPr>
          <w:sz w:val="24"/>
        </w:rPr>
        <w:t>根据《关于印发中小企业划型标准规定的通知》（工信部联企业〔</w:t>
      </w:r>
      <w:r>
        <w:rPr>
          <w:sz w:val="24"/>
        </w:rPr>
        <w:t>2011〕300号）规定，</w:t>
      </w:r>
      <w:r>
        <w:rPr>
          <w:sz w:val="24"/>
          <w:b/>
        </w:rPr>
        <w:t>本项目采购标的对应的中小企业划分标准所属行业为：</w:t>
      </w:r>
      <w:r>
        <w:rPr>
          <w:b/>
          <w:u w:val="single"/>
        </w:rPr>
        <w:t xml:space="preserve"> </w:t>
      </w:r>
      <w:r>
        <w:rPr>
          <w:sz w:val="24"/>
          <w:b/>
          <w:u w:val="single"/>
        </w:rPr>
        <w:t>工业</w:t>
      </w:r>
      <w:r>
        <w:rPr>
          <w:b/>
          <w:u w:val="single"/>
        </w:rPr>
        <w:t xml:space="preserve"> </w:t>
      </w:r>
      <w:r>
        <w:rPr>
          <w:sz w:val="24"/>
        </w:rPr>
        <w:t>。</w:t>
      </w:r>
    </w:p>
    <w:p>
      <w:pPr>
        <w:pStyle w:val="null3"/>
        <w:ind w:firstLine="420"/>
        <w:jc w:val="both"/>
      </w:pPr>
      <w:r>
        <w:rPr>
          <w:sz w:val="24"/>
          <w:b/>
        </w:rPr>
        <w:t>（五）</w:t>
      </w:r>
      <w:r>
        <w:rPr>
          <w:sz w:val="24"/>
        </w:rPr>
        <w:t>需要落实的政府采购政策：《政府采购促进中小企业发展管理办法》的通知（财库</w:t>
      </w:r>
      <w:r>
        <w:rPr>
          <w:sz w:val="24"/>
        </w:rPr>
        <w:t>[2020]46号）、《关于政府采购支持监狱企业发展有关问题的通知》（财库〔2014〕68号）、《关于促进残疾人就业政府采购政策的通知》（财库〔2017〕141号）、《关于调整优化节能产品、环境标志产品政府采购执行机制的通知》（财库〔2019〕9号）、《关于印发节能产品政府采购品目清单的通知》（财库〔2019〕19号）、《关于印发环境标志产品政府采购品目清单的通知》（财库〔2019〕18号）、《商品包装政府采购需求标准（试行）》及《快递包装政府采购需求标准（试行）》（财办库〔2020〕123号）等。</w:t>
      </w:r>
    </w:p>
    <w:p>
      <w:pPr>
        <w:pStyle w:val="null3"/>
        <w:ind w:firstLine="420"/>
        <w:jc w:val="both"/>
      </w:pPr>
      <w:r>
        <w:rPr>
          <w:sz w:val="24"/>
          <w:b/>
        </w:rPr>
        <w:t>（六）</w:t>
      </w:r>
      <w:r>
        <w:rPr>
          <w:sz w:val="24"/>
          <w:b/>
        </w:rPr>
        <w:t>★凡属于《中华人民共和国实施强制性产品认证的产品目录》的产品，请供应商在投标（响应）文件中承诺在交货时提供该产品的“中国强制性产品认证”（CCC认证）证书。</w:t>
      </w:r>
      <w:r>
        <w:rPr>
          <w:sz w:val="24"/>
          <w:b/>
        </w:rPr>
        <w:t>（提供相关承诺，格式自拟）</w:t>
      </w:r>
    </w:p>
    <w:p>
      <w:pPr>
        <w:pStyle w:val="null3"/>
        <w:ind w:firstLine="420"/>
        <w:jc w:val="both"/>
      </w:pPr>
      <w:r>
        <w:rPr>
          <w:sz w:val="24"/>
          <w:b/>
        </w:rPr>
        <w:t>（七）</w:t>
      </w:r>
      <w:r>
        <w:rPr>
          <w:sz w:val="24"/>
        </w:rPr>
        <w:t>节能产品的优先采购和强制采购以财政部、发展改革委、生态环境部等部门公布的最新《节能产品政府采购品目清单》中所列产品及相关规定为准。属于《节能产品政府采购品目清单》范围产品类别的，供应商应填写《政策适用性说明》（见投标（响应）文件格式）明确列明具体产品的名称并提交相关证明材料。证明材料包括：</w:t>
      </w:r>
      <w:r>
        <w:rPr>
          <w:sz w:val="24"/>
        </w:rPr>
        <w:t>①该产品属于《节能产品政府采购品目清单》范围的相关内容页，并对相关内容作圈记；②市场监管总局公布的参与实施政府采购节能产品认证机构名录截图；③该产品获得的由国家确定的认证机构出具的、处于有效期之内的节能产品认证证书，作为评审的依据。供应商可查询中国政府采购网（网址http://www.ccgp.gov.cn）了解《节能产品政府采购品目清单》，属于《节能产品政府采购品目清单》范围中政府强制采购产品类别的，为实质性条款，若有负偏离或不满足则导致投标（响应）无效。强制采购节能产品在价格评审中不作价格扣除。</w:t>
      </w:r>
    </w:p>
    <w:p>
      <w:pPr>
        <w:pStyle w:val="null3"/>
        <w:ind w:firstLine="420"/>
        <w:jc w:val="both"/>
      </w:pPr>
      <w:r>
        <w:rPr>
          <w:sz w:val="24"/>
          <w:b/>
        </w:rPr>
        <w:t>（八）</w:t>
      </w:r>
      <w:r>
        <w:rPr>
          <w:sz w:val="24"/>
        </w:rPr>
        <w:t>环境标志产品采购以财政部、发展改革委、生态环境部等部门公布的最新《环境标志产品政府采购品目清单》中所列产品及相关规定为准，属于《环境标志产品政府采购品目清单》范围产品类别的，供应商应填写《政策适用性说明》（见投标（响应）文件格式）明确列明具体产品的名称并提交相关证明材料。证明材料包括：</w:t>
      </w:r>
      <w:r>
        <w:rPr>
          <w:sz w:val="24"/>
        </w:rPr>
        <w:t>①该产品属于《环境标志产品政府采购品目清单》范围的相关内容页，并对相关内容作圈记；②市场监管总局公布的参与实施政府采购环境标志产品认证机构名录截图；③该产品获得的由国家确定的认证机构出具的、处于有效期之内的环境标志产品认证证书），作为评审的依据。供应商可查询中国政府采购网（网址http://www.ccgp.gov.cn）了解《环境标志产品政府采购品目清单》。</w:t>
      </w:r>
    </w:p>
    <w:p>
      <w:pPr>
        <w:pStyle w:val="null3"/>
        <w:ind w:firstLine="420"/>
        <w:jc w:val="both"/>
      </w:pPr>
      <w:r>
        <w:rPr>
          <w:sz w:val="24"/>
          <w:b/>
        </w:rPr>
        <w:t>（九）提供有关证明材料的提醒（非本项目采购需求内容）：</w:t>
      </w:r>
    </w:p>
    <w:p>
      <w:pPr>
        <w:pStyle w:val="null3"/>
        <w:ind w:firstLine="420"/>
        <w:jc w:val="both"/>
      </w:pPr>
      <w:r>
        <w:rPr>
          <w:sz w:val="24"/>
        </w:rPr>
        <w:t>（</w:t>
      </w:r>
      <w:r>
        <w:rPr>
          <w:sz w:val="24"/>
        </w:rPr>
        <w:t>1）投标人在提交具有良好的商业信誉和健全的财务会计制度的证明材料时，如提供的是投标人单位年度财务状况报告的，</w:t>
      </w:r>
      <w:r>
        <w:rPr>
          <w:sz w:val="24"/>
          <w:b/>
        </w:rPr>
        <w:t>请在投标文件中提供整份报告的完整资料。</w:t>
      </w:r>
    </w:p>
    <w:p>
      <w:pPr>
        <w:pStyle w:val="null3"/>
        <w:ind w:firstLine="420"/>
        <w:jc w:val="both"/>
      </w:pPr>
      <w:r>
        <w:rPr>
          <w:sz w:val="24"/>
          <w:b/>
        </w:rPr>
        <w:t>（</w:t>
      </w:r>
      <w:r>
        <w:rPr>
          <w:sz w:val="24"/>
          <w:b/>
        </w:rPr>
        <w:t>2）填写《中小企业声明函》时，请注意：</w:t>
      </w:r>
    </w:p>
    <w:p>
      <w:pPr>
        <w:pStyle w:val="null3"/>
        <w:ind w:firstLine="420"/>
        <w:jc w:val="both"/>
      </w:pPr>
      <w:r>
        <w:rPr>
          <w:sz w:val="24"/>
        </w:rPr>
        <w:t>①“</w:t>
      </w:r>
      <w:r>
        <w:rPr>
          <w:sz w:val="24"/>
          <w:b/>
        </w:rPr>
        <w:t>单位名称</w:t>
      </w:r>
      <w:r>
        <w:rPr>
          <w:sz w:val="24"/>
        </w:rPr>
        <w:t>”：指本项目采购人单位名称全称；</w:t>
      </w:r>
    </w:p>
    <w:p>
      <w:pPr>
        <w:pStyle w:val="null3"/>
        <w:ind w:firstLine="420"/>
        <w:jc w:val="both"/>
      </w:pPr>
      <w:r>
        <w:rPr>
          <w:sz w:val="24"/>
        </w:rPr>
        <w:t>②“</w:t>
      </w:r>
      <w:r>
        <w:rPr>
          <w:sz w:val="24"/>
          <w:b/>
        </w:rPr>
        <w:t>项目名称</w:t>
      </w:r>
      <w:r>
        <w:rPr>
          <w:sz w:val="24"/>
        </w:rPr>
        <w:t>”：指本项目的项目名称；</w:t>
      </w:r>
    </w:p>
    <w:p>
      <w:pPr>
        <w:pStyle w:val="null3"/>
        <w:ind w:firstLine="420"/>
        <w:jc w:val="both"/>
      </w:pPr>
      <w:r>
        <w:rPr>
          <w:sz w:val="24"/>
        </w:rPr>
        <w:t>③“</w:t>
      </w:r>
      <w:r>
        <w:rPr>
          <w:sz w:val="24"/>
          <w:b/>
        </w:rPr>
        <w:t>标的名称</w:t>
      </w:r>
      <w:r>
        <w:rPr>
          <w:sz w:val="24"/>
        </w:rPr>
        <w:t>”：指本项目对应采购包的“采购标的”；（详见本项目采购文件“第二章 采购需求”下“2.技术标准与要求”中“标的名称”）</w:t>
      </w:r>
    </w:p>
    <w:p>
      <w:pPr>
        <w:pStyle w:val="null3"/>
        <w:ind w:firstLine="420"/>
        <w:jc w:val="both"/>
      </w:pPr>
      <w:r>
        <w:rPr>
          <w:sz w:val="24"/>
        </w:rPr>
        <w:t>④“</w:t>
      </w:r>
      <w:r>
        <w:rPr>
          <w:sz w:val="24"/>
          <w:b/>
        </w:rPr>
        <w:t>企业名称</w:t>
      </w:r>
      <w:r>
        <w:rPr>
          <w:sz w:val="24"/>
        </w:rPr>
        <w:t>”：指承接本项目的单位（服务类项目，指投标人；货物类项目，指所投产品制造商）</w:t>
      </w:r>
    </w:p>
    <w:p>
      <w:pPr>
        <w:pStyle w:val="null3"/>
        <w:ind w:firstLine="420"/>
        <w:jc w:val="both"/>
      </w:pPr>
      <w:r>
        <w:rPr>
          <w:sz w:val="24"/>
          <w:b/>
        </w:rPr>
        <w:t>（十）《采购需求》下主要商务要求中的</w:t>
      </w:r>
      <w:r>
        <w:rPr>
          <w:sz w:val="24"/>
          <w:b/>
        </w:rPr>
        <w:t>“标的提供的时间”、“标的提供的地点”、“付款方式”、“验收要求”、“其他：（一）报价要求”均为实质性条款，投标人须对此响应并完全满足或优于这些条款，否则将被视为无效投标。</w:t>
      </w:r>
    </w:p>
    <w:p>
      <w:pPr>
        <w:pStyle w:val="null3"/>
        <w:ind w:firstLine="420"/>
        <w:jc w:val="both"/>
      </w:pPr>
      <w:r>
        <w:rPr>
          <w:sz w:val="24"/>
          <w:b/>
        </w:rPr>
        <w:t>（十一）</w:t>
      </w:r>
      <w:r>
        <w:rPr>
          <w:sz w:val="24"/>
        </w:rPr>
        <w:t>投标人需在投标文件提供</w:t>
      </w:r>
      <w:r>
        <w:rPr>
          <w:sz w:val="24"/>
          <w:b/>
        </w:rPr>
        <w:t>质量保证措施</w:t>
      </w:r>
      <w:r>
        <w:rPr>
          <w:sz w:val="24"/>
        </w:rPr>
        <w:t>（包括但不限于产品质量保障方案、运输过程质量保证措施、质量保障承诺等）、</w:t>
      </w:r>
      <w:r>
        <w:rPr>
          <w:sz w:val="24"/>
          <w:b/>
        </w:rPr>
        <w:t>安装调试方案</w:t>
      </w:r>
      <w:r>
        <w:rPr>
          <w:sz w:val="24"/>
        </w:rPr>
        <w:t>（包括但不限于安装计划、调试计划、安装调试流程等）、</w:t>
      </w:r>
      <w:r>
        <w:rPr>
          <w:sz w:val="24"/>
          <w:b/>
        </w:rPr>
        <w:t>培训方案</w:t>
      </w:r>
      <w:r>
        <w:rPr>
          <w:sz w:val="24"/>
        </w:rPr>
        <w:t>（包括但不限于总体培训计划和目标、培训人员配置、培训时间和培训次数、培训内容和培训质量控制等）、</w:t>
      </w:r>
      <w:r>
        <w:rPr>
          <w:sz w:val="24"/>
          <w:b/>
        </w:rPr>
        <w:t>售后服务方案</w:t>
      </w:r>
      <w:r>
        <w:rPr>
          <w:sz w:val="24"/>
        </w:rPr>
        <w:t>（包括但不限于售后服务承诺、便利性、保障措施、维护保养及应急维修时间安排等）。</w:t>
      </w:r>
    </w:p>
    <w:p>
      <w:pPr>
        <w:pStyle w:val="null3"/>
        <w:ind w:firstLine="420"/>
        <w:jc w:val="both"/>
      </w:pPr>
      <w:r>
        <w:rPr>
          <w:sz w:val="24"/>
          <w:b/>
        </w:rPr>
        <w:t>（十二）本项目采购包推荐中标候选供应商的规则如下：</w:t>
      </w:r>
    </w:p>
    <w:p>
      <w:pPr>
        <w:pStyle w:val="null3"/>
        <w:ind w:firstLine="420"/>
        <w:jc w:val="both"/>
      </w:pPr>
      <w:r>
        <w:rPr>
          <w:sz w:val="24"/>
        </w:rPr>
        <w:t>（</w:t>
      </w:r>
      <w:r>
        <w:rPr>
          <w:sz w:val="24"/>
        </w:rPr>
        <w:t>1）</w:t>
      </w:r>
      <w:r>
        <w:rPr>
          <w:sz w:val="24"/>
        </w:rPr>
        <w:t>本项目分为</w:t>
      </w:r>
      <w:r>
        <w:rPr>
          <w:sz w:val="24"/>
        </w:rPr>
        <w:t>2</w:t>
      </w:r>
      <w:r>
        <w:rPr>
          <w:sz w:val="24"/>
        </w:rPr>
        <w:t>个采购包，兼投不兼中。供应商可同时</w:t>
      </w:r>
      <w:r>
        <w:rPr>
          <w:sz w:val="24"/>
        </w:rPr>
        <w:t>对</w:t>
      </w:r>
      <w:r>
        <w:rPr>
          <w:sz w:val="24"/>
        </w:rPr>
        <w:t>所有采购包或任意</w:t>
      </w:r>
      <w:r>
        <w:rPr>
          <w:sz w:val="24"/>
        </w:rPr>
        <w:t>1个采购包</w:t>
      </w:r>
      <w:r>
        <w:rPr>
          <w:sz w:val="24"/>
        </w:rPr>
        <w:t>投标</w:t>
      </w:r>
      <w:r>
        <w:rPr>
          <w:sz w:val="24"/>
        </w:rPr>
        <w:t>，但只允许成为</w:t>
      </w:r>
      <w:r>
        <w:rPr>
          <w:sz w:val="24"/>
        </w:rPr>
        <w:t>1个采购包的</w:t>
      </w:r>
      <w:r>
        <w:rPr>
          <w:sz w:val="24"/>
        </w:rPr>
        <w:t>第一</w:t>
      </w:r>
      <w:r>
        <w:rPr>
          <w:sz w:val="24"/>
        </w:rPr>
        <w:t>中标候选</w:t>
      </w:r>
      <w:r>
        <w:rPr>
          <w:sz w:val="24"/>
        </w:rPr>
        <w:t>供应商</w:t>
      </w:r>
      <w:r>
        <w:rPr>
          <w:sz w:val="24"/>
        </w:rPr>
        <w:t>。</w:t>
      </w:r>
    </w:p>
    <w:p>
      <w:pPr>
        <w:pStyle w:val="null3"/>
        <w:ind w:firstLine="420"/>
        <w:jc w:val="both"/>
      </w:pPr>
      <w:r>
        <w:rPr>
          <w:sz w:val="24"/>
        </w:rPr>
        <w:t>（</w:t>
      </w:r>
      <w:r>
        <w:rPr>
          <w:sz w:val="24"/>
        </w:rPr>
        <w:t>2</w:t>
      </w:r>
      <w:r>
        <w:rPr>
          <w:sz w:val="24"/>
        </w:rPr>
        <w:t>）</w:t>
      </w:r>
      <w:r>
        <w:rPr>
          <w:sz w:val="24"/>
        </w:rPr>
        <w:t>本项目按采购包号自然顺序（采购包</w:t>
      </w:r>
      <w:r>
        <w:rPr>
          <w:sz w:val="24"/>
        </w:rPr>
        <w:t>1、采购包2）进行评审，获得采购包1的</w:t>
      </w:r>
      <w:r>
        <w:rPr>
          <w:sz w:val="24"/>
        </w:rPr>
        <w:t>第一</w:t>
      </w:r>
      <w:r>
        <w:rPr>
          <w:sz w:val="24"/>
        </w:rPr>
        <w:t>中标候选</w:t>
      </w:r>
      <w:r>
        <w:rPr>
          <w:sz w:val="24"/>
        </w:rPr>
        <w:t>供应商</w:t>
      </w:r>
      <w:r>
        <w:rPr>
          <w:sz w:val="24"/>
        </w:rPr>
        <w:t>的投标人，如参加后续采购包投标的，将在</w:t>
      </w:r>
      <w:r>
        <w:rPr>
          <w:sz w:val="24"/>
        </w:rPr>
        <w:t>后续</w:t>
      </w:r>
      <w:r>
        <w:rPr>
          <w:sz w:val="24"/>
        </w:rPr>
        <w:t>采购包</w:t>
      </w:r>
      <w:r>
        <w:rPr>
          <w:sz w:val="24"/>
        </w:rPr>
        <w:t>中</w:t>
      </w:r>
      <w:r>
        <w:rPr>
          <w:sz w:val="24"/>
        </w:rPr>
        <w:t>按不通过符合性审查处理。若某采购包没有规定数量的中标候选供应商推荐，则该采购包作废标处理。</w:t>
      </w:r>
    </w:p>
    <w:p>
      <w:pPr>
        <w:pStyle w:val="null3"/>
        <w:ind w:firstLine="420"/>
        <w:jc w:val="both"/>
      </w:pPr>
      <w:r>
        <w:rPr>
          <w:sz w:val="24"/>
        </w:rPr>
        <w:t>（</w:t>
      </w:r>
      <w:r>
        <w:rPr>
          <w:sz w:val="24"/>
        </w:rPr>
        <w:t>3）若出现某采购包的第一中标候选供应商或中标供应商放弃中标资格或被依法认定中标无效等情形，如果替补上来的中标候选供应商已成为其他采购包的第一中标候选供应商或中标供应商，则由该采购包排名紧随其后的中标候选供应商上升替补成为第一中标候选供应商或中标供应商，并以此类推；若该采购包所有中标候选供应商都不能成为中标供应商，则该采购包作废标处理。</w:t>
      </w:r>
    </w:p>
    <w:p>
      <w:pPr>
        <w:pStyle w:val="null3"/>
        <w:jc w:val="left"/>
      </w:pPr>
      <w:r>
        <w:rPr>
          <w:sz w:val="24"/>
          <w:b/>
        </w:rPr>
        <w:t>二、采购项目清单</w:t>
      </w:r>
      <w:r>
        <w:rPr>
          <w:sz w:val="24"/>
          <w:b/>
        </w:rPr>
        <w:t>：</w:t>
      </w:r>
    </w:p>
    <w:tbl>
      <w:tblPr>
        <w:tblW w:w="0" w:type="auto"/>
        <w:tblBorders>
          <w:top w:val="none" w:color="000000" w:sz="4"/>
          <w:left w:val="none" w:color="000000" w:sz="4"/>
          <w:bottom w:val="none" w:color="000000" w:sz="4"/>
          <w:right w:val="none" w:color="000000" w:sz="4"/>
          <w:insideH w:val="none"/>
          <w:insideV w:val="none"/>
        </w:tblBorders>
      </w:tblPr>
      <w:tblGrid>
        <w:gridCol w:w="662"/>
        <w:gridCol w:w="4659"/>
        <w:gridCol w:w="621"/>
        <w:gridCol w:w="689"/>
        <w:gridCol w:w="1675"/>
      </w:tblGrid>
      <w:tr>
        <w:tc>
          <w:tcPr>
            <w:tcW w:type="dxa" w:w="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采购包号</w:t>
            </w:r>
          </w:p>
        </w:tc>
        <w:tc>
          <w:tcPr>
            <w:tcW w:type="dxa" w:w="4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设备名称</w:t>
            </w:r>
          </w:p>
        </w:tc>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6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最高限价</w:t>
            </w:r>
          </w:p>
          <w:p>
            <w:pPr>
              <w:pStyle w:val="null3"/>
              <w:jc w:val="center"/>
            </w:pPr>
            <w:r>
              <w:rPr>
                <w:sz w:val="21"/>
              </w:rPr>
              <w:t>（人民币：元）</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麻醉机</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2,880,000.00</w:t>
            </w:r>
          </w:p>
        </w:tc>
      </w:tr>
      <w:tr>
        <w:tc>
          <w:tcPr>
            <w:tcW w:type="dxa" w:w="6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电动手术床</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1,980,000.00</w:t>
            </w:r>
          </w:p>
        </w:tc>
      </w:tr>
      <w:tr>
        <w:tc>
          <w:tcPr>
            <w:tcW w:type="dxa" w:w="662"/>
            <w:vMerge/>
            <w:tcBorders>
              <w:top w:val="none" w:color="000000" w:sz="4"/>
              <w:left w:val="single" w:color="000000" w:sz="4"/>
              <w:bottom w:val="single" w:color="000000" w:sz="4"/>
              <w:right w:val="single" w:color="000000" w:sz="4"/>
            </w:tcBorders>
          </w:tcPr>
          <w:p/>
        </w:tc>
        <w:tc>
          <w:tcPr>
            <w:tcW w:type="dxa" w:w="4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电动手术床（骨科）</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440,000.00</w:t>
            </w:r>
          </w:p>
        </w:tc>
      </w:tr>
      <w:tr>
        <w:tc>
          <w:tcPr>
            <w:tcW w:type="dxa" w:w="662"/>
            <w:vMerge/>
            <w:tcBorders>
              <w:top w:val="none" w:color="000000" w:sz="4"/>
              <w:left w:val="single" w:color="000000" w:sz="4"/>
              <w:bottom w:val="single" w:color="000000" w:sz="4"/>
              <w:right w:val="single" w:color="000000" w:sz="4"/>
            </w:tcBorders>
          </w:tcPr>
          <w:p/>
        </w:tc>
        <w:tc>
          <w:tcPr>
            <w:tcW w:type="dxa" w:w="4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手术床</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90,000.00</w:t>
            </w:r>
          </w:p>
        </w:tc>
      </w:tr>
    </w:tbl>
    <w:p>
      <w:pPr>
        <w:pStyle w:val="null3"/>
        <w:ind w:firstLine="420"/>
        <w:jc w:val="both"/>
      </w:pPr>
      <w:r>
        <w:rPr>
          <w:sz w:val="24"/>
        </w:rPr>
        <w:t>1.</w:t>
      </w:r>
      <w:r>
        <w:rPr>
          <w:sz w:val="24"/>
        </w:rPr>
        <w:t>★所投产品总体要求：需要医疗器械注册或备案的，供应商需要提供有效的医疗器械注册证或备案证的复印件并加盖公章，如该设备不需要医疗器械注册或备案的请提供相关证明文件复印件并加盖公章。</w:t>
      </w:r>
    </w:p>
    <w:p>
      <w:pPr>
        <w:pStyle w:val="null3"/>
        <w:ind w:firstLine="420"/>
        <w:jc w:val="both"/>
      </w:pPr>
      <w:r>
        <w:rPr>
          <w:sz w:val="24"/>
        </w:rPr>
        <w:t>2.</w:t>
      </w:r>
      <w:r>
        <w:rPr>
          <w:sz w:val="24"/>
          <w:b/>
        </w:rPr>
        <w:t>核心产品</w:t>
      </w:r>
      <w:r>
        <w:rPr>
          <w:sz w:val="24"/>
        </w:rPr>
        <w:t>：</w:t>
      </w:r>
    </w:p>
    <w:p>
      <w:pPr>
        <w:pStyle w:val="null3"/>
        <w:ind w:firstLine="600"/>
        <w:jc w:val="both"/>
      </w:pPr>
      <w:r>
        <w:rPr>
          <w:sz w:val="24"/>
        </w:rPr>
        <w:t>采购包</w:t>
      </w:r>
      <w:r>
        <w:rPr>
          <w:sz w:val="24"/>
        </w:rPr>
        <w:t>1：</w:t>
      </w:r>
      <w:r>
        <w:rPr>
          <w:sz w:val="24"/>
          <w:u w:val="single"/>
        </w:rPr>
        <w:t>麻醉机</w:t>
      </w:r>
    </w:p>
    <w:p>
      <w:pPr>
        <w:pStyle w:val="null3"/>
        <w:ind w:firstLine="600"/>
        <w:jc w:val="both"/>
      </w:pPr>
      <w:r>
        <w:rPr>
          <w:sz w:val="24"/>
        </w:rPr>
        <w:t>采购包</w:t>
      </w:r>
      <w:r>
        <w:rPr>
          <w:sz w:val="24"/>
        </w:rPr>
        <w:t>2：</w:t>
      </w:r>
      <w:r>
        <w:rPr>
          <w:sz w:val="24"/>
          <w:u w:val="single"/>
        </w:rPr>
        <w:t>电动手术床</w:t>
      </w:r>
    </w:p>
    <w:p>
      <w:pPr>
        <w:pStyle w:val="null3"/>
        <w:ind w:firstLine="420"/>
        <w:jc w:val="both"/>
      </w:pPr>
      <w:r>
        <w:rPr/>
        <w:t xml:space="preserve"> </w:t>
      </w:r>
    </w:p>
    <w:p>
      <w:pPr>
        <w:pStyle w:val="null3"/>
        <w:ind w:firstLine="420"/>
        <w:jc w:val="both"/>
      </w:pPr>
      <w:r>
        <w:rPr/>
        <w:t xml:space="preserve"> </w:t>
      </w:r>
    </w:p>
    <w:p>
      <w:pPr>
        <w:pStyle w:val="null3"/>
      </w:pPr>
      <w:r>
        <w:rPr/>
        <w:t>采购包1（麻醉机）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在合同签订后自接到采购人发出的书面通知后30天内完成交货和安装调试并交付正常使用。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1期：支付比例30%,合同签订并生效，且采购人收到中标人提供的等额发票后10个工作日内，向中标人支付合同金额的30%。</w:t>
            </w:r>
          </w:p>
          <w:p>
            <w:pPr>
              <w:pStyle w:val="null3"/>
            </w:pPr>
            <w:r>
              <w:rPr/>
              <w:t>2期：支付比例50%,所有设备到达采购人指定地点，且采购人收到中标人提供的等额发票后10个工作日内，向中标人支付合同金额的50%。</w:t>
            </w:r>
          </w:p>
          <w:p>
            <w:pPr>
              <w:pStyle w:val="null3"/>
            </w:pPr>
            <w:r>
              <w:rPr/>
              <w:t>3期：支付比例20%,所有设备安装调试完毕并整体经验收合格后，中标人向采购人提供的等额发票后10个工作日内，采购人向中标人支付合同金额的20%。 注：（1）中标人在每次向采购人申请款项时须同时向采购人提供合同、验收合格证明及中标通知书的复印件（加盖投标人公章）； （2）因采购人使用的是财政资金，采购人在规定时间向支付部门提出支付申请，即视为采购人已履行付款义务，中标人不得以付款期限已过为由要求采购人承担违约责任。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交付验收标准依次序对照适用标准为：①符合中华人民共和国国家安全质量标准、环保标准或行业标准；②符合招标文件、投标书、合同和响应承诺中采购人认可的合理最佳配置、参数及各项要求；③货物来源国官方标准。同时参照国内、国际最新相关标准。验收的过程和结果必须详细记录，如发现性能指标或功能上不符合招投标书或合同要求时，或经法定第三方计量检测机构计量检定、校准、检测不合格时，均视为验收不合格。中标人应立即整改直至合格。 2.货物若有国家标准按照国家标准验收，若无国家标准按行业标准验收，为原制造商制造的全新产品，整机无污染，无侵权行为、表面无划损、无任何缺陷隐患，在中国境内可依常规安全合法使用。 3.货物为原厂商未启封全新包装，具出厂合格证，序号、包装箱号与出厂批号一致，并可追索查阅。所有随设备的附件必须齐全。 4.中标人应将全部产品的用户手册、保修手册、有关单证数据及配备件、随机工具等交付给采购人，使用操作及安全须知等重要数据应附有中文说明。 5.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6.如发现货物的质量、规格和数量等任何一项与合同约定不符，中标人应于采购人通知后补正或更换新品，如经补正或更换新品仍不符合同约定时，采购人有权拒绝接受。在采购人按照本合同约定验收合格之前，产品的损坏、丢失等全部风险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投标人的投标报价需包括但不限于：货物设计、随机零配件、标配工具、包装、运输保险、装卸、安装、调试、培训、质保期服务、各项税费、系统软件升级及合同实施过程中不可预见费用等项目相关的一切费用，采购人不再支付任何费用。投标报价超出本项目最高限价（含分项预算单价），将导致其投标无效。</w:t>
            </w:r>
          </w:p>
          <w:p>
            <w:pPr>
              <w:pStyle w:val="null3"/>
            </w:pPr>
            <w:r>
              <w:rPr/>
              <w:t>（二）合同履行期限及履行地点，1.合同履行期限：在合同签订后自接到采购人发出的书面通知后30天内完成交货和安装调试并交付正常使用。 2.履行地点：采购人指定地点</w:t>
            </w:r>
          </w:p>
          <w:p>
            <w:pPr>
              <w:pStyle w:val="null3"/>
            </w:pPr>
            <w:r>
              <w:rPr/>
              <w:t>（三）交货方式，设备的包装应符合相关产品包装的国家和行业标准及采购人的特殊标准。中标人负责设备的运输包装及运输、装卸，包装方式应适应所选择的运输方式，应具有防振、防水、防潮、防晒等抵御运输过程中最不利恶劣环境条件的措施，并应确保该包装足以抵御运输或其他物理移转过程中对设备的影响，使设备安全、完好的运抵交货地和能被安全、完好的储存、再次运输等。运抵设备的包装应完好无损，并且交接数据齐全。设备的运输、包装、保险、装卸等费用由中标人承担，包装物不回收。由于不适当的包装而造成货物在运输过程中有任何损坏、丢失由中标人负责。</w:t>
            </w:r>
          </w:p>
          <w:p>
            <w:pPr>
              <w:pStyle w:val="null3"/>
            </w:pPr>
            <w:r>
              <w:rPr/>
              <w:t>（四）质保期及售后服务，1.质保期：项目整体验收合格后，中标人提供不少于三年的质保期，质保期自双方代表在整体验收报告上签字之日起计算。质保期内中标人负责提供设备的质保服务，须有可随时上门提供维护、保修、技术支持等服务。 2.从验收合格之日起一个月内，采购人所购设备各部件发生非人为损坏，中标人应给予无条件更换。从验收合格之日起一年内，如同一设备一个月内连续2次出现同一问题，则设备质保期延长30天。 3.质保期内设备各部件发生非人为故障的，中标人应上门更换同种品牌规格型号的新部件；设备发生人为故障的，中标人应上门更换同种品牌规格型号的新部件，只收零配件成本，不得加收其它任何费用，所需费用包含在合同金额中。 ④服务响应：开通服务热线电话，保证全天7×24小时有工程师接听；保证节假日、非工作时间的人工服务响应；采购人报修后，中标人1小时内电话处理，3小时内到达现场；如设备故障严重，无法及时修复，中标人有义务提供解决方案，并保证在3天内使设备恢复正常运行。若报修后3天（72小时）内不能使设备恢复正常运行的，则每延迟1天保修期顺延5天。且需提供同等规格的产品代用，直至故障设备修复，中标人负责所有因设备质量问题而产生的费用。 5.备件供应：必须是原厂提供的全新备件并提供相关合法来源证明；在中国境内设有备件库，保证常用备件在24小时内的及时供应。 6.售后服务要求：投标人在项目实施地或项目实施地的省会城市设有定点售后服务部门（或承诺中标后设立），有常驻的经设备制造商专业培训的维修工程师。 7.质保期满后的维修服务要求 ①在质保期届满后，中标人应对设备实行终身维修，提供长期上门维修服务，服务费不高于同期市场价。采购人如需修理设备部件，中标人应在收到需修理部件后5天内修复。 ②质保期过后，采购人拥有选择是否购买设备原厂维修服务的权利。采购人若不购买原厂保修服务，则中标人或中标设备制造商对设备的所有零配件的价格以不高于公开、正式报价的7折优惠折扣价提供给采购人，费用包含人工费、上门服务费、检测费、交通费、住宿费等费用。</w:t>
            </w:r>
          </w:p>
          <w:p>
            <w:pPr>
              <w:pStyle w:val="null3"/>
            </w:pPr>
            <w:r>
              <w:rPr/>
              <w:t>（五）安装与调试，1.中标人必须依照招标文件的要求和投标文件的承诺，将设备、系统、线材安装并调试至正常运行的最佳状态。 2.中标人应保证在安装调试过程中，其工作人员在采购人场所内活动时，听从采购人接待人员的安排和引导。遵守采购人的各项规章制度，服从采购人的管理，未经采购人书面同意，中标人不得向第三方披露采购人的任何信息。同时，对于前述中标人工作人员在采购人的一切行为，由中标人承担责任。设备需要与采购人现有测试系统或软件配合使用的，由中标人负责集成和调试。 3.中标人应派技术人员对采购人技术人员进行培训，使其熟练掌握所有设备系统的应用和维护。培训工作的完成需经采购人的认可方可结束。中标人应在设备到货后的7个工作日内完成设备的安装调试工作，并应在5个工作日内完成对需方至少3名以上使用操作人员设备使用培训工作。中标人应根据采购人的使用情况，当采购人操作人员有变动或系统软件升级时，到现场对采购人操作人员进行技术培训，使系统运行保持良好，避免不必要的误操作等情况发生。设备安装调试、培训所产生的费用由中标人承担。</w:t>
            </w:r>
          </w:p>
          <w:p>
            <w:pPr>
              <w:pStyle w:val="null3"/>
            </w:pPr>
            <w:r>
              <w:rPr/>
              <w:t>（六）保险，货物交付运输前，采购人已经支付部分或全部款项的，中标人应当办理以采购人为受益人的货物“一切险”，投保金额不少于采购人已经支付款项总额，保险保至项目最终交货地点。</w:t>
            </w:r>
          </w:p>
          <w:p>
            <w:pPr>
              <w:pStyle w:val="null3"/>
            </w:pPr>
            <w:r>
              <w:rPr/>
              <w:t>（七）其他，1.投标人需在投标文件中列出投标设备耗材价格清单（如有），作为采购人日后购买参考，并要求提供设备耗材的医疗器械注册证（如国家有相关规定）。 2.投标人应保证其提供资料的真实性和有效性，并接受采购人依法以任何形式对其投标文件内容及采购人认为有必要的相关资料的真实性和有效性进行审查、验证。 3.中标人应在中标通知书发出之日起5个工作日内，按招标文件合同格式的要求完成合同文本编制，合同纸质版经盖章后，与电子版一并递交采购人审核。若遇特殊情况，中标人应向采购人书面申请经批准后适当延期。如出现中标人放弃中标或者没有在法律规定时间内与采购人签订合同，采购人将依法上报监管部门，同时可以按照评审报告推荐的中标候选人名单排序，确定下一中标候选人为中标人，也可以重新开展采购活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急救和生命支持设备</w:t>
            </w:r>
          </w:p>
        </w:tc>
        <w:tc>
          <w:tcPr>
            <w:tcW w:type="dxa" w:w="831"/>
          </w:tcPr>
          <w:p>
            <w:pPr>
              <w:pStyle w:val="null3"/>
              <w:jc w:val="left"/>
            </w:pPr>
            <w:r>
              <w:rPr/>
              <w:t>麻醉机</w:t>
            </w:r>
          </w:p>
        </w:tc>
        <w:tc>
          <w:tcPr>
            <w:tcW w:type="dxa" w:w="831"/>
          </w:tcPr>
          <w:p>
            <w:pPr>
              <w:pStyle w:val="null3"/>
              <w:jc w:val="left"/>
            </w:pPr>
            <w:r>
              <w:rPr/>
              <w:t>台</w:t>
            </w:r>
          </w:p>
        </w:tc>
        <w:tc>
          <w:tcPr>
            <w:tcW w:type="dxa" w:w="831"/>
          </w:tcPr>
          <w:p>
            <w:pPr>
              <w:pStyle w:val="null3"/>
              <w:jc w:val="right"/>
            </w:pPr>
            <w:r>
              <w:rPr/>
              <w:t>12.00</w:t>
            </w:r>
          </w:p>
        </w:tc>
        <w:tc>
          <w:tcPr>
            <w:tcW w:type="dxa" w:w="831"/>
          </w:tcPr>
          <w:p>
            <w:pPr>
              <w:pStyle w:val="null3"/>
              <w:jc w:val="right"/>
            </w:pPr>
            <w:r>
              <w:rPr/>
              <w:t>240,000.00</w:t>
            </w:r>
          </w:p>
        </w:tc>
        <w:tc>
          <w:tcPr>
            <w:tcW w:type="dxa" w:w="831"/>
          </w:tcPr>
          <w:p>
            <w:pPr>
              <w:pStyle w:val="null3"/>
              <w:jc w:val="right"/>
            </w:pPr>
            <w:r>
              <w:rPr/>
              <w:t>2,880,000.00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麻醉机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1.设备用途：病人的全身麻醉，麻醉呼吸的监测和管理。</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2.具有高清晰度≥</w:t>
            </w:r>
            <w:r>
              <w:rPr>
                <w:sz w:val="21"/>
                <w:color w:val="000000"/>
              </w:rPr>
              <w:t>7.5英寸</w:t>
            </w:r>
            <w:r>
              <w:rPr>
                <w:sz w:val="21"/>
                <w:color w:val="000000"/>
              </w:rPr>
              <w:t>一体化彩色屏幕；适用于成人、儿童和新生儿；</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3.一体的呼吸机和气道监测，以及扩展的监测功能；</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color w:val="000000"/>
              </w:rPr>
              <w:t>4.顺应性自动检测和补偿，气体泄漏自动检测、自动补偿；</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color w:val="000000"/>
              </w:rPr>
              <w:t>5.</w:t>
            </w:r>
            <w:r>
              <w:rPr>
                <w:sz w:val="21"/>
                <w:color w:val="000000"/>
              </w:rPr>
              <w:t>具有旋转式</w:t>
            </w:r>
            <w:r>
              <w:rPr>
                <w:sz w:val="21"/>
                <w:color w:val="000000"/>
              </w:rPr>
              <w:t>APL阀，设置范围0-70cmH2O。</w:t>
            </w:r>
          </w:p>
        </w:tc>
      </w:tr>
      <w:tr>
        <w:tc>
          <w:tcPr>
            <w:tcW w:type="dxa" w:w="2076"/>
          </w:tcPr>
          <w:p/>
        </w:tc>
        <w:tc>
          <w:tcPr>
            <w:tcW w:type="dxa" w:w="415"/>
          </w:tcPr>
          <w:p>
            <w:pPr>
              <w:pStyle w:val="null3"/>
            </w:pPr>
            <w:r>
              <w:rPr/>
              <w:t>6</w:t>
            </w:r>
          </w:p>
        </w:tc>
        <w:tc>
          <w:tcPr>
            <w:tcW w:type="dxa" w:w="5814"/>
          </w:tcPr>
          <w:p>
            <w:pPr>
              <w:pStyle w:val="null3"/>
              <w:jc w:val="left"/>
            </w:pPr>
            <w:r>
              <w:rPr>
                <w:sz w:val="21"/>
                <w:b/>
                <w:color w:val="000000"/>
              </w:rPr>
              <w:t>（一）气体输送系统：</w:t>
            </w:r>
          </w:p>
          <w:p>
            <w:pPr>
              <w:pStyle w:val="null3"/>
              <w:jc w:val="both"/>
            </w:pPr>
            <w:r>
              <w:rPr>
                <w:sz w:val="21"/>
                <w:color w:val="000000"/>
              </w:rPr>
              <w:t>1.</w:t>
            </w:r>
            <w:r>
              <w:rPr>
                <w:sz w:val="21"/>
                <w:color w:val="000000"/>
              </w:rPr>
              <w:t>双气源或三气源</w:t>
            </w:r>
          </w:p>
          <w:p>
            <w:pPr>
              <w:pStyle w:val="null3"/>
              <w:jc w:val="both"/>
            </w:pPr>
          </w:p>
        </w:tc>
      </w:tr>
      <w:tr>
        <w:tc>
          <w:tcPr>
            <w:tcW w:type="dxa" w:w="2076"/>
          </w:tcPr>
          <w:p/>
        </w:tc>
        <w:tc>
          <w:tcPr>
            <w:tcW w:type="dxa" w:w="415"/>
          </w:tcPr>
          <w:p>
            <w:pPr>
              <w:pStyle w:val="null3"/>
            </w:pPr>
            <w:r>
              <w:rPr/>
              <w:t>7</w:t>
            </w:r>
          </w:p>
        </w:tc>
        <w:tc>
          <w:tcPr>
            <w:tcW w:type="dxa" w:w="5814"/>
          </w:tcPr>
          <w:p>
            <w:pPr>
              <w:pStyle w:val="null3"/>
              <w:jc w:val="both"/>
            </w:pPr>
            <w:r>
              <w:rPr>
                <w:sz w:val="21"/>
                <w:color w:val="000000"/>
              </w:rPr>
              <w:t>2.流量控制：</w:t>
            </w:r>
            <w:r>
              <w:rPr>
                <w:sz w:val="21"/>
                <w:color w:val="000000"/>
              </w:rPr>
              <w:t>多气源</w:t>
            </w:r>
            <w:r>
              <w:rPr>
                <w:sz w:val="21"/>
                <w:color w:val="000000"/>
              </w:rPr>
              <w:t>混合时，确保最小氧浓度≥21%。</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3.采用高精度的双管流量计，适用于低、微流量麻醉。</w:t>
            </w:r>
          </w:p>
        </w:tc>
      </w:tr>
      <w:tr>
        <w:tc>
          <w:tcPr>
            <w:tcW w:type="dxa" w:w="2076"/>
          </w:tcPr>
          <w:p>
            <w:pPr>
              <w:pStyle w:val="null3"/>
            </w:pPr>
            <w:r>
              <w:rPr/>
              <w:t>▲</w:t>
            </w:r>
          </w:p>
        </w:tc>
        <w:tc>
          <w:tcPr>
            <w:tcW w:type="dxa" w:w="415"/>
          </w:tcPr>
          <w:p>
            <w:pPr>
              <w:pStyle w:val="null3"/>
            </w:pPr>
            <w:r>
              <w:rPr/>
              <w:t>9</w:t>
            </w:r>
          </w:p>
        </w:tc>
        <w:tc>
          <w:tcPr>
            <w:tcW w:type="dxa" w:w="5814"/>
          </w:tcPr>
          <w:p>
            <w:pPr>
              <w:pStyle w:val="null3"/>
              <w:jc w:val="left"/>
            </w:pPr>
            <w:r>
              <w:rPr>
                <w:sz w:val="21"/>
                <w:b/>
                <w:color w:val="000000"/>
              </w:rPr>
              <w:t>（二）麻醉呼吸机</w:t>
            </w:r>
          </w:p>
          <w:p>
            <w:pPr>
              <w:pStyle w:val="null3"/>
              <w:jc w:val="both"/>
            </w:pPr>
            <w:r>
              <w:rPr>
                <w:sz w:val="21"/>
                <w:color w:val="000000"/>
              </w:rPr>
              <w:t>1.</w:t>
            </w:r>
            <w:r>
              <w:rPr>
                <w:sz w:val="21"/>
                <w:color w:val="000000"/>
              </w:rPr>
              <w:t>电动（或气动）麻醉呼吸机</w:t>
            </w:r>
            <w:r>
              <w:rPr>
                <w:sz w:val="21"/>
                <w:color w:val="000000"/>
              </w:rPr>
              <w:t>。</w:t>
            </w:r>
          </w:p>
          <w:p>
            <w:pPr>
              <w:pStyle w:val="null3"/>
              <w:jc w:val="both"/>
            </w:pPr>
          </w:p>
        </w:tc>
      </w:tr>
      <w:tr>
        <w:tc>
          <w:tcPr>
            <w:tcW w:type="dxa" w:w="2076"/>
          </w:tcPr>
          <w:p/>
        </w:tc>
        <w:tc>
          <w:tcPr>
            <w:tcW w:type="dxa" w:w="415"/>
          </w:tcPr>
          <w:p>
            <w:pPr>
              <w:pStyle w:val="null3"/>
            </w:pPr>
            <w:r>
              <w:rPr/>
              <w:t>10</w:t>
            </w:r>
          </w:p>
        </w:tc>
        <w:tc>
          <w:tcPr>
            <w:tcW w:type="dxa" w:w="5814"/>
          </w:tcPr>
          <w:p>
            <w:pPr>
              <w:pStyle w:val="null3"/>
              <w:jc w:val="both"/>
            </w:pPr>
            <w:r>
              <w:rPr>
                <w:sz w:val="21"/>
                <w:color w:val="000000"/>
              </w:rPr>
              <w:t>2.容量控制模式下潮气量设置范围：</w:t>
            </w:r>
            <w:r>
              <w:rPr>
                <w:sz w:val="21"/>
                <w:color w:val="000000"/>
              </w:rPr>
              <w:t>10-1500</w:t>
            </w:r>
            <w:r>
              <w:rPr>
                <w:sz w:val="21"/>
                <w:color w:val="000000"/>
              </w:rPr>
              <w:t>ml</w:t>
            </w:r>
          </w:p>
        </w:tc>
      </w:tr>
      <w:tr>
        <w:tc>
          <w:tcPr>
            <w:tcW w:type="dxa" w:w="2076"/>
          </w:tcPr>
          <w:p/>
        </w:tc>
        <w:tc>
          <w:tcPr>
            <w:tcW w:type="dxa" w:w="415"/>
          </w:tcPr>
          <w:p>
            <w:pPr>
              <w:pStyle w:val="null3"/>
            </w:pPr>
            <w:r>
              <w:rPr/>
              <w:t>11</w:t>
            </w:r>
          </w:p>
        </w:tc>
        <w:tc>
          <w:tcPr>
            <w:tcW w:type="dxa" w:w="5814"/>
          </w:tcPr>
          <w:p>
            <w:pPr>
              <w:pStyle w:val="null3"/>
              <w:jc w:val="both"/>
            </w:pPr>
            <w:r>
              <w:rPr>
                <w:sz w:val="21"/>
                <w:color w:val="000000"/>
              </w:rPr>
              <w:t>3.通气模式：手动，自主，容量控制，压力控制</w:t>
            </w:r>
          </w:p>
        </w:tc>
      </w:tr>
      <w:tr>
        <w:tc>
          <w:tcPr>
            <w:tcW w:type="dxa" w:w="2076"/>
          </w:tcPr>
          <w:p/>
        </w:tc>
        <w:tc>
          <w:tcPr>
            <w:tcW w:type="dxa" w:w="415"/>
          </w:tcPr>
          <w:p>
            <w:pPr>
              <w:pStyle w:val="null3"/>
            </w:pPr>
            <w:r>
              <w:rPr/>
              <w:t>12</w:t>
            </w:r>
          </w:p>
        </w:tc>
        <w:tc>
          <w:tcPr>
            <w:tcW w:type="dxa" w:w="5814"/>
          </w:tcPr>
          <w:p>
            <w:pPr>
              <w:pStyle w:val="null3"/>
              <w:jc w:val="both"/>
            </w:pPr>
            <w:r>
              <w:rPr>
                <w:sz w:val="21"/>
                <w:color w:val="000000"/>
              </w:rPr>
              <w:t>4.呼吸频率：4-60次/分</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5.吸呼比：4：1-1：4</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6.吸气暂停（Tip：Ti）：0~</w:t>
            </w:r>
            <w:r>
              <w:rPr>
                <w:sz w:val="21"/>
                <w:color w:val="000000"/>
              </w:rPr>
              <w:t>60</w:t>
            </w:r>
            <w:r>
              <w:rPr>
                <w:sz w:val="21"/>
                <w:color w:val="000000"/>
              </w:rPr>
              <w:t>%</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7.吸气流速：压力控制模式下10-</w:t>
            </w:r>
            <w:r>
              <w:rPr>
                <w:sz w:val="21"/>
                <w:color w:val="000000"/>
              </w:rPr>
              <w:t>120</w:t>
            </w:r>
            <w:r>
              <w:rPr>
                <w:sz w:val="21"/>
                <w:color w:val="000000"/>
              </w:rPr>
              <w:t xml:space="preserve"> L/min</w:t>
            </w:r>
          </w:p>
        </w:tc>
      </w:tr>
      <w:tr>
        <w:tc>
          <w:tcPr>
            <w:tcW w:type="dxa" w:w="2076"/>
          </w:tcPr>
          <w:p/>
        </w:tc>
        <w:tc>
          <w:tcPr>
            <w:tcW w:type="dxa" w:w="415"/>
          </w:tcPr>
          <w:p>
            <w:pPr>
              <w:pStyle w:val="null3"/>
            </w:pPr>
            <w:r>
              <w:rPr/>
              <w:t>16</w:t>
            </w:r>
          </w:p>
        </w:tc>
        <w:tc>
          <w:tcPr>
            <w:tcW w:type="dxa" w:w="5814"/>
          </w:tcPr>
          <w:p>
            <w:pPr>
              <w:pStyle w:val="null3"/>
              <w:jc w:val="both"/>
            </w:pPr>
            <w:r>
              <w:rPr>
                <w:sz w:val="21"/>
                <w:color w:val="000000"/>
              </w:rPr>
              <w:t>8.吸气压力：5-65 cmH2O</w:t>
            </w:r>
          </w:p>
        </w:tc>
      </w:tr>
      <w:tr>
        <w:tc>
          <w:tcPr>
            <w:tcW w:type="dxa" w:w="2076"/>
          </w:tcPr>
          <w:p/>
        </w:tc>
        <w:tc>
          <w:tcPr>
            <w:tcW w:type="dxa" w:w="415"/>
          </w:tcPr>
          <w:p>
            <w:pPr>
              <w:pStyle w:val="null3"/>
            </w:pPr>
            <w:r>
              <w:rPr/>
              <w:t>17</w:t>
            </w:r>
          </w:p>
        </w:tc>
        <w:tc>
          <w:tcPr>
            <w:tcW w:type="dxa" w:w="5814"/>
          </w:tcPr>
          <w:p>
            <w:pPr>
              <w:pStyle w:val="null3"/>
              <w:jc w:val="both"/>
            </w:pPr>
            <w:r>
              <w:rPr>
                <w:sz w:val="21"/>
                <w:color w:val="000000"/>
              </w:rPr>
              <w:t>9.呼气末正压PEEP：0-</w:t>
            </w:r>
            <w:r>
              <w:rPr>
                <w:sz w:val="21"/>
                <w:color w:val="000000"/>
              </w:rPr>
              <w:t>30</w:t>
            </w:r>
            <w:r>
              <w:rPr>
                <w:sz w:val="21"/>
                <w:color w:val="000000"/>
              </w:rPr>
              <w:t xml:space="preserve"> cmH2O</w:t>
            </w:r>
          </w:p>
        </w:tc>
      </w:tr>
      <w:tr>
        <w:tc>
          <w:tcPr>
            <w:tcW w:type="dxa" w:w="2076"/>
          </w:tcPr>
          <w:p/>
        </w:tc>
        <w:tc>
          <w:tcPr>
            <w:tcW w:type="dxa" w:w="415"/>
          </w:tcPr>
          <w:p>
            <w:pPr>
              <w:pStyle w:val="null3"/>
            </w:pPr>
            <w:r>
              <w:rPr/>
              <w:t>18</w:t>
            </w:r>
          </w:p>
        </w:tc>
        <w:tc>
          <w:tcPr>
            <w:tcW w:type="dxa" w:w="5814"/>
          </w:tcPr>
          <w:p>
            <w:pPr>
              <w:pStyle w:val="null3"/>
              <w:jc w:val="both"/>
            </w:pPr>
            <w:r>
              <w:rPr>
                <w:sz w:val="21"/>
                <w:color w:val="000000"/>
              </w:rPr>
              <w:t>10.触发：2-15升/分</w:t>
            </w:r>
          </w:p>
        </w:tc>
      </w:tr>
      <w:tr>
        <w:tc>
          <w:tcPr>
            <w:tcW w:type="dxa" w:w="2076"/>
          </w:tcPr>
          <w:p/>
        </w:tc>
        <w:tc>
          <w:tcPr>
            <w:tcW w:type="dxa" w:w="415"/>
          </w:tcPr>
          <w:p>
            <w:pPr>
              <w:pStyle w:val="null3"/>
            </w:pPr>
            <w:r>
              <w:rPr/>
              <w:t>19</w:t>
            </w:r>
          </w:p>
        </w:tc>
        <w:tc>
          <w:tcPr>
            <w:tcW w:type="dxa" w:w="5814"/>
          </w:tcPr>
          <w:p>
            <w:pPr>
              <w:pStyle w:val="null3"/>
              <w:jc w:val="left"/>
            </w:pPr>
            <w:r>
              <w:rPr>
                <w:sz w:val="21"/>
                <w:b/>
                <w:color w:val="000000"/>
              </w:rPr>
              <w:t>（三）呼吸回路</w:t>
            </w:r>
          </w:p>
          <w:p>
            <w:pPr>
              <w:pStyle w:val="null3"/>
              <w:jc w:val="both"/>
            </w:pPr>
            <w:r>
              <w:rPr>
                <w:sz w:val="21"/>
                <w:color w:val="000000"/>
              </w:rPr>
              <w:t>1.高度集成化呼吸回路，系统容量为≥2.5升（不包括钠石灰罐、手动皮囊和软管）</w:t>
            </w:r>
          </w:p>
          <w:p>
            <w:pPr>
              <w:pStyle w:val="null3"/>
              <w:jc w:val="both"/>
            </w:pPr>
          </w:p>
        </w:tc>
      </w:tr>
      <w:tr>
        <w:tc>
          <w:tcPr>
            <w:tcW w:type="dxa" w:w="2076"/>
          </w:tcPr>
          <w:p/>
        </w:tc>
        <w:tc>
          <w:tcPr>
            <w:tcW w:type="dxa" w:w="415"/>
          </w:tcPr>
          <w:p>
            <w:pPr>
              <w:pStyle w:val="null3"/>
            </w:pPr>
            <w:r>
              <w:rPr/>
              <w:t>20</w:t>
            </w:r>
          </w:p>
        </w:tc>
        <w:tc>
          <w:tcPr>
            <w:tcW w:type="dxa" w:w="5814"/>
          </w:tcPr>
          <w:p>
            <w:pPr>
              <w:pStyle w:val="null3"/>
              <w:jc w:val="both"/>
            </w:pPr>
            <w:r>
              <w:rPr>
                <w:sz w:val="21"/>
                <w:color w:val="000000"/>
              </w:rPr>
              <w:t>2.呼吸回路设计简洁，所有部件拆装方便，无需特殊工具，可134℃高温高压消毒。</w:t>
            </w:r>
          </w:p>
        </w:tc>
      </w:tr>
      <w:tr>
        <w:tc>
          <w:tcPr>
            <w:tcW w:type="dxa" w:w="2076"/>
          </w:tcPr>
          <w:p/>
        </w:tc>
        <w:tc>
          <w:tcPr>
            <w:tcW w:type="dxa" w:w="415"/>
          </w:tcPr>
          <w:p>
            <w:pPr>
              <w:pStyle w:val="null3"/>
            </w:pPr>
            <w:r>
              <w:rPr/>
              <w:t>21</w:t>
            </w:r>
          </w:p>
        </w:tc>
        <w:tc>
          <w:tcPr>
            <w:tcW w:type="dxa" w:w="5814"/>
          </w:tcPr>
          <w:p>
            <w:pPr>
              <w:pStyle w:val="null3"/>
              <w:jc w:val="both"/>
            </w:pPr>
            <w:r>
              <w:rPr>
                <w:sz w:val="21"/>
                <w:color w:val="000000"/>
              </w:rPr>
              <w:t>3.标配回路加热，非冷凝装置，防止呼吸回路积水。</w:t>
            </w:r>
          </w:p>
        </w:tc>
      </w:tr>
      <w:tr>
        <w:tc>
          <w:tcPr>
            <w:tcW w:type="dxa" w:w="2076"/>
          </w:tcPr>
          <w:p>
            <w:pPr>
              <w:pStyle w:val="null3"/>
            </w:pPr>
            <w:r>
              <w:rPr/>
              <w:t>▲</w:t>
            </w:r>
          </w:p>
        </w:tc>
        <w:tc>
          <w:tcPr>
            <w:tcW w:type="dxa" w:w="415"/>
          </w:tcPr>
          <w:p>
            <w:pPr>
              <w:pStyle w:val="null3"/>
            </w:pPr>
            <w:r>
              <w:rPr/>
              <w:t>22</w:t>
            </w:r>
          </w:p>
        </w:tc>
        <w:tc>
          <w:tcPr>
            <w:tcW w:type="dxa" w:w="5814"/>
          </w:tcPr>
          <w:p>
            <w:pPr>
              <w:pStyle w:val="null3"/>
              <w:jc w:val="both"/>
            </w:pPr>
            <w:r>
              <w:rPr>
                <w:sz w:val="21"/>
                <w:color w:val="000000"/>
              </w:rPr>
              <w:t>4.具</w:t>
            </w:r>
            <w:r>
              <w:rPr>
                <w:sz w:val="21"/>
                <w:color w:val="000000"/>
              </w:rPr>
              <w:t>备</w:t>
            </w:r>
            <w:r>
              <w:rPr>
                <w:sz w:val="21"/>
                <w:color w:val="000000"/>
              </w:rPr>
              <w:t>潮气量输送不受各种气体流量变化影响功能。</w:t>
            </w:r>
          </w:p>
        </w:tc>
      </w:tr>
      <w:tr>
        <w:tc>
          <w:tcPr>
            <w:tcW w:type="dxa" w:w="2076"/>
          </w:tcPr>
          <w:p/>
        </w:tc>
        <w:tc>
          <w:tcPr>
            <w:tcW w:type="dxa" w:w="415"/>
          </w:tcPr>
          <w:p>
            <w:pPr>
              <w:pStyle w:val="null3"/>
            </w:pPr>
            <w:r>
              <w:rPr/>
              <w:t>23</w:t>
            </w:r>
          </w:p>
        </w:tc>
        <w:tc>
          <w:tcPr>
            <w:tcW w:type="dxa" w:w="5814"/>
          </w:tcPr>
          <w:p>
            <w:pPr>
              <w:pStyle w:val="null3"/>
              <w:jc w:val="both"/>
            </w:pPr>
            <w:r>
              <w:rPr>
                <w:sz w:val="21"/>
                <w:color w:val="000000"/>
              </w:rPr>
              <w:t>5.CO2吸收罐容量≥1.5升</w:t>
            </w:r>
          </w:p>
        </w:tc>
      </w:tr>
      <w:tr>
        <w:tc>
          <w:tcPr>
            <w:tcW w:type="dxa" w:w="2076"/>
          </w:tcPr>
          <w:p>
            <w:pPr>
              <w:pStyle w:val="null3"/>
            </w:pPr>
            <w:r>
              <w:rPr/>
              <w:t>▲</w:t>
            </w:r>
          </w:p>
        </w:tc>
        <w:tc>
          <w:tcPr>
            <w:tcW w:type="dxa" w:w="415"/>
          </w:tcPr>
          <w:p>
            <w:pPr>
              <w:pStyle w:val="null3"/>
            </w:pPr>
            <w:r>
              <w:rPr/>
              <w:t>24</w:t>
            </w:r>
          </w:p>
        </w:tc>
        <w:tc>
          <w:tcPr>
            <w:tcW w:type="dxa" w:w="5814"/>
          </w:tcPr>
          <w:p>
            <w:pPr>
              <w:pStyle w:val="null3"/>
              <w:jc w:val="both"/>
            </w:pPr>
            <w:r>
              <w:rPr>
                <w:sz w:val="21"/>
                <w:color w:val="000000"/>
              </w:rPr>
              <w:t>6.具备高精度的压差式（或非压差式）流量传感器。</w:t>
            </w:r>
          </w:p>
        </w:tc>
      </w:tr>
      <w:tr>
        <w:tc>
          <w:tcPr>
            <w:tcW w:type="dxa" w:w="2076"/>
          </w:tcPr>
          <w:p/>
        </w:tc>
        <w:tc>
          <w:tcPr>
            <w:tcW w:type="dxa" w:w="415"/>
          </w:tcPr>
          <w:p>
            <w:pPr>
              <w:pStyle w:val="null3"/>
            </w:pPr>
            <w:r>
              <w:rPr/>
              <w:t>25</w:t>
            </w:r>
          </w:p>
        </w:tc>
        <w:tc>
          <w:tcPr>
            <w:tcW w:type="dxa" w:w="5814"/>
          </w:tcPr>
          <w:p>
            <w:pPr>
              <w:pStyle w:val="null3"/>
              <w:jc w:val="left"/>
            </w:pPr>
            <w:r>
              <w:rPr>
                <w:sz w:val="21"/>
                <w:b/>
                <w:color w:val="000000"/>
              </w:rPr>
              <w:t>（四）麻醉气体挥发罐</w:t>
            </w:r>
          </w:p>
          <w:p>
            <w:pPr>
              <w:pStyle w:val="null3"/>
              <w:jc w:val="both"/>
            </w:pPr>
            <w:r>
              <w:rPr>
                <w:sz w:val="21"/>
                <w:color w:val="000000"/>
              </w:rPr>
              <w:t>1.原装挥发罐，与麻醉机同一品牌，具备压力、流量、温度自动补偿。</w:t>
            </w:r>
          </w:p>
          <w:p>
            <w:pPr>
              <w:pStyle w:val="null3"/>
              <w:jc w:val="both"/>
            </w:pPr>
          </w:p>
        </w:tc>
      </w:tr>
      <w:tr>
        <w:tc>
          <w:tcPr>
            <w:tcW w:type="dxa" w:w="2076"/>
          </w:tcPr>
          <w:p/>
        </w:tc>
        <w:tc>
          <w:tcPr>
            <w:tcW w:type="dxa" w:w="415"/>
          </w:tcPr>
          <w:p>
            <w:pPr>
              <w:pStyle w:val="null3"/>
            </w:pPr>
            <w:r>
              <w:rPr/>
              <w:t>26</w:t>
            </w:r>
          </w:p>
        </w:tc>
        <w:tc>
          <w:tcPr>
            <w:tcW w:type="dxa" w:w="5814"/>
          </w:tcPr>
          <w:p>
            <w:pPr>
              <w:pStyle w:val="null3"/>
              <w:jc w:val="both"/>
            </w:pPr>
            <w:r>
              <w:rPr>
                <w:sz w:val="21"/>
                <w:color w:val="000000"/>
              </w:rPr>
              <w:t>2.双罐位，加药量≥300ml</w:t>
            </w:r>
          </w:p>
        </w:tc>
      </w:tr>
      <w:tr>
        <w:tc>
          <w:tcPr>
            <w:tcW w:type="dxa" w:w="2076"/>
          </w:tcPr>
          <w:p/>
        </w:tc>
        <w:tc>
          <w:tcPr>
            <w:tcW w:type="dxa" w:w="415"/>
          </w:tcPr>
          <w:p>
            <w:pPr>
              <w:pStyle w:val="null3"/>
            </w:pPr>
            <w:r>
              <w:rPr/>
              <w:t>27</w:t>
            </w:r>
          </w:p>
        </w:tc>
        <w:tc>
          <w:tcPr>
            <w:tcW w:type="dxa" w:w="5814"/>
          </w:tcPr>
          <w:p>
            <w:pPr>
              <w:pStyle w:val="null3"/>
              <w:jc w:val="both"/>
            </w:pPr>
            <w:r>
              <w:rPr>
                <w:sz w:val="21"/>
                <w:color w:val="000000"/>
              </w:rPr>
              <w:t>3.配置一个异氟醚或七氟醚挥发罐</w:t>
            </w:r>
          </w:p>
        </w:tc>
      </w:tr>
      <w:tr>
        <w:tc>
          <w:tcPr>
            <w:tcW w:type="dxa" w:w="2076"/>
          </w:tcPr>
          <w:p/>
        </w:tc>
        <w:tc>
          <w:tcPr>
            <w:tcW w:type="dxa" w:w="415"/>
          </w:tcPr>
          <w:p>
            <w:pPr>
              <w:pStyle w:val="null3"/>
            </w:pPr>
            <w:r>
              <w:rPr/>
              <w:t>28</w:t>
            </w:r>
          </w:p>
        </w:tc>
        <w:tc>
          <w:tcPr>
            <w:tcW w:type="dxa" w:w="5814"/>
          </w:tcPr>
          <w:p>
            <w:pPr>
              <w:pStyle w:val="null3"/>
              <w:jc w:val="both"/>
            </w:pPr>
            <w:r>
              <w:rPr>
                <w:sz w:val="21"/>
                <w:color w:val="000000"/>
              </w:rPr>
              <w:t>4.只需出厂一次定标，终身免维护。</w:t>
            </w:r>
          </w:p>
        </w:tc>
      </w:tr>
      <w:tr>
        <w:tc>
          <w:tcPr>
            <w:tcW w:type="dxa" w:w="2076"/>
          </w:tcPr>
          <w:p/>
        </w:tc>
        <w:tc>
          <w:tcPr>
            <w:tcW w:type="dxa" w:w="415"/>
          </w:tcPr>
          <w:p>
            <w:pPr>
              <w:pStyle w:val="null3"/>
            </w:pPr>
            <w:r>
              <w:rPr/>
              <w:t>29</w:t>
            </w:r>
          </w:p>
        </w:tc>
        <w:tc>
          <w:tcPr>
            <w:tcW w:type="dxa" w:w="5814"/>
          </w:tcPr>
          <w:p>
            <w:pPr>
              <w:pStyle w:val="null3"/>
              <w:jc w:val="left"/>
            </w:pPr>
            <w:r>
              <w:rPr>
                <w:sz w:val="21"/>
                <w:b/>
                <w:color w:val="000000"/>
              </w:rPr>
              <w:t>（五）监测</w:t>
            </w:r>
          </w:p>
          <w:p>
            <w:pPr>
              <w:pStyle w:val="null3"/>
              <w:jc w:val="both"/>
            </w:pPr>
            <w:r>
              <w:rPr>
                <w:sz w:val="21"/>
                <w:color w:val="000000"/>
              </w:rPr>
              <w:t>1.一体化≥</w:t>
            </w:r>
            <w:r>
              <w:rPr>
                <w:sz w:val="21"/>
                <w:color w:val="000000"/>
              </w:rPr>
              <w:t>7.5英寸</w:t>
            </w:r>
            <w:r>
              <w:rPr>
                <w:sz w:val="21"/>
                <w:color w:val="000000"/>
              </w:rPr>
              <w:t>彩色屏幕，全中文操作界面</w:t>
            </w:r>
          </w:p>
          <w:p>
            <w:pPr>
              <w:pStyle w:val="null3"/>
              <w:jc w:val="both"/>
            </w:pPr>
          </w:p>
        </w:tc>
      </w:tr>
      <w:tr>
        <w:tc>
          <w:tcPr>
            <w:tcW w:type="dxa" w:w="2076"/>
          </w:tcPr>
          <w:p/>
        </w:tc>
        <w:tc>
          <w:tcPr>
            <w:tcW w:type="dxa" w:w="415"/>
          </w:tcPr>
          <w:p>
            <w:pPr>
              <w:pStyle w:val="null3"/>
            </w:pPr>
            <w:r>
              <w:rPr/>
              <w:t>30</w:t>
            </w:r>
          </w:p>
        </w:tc>
        <w:tc>
          <w:tcPr>
            <w:tcW w:type="dxa" w:w="5814"/>
          </w:tcPr>
          <w:p>
            <w:pPr>
              <w:pStyle w:val="null3"/>
              <w:jc w:val="both"/>
            </w:pPr>
            <w:r>
              <w:rPr>
                <w:sz w:val="21"/>
                <w:color w:val="000000"/>
              </w:rPr>
              <w:t>2.监测参数：吸入氧浓度、潮气量、呼吸频率、分钟通气量、平均气道压、气道峰压、PEEP</w:t>
            </w:r>
          </w:p>
        </w:tc>
      </w:tr>
      <w:tr>
        <w:tc>
          <w:tcPr>
            <w:tcW w:type="dxa" w:w="2076"/>
          </w:tcPr>
          <w:p>
            <w:pPr>
              <w:pStyle w:val="null3"/>
            </w:pPr>
            <w:r>
              <w:rPr/>
              <w:t>▲</w:t>
            </w:r>
          </w:p>
        </w:tc>
        <w:tc>
          <w:tcPr>
            <w:tcW w:type="dxa" w:w="415"/>
          </w:tcPr>
          <w:p>
            <w:pPr>
              <w:pStyle w:val="null3"/>
            </w:pPr>
            <w:r>
              <w:rPr/>
              <w:t>31</w:t>
            </w:r>
          </w:p>
        </w:tc>
        <w:tc>
          <w:tcPr>
            <w:tcW w:type="dxa" w:w="5814"/>
          </w:tcPr>
          <w:p>
            <w:pPr>
              <w:pStyle w:val="null3"/>
              <w:jc w:val="both"/>
            </w:pPr>
            <w:r>
              <w:rPr>
                <w:sz w:val="21"/>
                <w:color w:val="000000"/>
              </w:rPr>
              <w:t>3.待机时可显示多通道数据</w:t>
            </w:r>
          </w:p>
        </w:tc>
      </w:tr>
      <w:tr>
        <w:tc>
          <w:tcPr>
            <w:tcW w:type="dxa" w:w="2076"/>
          </w:tcPr>
          <w:p/>
        </w:tc>
        <w:tc>
          <w:tcPr>
            <w:tcW w:type="dxa" w:w="415"/>
          </w:tcPr>
          <w:p>
            <w:pPr>
              <w:pStyle w:val="null3"/>
            </w:pPr>
            <w:r>
              <w:rPr/>
              <w:t>32</w:t>
            </w:r>
          </w:p>
        </w:tc>
        <w:tc>
          <w:tcPr>
            <w:tcW w:type="dxa" w:w="5814"/>
          </w:tcPr>
          <w:p>
            <w:pPr>
              <w:pStyle w:val="null3"/>
              <w:jc w:val="both"/>
            </w:pPr>
            <w:r>
              <w:rPr>
                <w:sz w:val="21"/>
                <w:color w:val="000000"/>
              </w:rPr>
              <w:t>4.可实现气道压力显示</w:t>
            </w:r>
          </w:p>
        </w:tc>
      </w:tr>
      <w:tr>
        <w:tc>
          <w:tcPr>
            <w:tcW w:type="dxa" w:w="2076"/>
          </w:tcPr>
          <w:p/>
        </w:tc>
        <w:tc>
          <w:tcPr>
            <w:tcW w:type="dxa" w:w="415"/>
          </w:tcPr>
          <w:p>
            <w:pPr>
              <w:pStyle w:val="null3"/>
            </w:pPr>
            <w:r>
              <w:rPr/>
              <w:t>33</w:t>
            </w:r>
          </w:p>
        </w:tc>
        <w:tc>
          <w:tcPr>
            <w:tcW w:type="dxa" w:w="5814"/>
          </w:tcPr>
          <w:p>
            <w:pPr>
              <w:pStyle w:val="null3"/>
              <w:jc w:val="both"/>
            </w:pPr>
            <w:r>
              <w:rPr>
                <w:sz w:val="21"/>
                <w:color w:val="000000"/>
              </w:rPr>
              <w:t>5.三级智能报警系统，报警参数：潮气量、分钟通气量、窒息报警、气道压力报警等。</w:t>
            </w:r>
          </w:p>
        </w:tc>
      </w:tr>
      <w:tr>
        <w:tc>
          <w:tcPr>
            <w:tcW w:type="dxa" w:w="2076"/>
          </w:tcPr>
          <w:p/>
        </w:tc>
        <w:tc>
          <w:tcPr>
            <w:tcW w:type="dxa" w:w="415"/>
          </w:tcPr>
          <w:p>
            <w:pPr>
              <w:pStyle w:val="null3"/>
            </w:pPr>
            <w:r>
              <w:rPr/>
              <w:t>34</w:t>
            </w:r>
          </w:p>
        </w:tc>
        <w:tc>
          <w:tcPr>
            <w:tcW w:type="dxa" w:w="5814"/>
          </w:tcPr>
          <w:p>
            <w:pPr>
              <w:pStyle w:val="null3"/>
              <w:jc w:val="left"/>
            </w:pPr>
            <w:r>
              <w:rPr>
                <w:sz w:val="21"/>
                <w:b/>
                <w:color w:val="000000"/>
              </w:rPr>
              <w:t>（六）其它</w:t>
            </w:r>
          </w:p>
          <w:p>
            <w:pPr>
              <w:pStyle w:val="null3"/>
              <w:jc w:val="both"/>
            </w:pPr>
            <w:r>
              <w:rPr>
                <w:sz w:val="21"/>
                <w:color w:val="000000"/>
              </w:rPr>
              <w:t>1.内置后备电池：至少45分钟</w:t>
            </w:r>
          </w:p>
          <w:p>
            <w:pPr>
              <w:pStyle w:val="null3"/>
              <w:jc w:val="both"/>
            </w:pPr>
          </w:p>
        </w:tc>
      </w:tr>
      <w:tr>
        <w:tc>
          <w:tcPr>
            <w:tcW w:type="dxa" w:w="2076"/>
          </w:tcPr>
          <w:p/>
        </w:tc>
        <w:tc>
          <w:tcPr>
            <w:tcW w:type="dxa" w:w="415"/>
          </w:tcPr>
          <w:p>
            <w:pPr>
              <w:pStyle w:val="null3"/>
            </w:pPr>
            <w:r>
              <w:rPr/>
              <w:t>35</w:t>
            </w:r>
          </w:p>
        </w:tc>
        <w:tc>
          <w:tcPr>
            <w:tcW w:type="dxa" w:w="5814"/>
          </w:tcPr>
          <w:p>
            <w:pPr>
              <w:pStyle w:val="null3"/>
              <w:jc w:val="both"/>
            </w:pPr>
            <w:r>
              <w:rPr>
                <w:sz w:val="21"/>
                <w:color w:val="000000"/>
              </w:rPr>
              <w:t>2.电源：</w:t>
            </w:r>
            <w:r>
              <w:rPr>
                <w:sz w:val="21"/>
                <w:color w:val="000000"/>
              </w:rPr>
              <w:t>220</w:t>
            </w:r>
            <w:r>
              <w:rPr>
                <w:sz w:val="21"/>
                <w:color w:val="000000"/>
              </w:rPr>
              <w:t>-240伏特，50/60赫兹</w:t>
            </w:r>
          </w:p>
        </w:tc>
      </w:tr>
      <w:tr>
        <w:tc>
          <w:tcPr>
            <w:tcW w:type="dxa" w:w="2076"/>
          </w:tcPr>
          <w:p/>
        </w:tc>
        <w:tc>
          <w:tcPr>
            <w:tcW w:type="dxa" w:w="415"/>
          </w:tcPr>
          <w:p>
            <w:pPr>
              <w:pStyle w:val="null3"/>
            </w:pPr>
            <w:r>
              <w:rPr/>
              <w:t>36</w:t>
            </w:r>
          </w:p>
        </w:tc>
        <w:tc>
          <w:tcPr>
            <w:tcW w:type="dxa" w:w="5814"/>
          </w:tcPr>
          <w:p>
            <w:pPr>
              <w:pStyle w:val="null3"/>
              <w:jc w:val="both"/>
            </w:pPr>
            <w:r>
              <w:rPr>
                <w:sz w:val="21"/>
                <w:color w:val="000000"/>
              </w:rPr>
              <w:t>3.</w:t>
            </w:r>
            <w:r>
              <w:rPr>
                <w:sz w:val="21"/>
                <w:color w:val="000000"/>
              </w:rPr>
              <w:t>符合国内国际标准的传输协议</w:t>
            </w:r>
          </w:p>
        </w:tc>
      </w:tr>
      <w:tr>
        <w:tc>
          <w:tcPr>
            <w:tcW w:type="dxa" w:w="2076"/>
          </w:tcPr>
          <w:p/>
        </w:tc>
        <w:tc>
          <w:tcPr>
            <w:tcW w:type="dxa" w:w="415"/>
          </w:tcPr>
          <w:p>
            <w:pPr>
              <w:pStyle w:val="null3"/>
            </w:pPr>
            <w:r>
              <w:rPr/>
              <w:t>37</w:t>
            </w:r>
          </w:p>
        </w:tc>
        <w:tc>
          <w:tcPr>
            <w:tcW w:type="dxa" w:w="5814"/>
          </w:tcPr>
          <w:p>
            <w:pPr>
              <w:pStyle w:val="null3"/>
              <w:jc w:val="both"/>
            </w:pPr>
            <w:r>
              <w:rPr>
                <w:sz w:val="21"/>
                <w:color w:val="000000"/>
              </w:rPr>
              <w:t>4.配备不少于1个RS232接口</w:t>
            </w:r>
          </w:p>
        </w:tc>
      </w:tr>
      <w:tr>
        <w:tc>
          <w:tcPr>
            <w:tcW w:type="dxa" w:w="2076"/>
          </w:tcPr>
          <w:p/>
        </w:tc>
        <w:tc>
          <w:tcPr>
            <w:tcW w:type="dxa" w:w="415"/>
          </w:tcPr>
          <w:p>
            <w:pPr>
              <w:pStyle w:val="null3"/>
            </w:pPr>
            <w:r>
              <w:rPr/>
              <w:t>38</w:t>
            </w:r>
          </w:p>
        </w:tc>
        <w:tc>
          <w:tcPr>
            <w:tcW w:type="dxa" w:w="5814"/>
          </w:tcPr>
          <w:p>
            <w:pPr>
              <w:pStyle w:val="null3"/>
              <w:jc w:val="both"/>
            </w:pPr>
            <w:r>
              <w:rPr>
                <w:sz w:val="21"/>
                <w:b/>
                <w:color w:val="000000"/>
              </w:rPr>
              <w:t>（七）配置清单：</w:t>
            </w:r>
          </w:p>
          <w:p>
            <w:pPr>
              <w:pStyle w:val="null3"/>
              <w:jc w:val="both"/>
            </w:pPr>
            <w:r>
              <w:rPr>
                <w:sz w:val="21"/>
                <w:color w:val="000000"/>
              </w:rPr>
              <w:t>1.麻醉机主机：1台</w:t>
            </w:r>
          </w:p>
          <w:p>
            <w:pPr>
              <w:pStyle w:val="null3"/>
              <w:jc w:val="both"/>
            </w:pPr>
            <w:r>
              <w:rPr>
                <w:sz w:val="21"/>
                <w:color w:val="000000"/>
              </w:rPr>
              <w:t>2.流量传感器：5个</w:t>
            </w:r>
          </w:p>
          <w:p>
            <w:pPr>
              <w:pStyle w:val="null3"/>
              <w:jc w:val="both"/>
            </w:pPr>
            <w:r>
              <w:rPr>
                <w:sz w:val="21"/>
                <w:color w:val="000000"/>
              </w:rPr>
              <w:t>3.空气，氧气流量计：1套</w:t>
            </w:r>
          </w:p>
          <w:p>
            <w:pPr>
              <w:pStyle w:val="null3"/>
              <w:jc w:val="both"/>
            </w:pPr>
            <w:r>
              <w:rPr>
                <w:sz w:val="21"/>
                <w:color w:val="000000"/>
              </w:rPr>
              <w:t>4.2气3个NIST 接口：1套</w:t>
            </w:r>
          </w:p>
          <w:p>
            <w:pPr>
              <w:pStyle w:val="null3"/>
              <w:jc w:val="both"/>
            </w:pPr>
            <w:r>
              <w:rPr>
                <w:sz w:val="21"/>
                <w:color w:val="000000"/>
              </w:rPr>
              <w:t>5.一次性麻醉回路：25套</w:t>
            </w:r>
          </w:p>
          <w:p>
            <w:pPr>
              <w:pStyle w:val="null3"/>
              <w:jc w:val="both"/>
            </w:pPr>
            <w:r>
              <w:rPr>
                <w:sz w:val="21"/>
                <w:color w:val="000000"/>
              </w:rPr>
              <w:t>6.七氟醚挥发罐：1套</w:t>
            </w:r>
          </w:p>
          <w:p>
            <w:pPr>
              <w:pStyle w:val="null3"/>
              <w:jc w:val="both"/>
            </w:pPr>
            <w:r>
              <w:rPr>
                <w:sz w:val="21"/>
                <w:color w:val="000000"/>
              </w:rPr>
              <w:t>7.5米空气连接管：1套</w:t>
            </w:r>
          </w:p>
          <w:p>
            <w:pPr>
              <w:pStyle w:val="null3"/>
              <w:jc w:val="both"/>
            </w:pPr>
            <w:r>
              <w:rPr>
                <w:sz w:val="21"/>
                <w:color w:val="000000"/>
              </w:rPr>
              <w:t>8.5米氧气连接管：1套</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采购包2（电动手术床、电动手术床（骨科）、手术床））</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在合同签订后自接到采购人发出的书面通知后30天内完成交货和安装调试并交付正常使用。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1期：支付比例30%,合同签订并生效，且采购人收到中标人提供的等额发票后10个工作日内，向中标人支付合同金额的30%。</w:t>
            </w:r>
          </w:p>
          <w:p>
            <w:pPr>
              <w:pStyle w:val="null3"/>
            </w:pPr>
            <w:r>
              <w:rPr/>
              <w:t>2期：支付比例50%,所有设备到达采购人指定地点，且采购人收到中标人提供的等额发票后10个工作日内，向中标人支付合同金额的50%。</w:t>
            </w:r>
          </w:p>
          <w:p>
            <w:pPr>
              <w:pStyle w:val="null3"/>
            </w:pPr>
            <w:r>
              <w:rPr/>
              <w:t>3期：支付比例20%,所有设备安装调试完毕并整体经验收合格后，中标人向采购人提供的等额发票后10个工作日内，采购人向中标人支付合同金额的20%。 注：（1）中标人在每次向采购人申请款项时须同时向采购人提供合同、验收合格证明及中标通知书的复印件（加盖投标人公章）； （2）因采购人使用的是财政资金，采购人在规定时间向支付部门提出支付申请，即视为采购人已履行付款义务，中标人不得以付款期限已过为由要求采购人承担违约责任。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交付验收标准依次序对照适用标准为：①符合中华人民共和国国家安全质量标准、环保标准或行业标准；②符合招标文件、投标书、合同和响应承诺中采购人认可的合理最佳配置、参数及各项要求；③货物来源国官方标准。同时参照国内、国际最新相关标准。验收的过程和结果必须详细记录，如发现性能指标或功能上不符合招投标书或合同要求时，或经法定第三方计量检测机构计量检定、校准、检测不合格时，均视为验收不合格。中标人应立即整改直至合格。 2.货物若有国家标准按照国家标准验收，若无国家标准按行业标准验收，为原制造商制造的全新产品，整机无污染，无侵权行为、表面无划损、无任何缺陷隐患，在中国境内可依常规安全合法使用。 3.货物为原厂商未启封全新包装，具出厂合格证，序号、包装箱号与出厂批号一致，并可追索查阅。所有随设备的附件必须齐全。 4.中标人应将全部产品的用户手册、保修手册、有关单证数据及配备件、随机工具等交付给采购人，使用操作及安全须知等重要数据应附有中文说明。 5.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6.如发现货物的质量、规格和数量等任何一项与合同约定不符，中标人应于采购人通知后补正或更换新品，如经补正或更换新品仍不符合同约定时，采购人有权拒绝接受。在采购人按照本合同约定验收合格之前，产品的损坏、丢失等全部风险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投标人的投标报价需包括但不限于：货物设计、随机零配件、标配工具、包装、运输保险、装卸、安装、调试、培训、质保期服务、各项税费、系统软件升级及合同实施过程中不可预见费用等项目相关的一切费用，采购人不再支付任何费用。投标报价超出本项目最高限价（含分项预算单价），将导致其投标无效。</w:t>
            </w:r>
          </w:p>
          <w:p>
            <w:pPr>
              <w:pStyle w:val="null3"/>
            </w:pPr>
            <w:r>
              <w:rPr/>
              <w:t>（二）合同履行期限及履行地点，1.合同履行期限：在合同签订后自接到采购人发出的书面通知后30天内完成交货和安装调试并交付正常使用。 2.履行地点：采购人指定地点</w:t>
            </w:r>
          </w:p>
          <w:p>
            <w:pPr>
              <w:pStyle w:val="null3"/>
            </w:pPr>
            <w:r>
              <w:rPr/>
              <w:t>（三）交货方式，设备的包装应符合相关产品包装的国家和行业标准及采购人的特殊标准。中标人负责设备的运输包装及运输、装卸，包装方式应适应所选择的运输方式，应具有防振、防水、防潮、防晒等抵御运输过程中最不利恶劣环境条件的措施，并应确保该包装足以抵御运输或其他物理移转过程中对设备的影响，使设备安全、完好的运抵交货地和能被安全、完好的储存、再次运输等。运抵设备的包装应完好无损，并且交接数据齐全。设备的运输、包装、保险、装卸等费用由中标人承担，包装物不回收。由于不适当的包装而造成货物在运输过程中有任何损坏、丢失由中标人负责。</w:t>
            </w:r>
          </w:p>
          <w:p>
            <w:pPr>
              <w:pStyle w:val="null3"/>
            </w:pPr>
            <w:r>
              <w:rPr/>
              <w:t>（四）质保期及售后服务，1.质保期：项目整体验收合格后，中标人提供不少于三年的质保期，质保期自双方代表在整体验收报告上签字之日起计算。质保期内中标人负责提供设备的质保服务，须有可随时上门提供维护、保修、技术支持等服务。 2.从验收合格之日起一个月内，采购人所购设备各部件发生非人为损坏，中标人应给予无条件更换。从验收合格之日起一年内，如同一设备一个月内连续2次出现同一问题，则设备质保期延长30天。 3.质保期内设备各部件发生非人为故障的，中标人应上门更换同种品牌规格型号的新部件；设备发生人为故障的，中标人应上门更换同种品牌规格型号的新部件，只收零配件成本，不得加收其它任何费用，所需费用包含在合同金额中。 ④服务响应：开通服务热线电话，保证全天7×24小时有工程师接听；保证节假日、非工作时间的人工服务响应；采购人报修后，中标人1小时内电话处理，3小时内到达现场；如设备故障严重，无法及时修复，中标人有义务提供解决方案，并保证在3天内使设备恢复正常运行。若报修后3天（72小时）内不能使设备恢复正常运行的，则每延迟1天保修期顺延5天。且需提供同等规格的产品代用，直至故障设备修复，中标人负责所有因设备质量问题而产生的费用。 5.备件供应：必须是原厂提供的全新备件并提供相关合法来源证明；在中国境内设有备件库，保证常用备件在24小时内的及时供应。 6.售后服务要求：投标人在项目实施地或项目实施地的省会城市设有定点售后服务部门（或承诺中标后设立），有常驻的经设备制造商专业培训的维修工程师。 7.质保期满后的维修服务要求 ①在质保期届满后，中标人应对设备实行终身维修，提供长期上门维修服务，服务费不高于同期市场价。采购人如需修理设备部件，中标人应在收到需修理部件后5天内修复。 ②质保期过后，采购人拥有选择是否购买设备原厂维修服务的权利。采购人若不购买原厂保修服务，则中标人或中标设备制造商对设备的所有零配件的价格以不高于公开、正式报价的7折优惠折扣价提供给采购人，费用包含人工费、上门服务费、检测费、交通费、住宿费等费用。</w:t>
            </w:r>
          </w:p>
          <w:p>
            <w:pPr>
              <w:pStyle w:val="null3"/>
            </w:pPr>
            <w:r>
              <w:rPr/>
              <w:t>（五）安装与调试，1.中标人必须依照招标文件的要求和投标文件的承诺，将设备、系统、线材安装并调试至正常运行的最佳状态。 2.中标人应保证在安装调试过程中，其工作人员在采购人场所内活动时，听从采购人接待人员的安排和引导。遵守采购人的各项规章制度，服从采购人的管理，未经采购人书面同意，中标人不得向第三方披露采购人的任何信息。同时，对于前述中标人工作人员在采购人的一切行为，由中标人承担责任。设备需要与采购人现有测试系统或软件配合使用的，由中标人负责集成和调试。 3.中标人应派技术人员对采购人技术人员进行培训，使其熟练掌握所有设备系统的应用和维护。培训工作的完成需经采购人的认可方可结束。中标人应在设备到货后的7个工作日内完成设备的安装调试工作，并应在5个工作日内完成对需方至少3名以上使用操作人员设备使用培训工作。中标人应根据采购人的使用情况，当采购人操作人员有变动或系统软件升级时，到现场对采购人操作人员进行技术培训，使系统运行保持良好，避免不必要的误操作等情况发生。设备安装调试、培训所产生的费用由中标人承担。</w:t>
            </w:r>
          </w:p>
          <w:p>
            <w:pPr>
              <w:pStyle w:val="null3"/>
            </w:pPr>
            <w:r>
              <w:rPr/>
              <w:t>（六）保险，货物交付运输前，采购人已经支付部分或全部款项的，中标人应当办理以采购人为受益人的货物“一切险”，投保金额不少于采购人已经支付款项总额，保险保至项目最终交货地点。</w:t>
            </w:r>
          </w:p>
          <w:p>
            <w:pPr>
              <w:pStyle w:val="null3"/>
            </w:pPr>
            <w:r>
              <w:rPr/>
              <w:t>（七）其他，1.投标人需在投标文件中列出投标设备耗材价格清单（如有），作为采购人日后购买参考，并要求提供设备耗材的医疗器械注册证（如国家有相关规定）。 2.投标人应保证其提供资料的真实性和有效性，并接受采购人依法以任何形式对其投标文件内容及采购人认为有必要的相关资料的真实性和有效性进行审查、验证。 3.中标人应在中标通知书发出之日起5个工作日内，按招标文件合同格式的要求完成合同文本编制，合同纸质版经盖章后，与电子版一并递交采购人审核。若遇特殊情况，中标人应向采购人书面申请经批准后适当延期。如出现中标人放弃中标或者没有在法律规定时间内与采购人签订合同，采购人将依法上报监管部门，同时可以按照评审报告推荐的中标候选人名单排序，确定下一中标候选人为中标人，也可以重新开展采购活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手术室设备及附件</w:t>
            </w:r>
          </w:p>
        </w:tc>
        <w:tc>
          <w:tcPr>
            <w:tcW w:type="dxa" w:w="831"/>
          </w:tcPr>
          <w:p>
            <w:pPr>
              <w:pStyle w:val="null3"/>
              <w:jc w:val="left"/>
            </w:pPr>
            <w:r>
              <w:rPr/>
              <w:t>电动手术床</w:t>
            </w:r>
          </w:p>
        </w:tc>
        <w:tc>
          <w:tcPr>
            <w:tcW w:type="dxa" w:w="831"/>
          </w:tcPr>
          <w:p>
            <w:pPr>
              <w:pStyle w:val="null3"/>
              <w:jc w:val="left"/>
            </w:pPr>
            <w:r>
              <w:rPr/>
              <w:t>台</w:t>
            </w:r>
          </w:p>
        </w:tc>
        <w:tc>
          <w:tcPr>
            <w:tcW w:type="dxa" w:w="831"/>
          </w:tcPr>
          <w:p>
            <w:pPr>
              <w:pStyle w:val="null3"/>
              <w:jc w:val="right"/>
            </w:pPr>
            <w:r>
              <w:rPr/>
              <w:t>9.00</w:t>
            </w:r>
          </w:p>
        </w:tc>
        <w:tc>
          <w:tcPr>
            <w:tcW w:type="dxa" w:w="831"/>
          </w:tcPr>
          <w:p>
            <w:pPr>
              <w:pStyle w:val="null3"/>
              <w:jc w:val="right"/>
            </w:pPr>
            <w:r>
              <w:rPr/>
              <w:t>220,000.00</w:t>
            </w:r>
          </w:p>
        </w:tc>
        <w:tc>
          <w:tcPr>
            <w:tcW w:type="dxa" w:w="831"/>
          </w:tcPr>
          <w:p>
            <w:pPr>
              <w:pStyle w:val="null3"/>
              <w:jc w:val="right"/>
            </w:pPr>
            <w:r>
              <w:rPr/>
              <w:t>1,980,000.00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手术室设备及附件</w:t>
            </w:r>
          </w:p>
        </w:tc>
        <w:tc>
          <w:tcPr>
            <w:tcW w:type="dxa" w:w="831"/>
          </w:tcPr>
          <w:p>
            <w:pPr>
              <w:pStyle w:val="null3"/>
              <w:jc w:val="left"/>
            </w:pPr>
            <w:r>
              <w:rPr/>
              <w:t>电动手术床（骨科）</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220,000.00</w:t>
            </w:r>
          </w:p>
        </w:tc>
        <w:tc>
          <w:tcPr>
            <w:tcW w:type="dxa" w:w="831"/>
          </w:tcPr>
          <w:p>
            <w:pPr>
              <w:pStyle w:val="null3"/>
              <w:jc w:val="right"/>
            </w:pPr>
            <w:r>
              <w:rPr/>
              <w:t>440,000.00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手术室设备及附件</w:t>
            </w:r>
          </w:p>
        </w:tc>
        <w:tc>
          <w:tcPr>
            <w:tcW w:type="dxa" w:w="831"/>
          </w:tcPr>
          <w:p>
            <w:pPr>
              <w:pStyle w:val="null3"/>
              <w:jc w:val="left"/>
            </w:pPr>
            <w:r>
              <w:rPr/>
              <w:t>手术床</w:t>
            </w:r>
          </w:p>
        </w:tc>
        <w:tc>
          <w:tcPr>
            <w:tcW w:type="dxa" w:w="831"/>
          </w:tcPr>
          <w:p>
            <w:pPr>
              <w:pStyle w:val="null3"/>
              <w:jc w:val="left"/>
            </w:pPr>
            <w:r>
              <w:rPr/>
              <w:t>张</w:t>
            </w:r>
          </w:p>
        </w:tc>
        <w:tc>
          <w:tcPr>
            <w:tcW w:type="dxa" w:w="831"/>
          </w:tcPr>
          <w:p>
            <w:pPr>
              <w:pStyle w:val="null3"/>
              <w:jc w:val="right"/>
            </w:pPr>
            <w:r>
              <w:rPr/>
              <w:t>3.00</w:t>
            </w:r>
          </w:p>
        </w:tc>
        <w:tc>
          <w:tcPr>
            <w:tcW w:type="dxa" w:w="831"/>
          </w:tcPr>
          <w:p>
            <w:pPr>
              <w:pStyle w:val="null3"/>
              <w:jc w:val="right"/>
            </w:pPr>
            <w:r>
              <w:rPr/>
              <w:t>30,000.00</w:t>
            </w:r>
          </w:p>
        </w:tc>
        <w:tc>
          <w:tcPr>
            <w:tcW w:type="dxa" w:w="831"/>
          </w:tcPr>
          <w:p>
            <w:pPr>
              <w:pStyle w:val="null3"/>
              <w:jc w:val="right"/>
            </w:pPr>
            <w:r>
              <w:rPr/>
              <w:t>90,000.00</w:t>
            </w:r>
          </w:p>
        </w:tc>
        <w:tc>
          <w:tcPr>
            <w:tcW w:type="dxa" w:w="831"/>
          </w:tcPr>
          <w:p>
            <w:pPr>
              <w:pStyle w:val="null3"/>
            </w:pPr>
            <w:r>
              <w:rPr/>
              <w:t>工业</w:t>
            </w:r>
          </w:p>
        </w:tc>
        <w:tc>
          <w:tcPr>
            <w:tcW w:type="dxa" w:w="831"/>
          </w:tcPr>
          <w:p>
            <w:pPr>
              <w:pStyle w:val="null3"/>
            </w:pPr>
            <w:r>
              <w:rPr/>
              <w:t>详见附表三</w:t>
            </w:r>
          </w:p>
        </w:tc>
      </w:tr>
    </w:tbl>
    <w:p>
      <w:pPr>
        <w:pStyle w:val="null3"/>
      </w:pPr>
      <w:r>
        <w:rPr>
          <w:b/>
        </w:rPr>
        <w:t>附表</w:t>
      </w:r>
      <w:r>
        <w:rPr>
          <w:b/>
        </w:rPr>
        <w:t>一</w:t>
      </w:r>
      <w:r>
        <w:rPr>
          <w:b/>
        </w:rPr>
        <w:t>：</w:t>
      </w:r>
      <w:r>
        <w:rPr>
          <w:b/>
        </w:rPr>
        <w:t>电动手术床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color w:val="000000"/>
              </w:rPr>
              <w:t>一、参数要求：</w:t>
            </w:r>
          </w:p>
          <w:p>
            <w:pPr>
              <w:pStyle w:val="null3"/>
              <w:jc w:val="both"/>
            </w:pPr>
            <w:r>
              <w:rPr>
                <w:sz w:val="21"/>
                <w:color w:val="000000"/>
              </w:rPr>
              <w:t>1.手术床为电动液压驱动机制,电动调节床面升降、前后倾、左右倾、背板升降、刹车等.</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2.手术床具备电动平移功能，平移距离≥3</w:t>
            </w:r>
            <w:r>
              <w:rPr>
                <w:sz w:val="21"/>
                <w:color w:val="000000"/>
              </w:rPr>
              <w:t>2</w:t>
            </w:r>
            <w:r>
              <w:rPr>
                <w:sz w:val="21"/>
                <w:color w:val="000000"/>
              </w:rPr>
              <w:t>0mm,由独立的液压缸动。</w:t>
            </w:r>
          </w:p>
        </w:tc>
      </w:tr>
      <w:tr>
        <w:tc>
          <w:tcPr>
            <w:tcW w:type="dxa" w:w="2076"/>
          </w:tcPr>
          <w:p/>
        </w:tc>
        <w:tc>
          <w:tcPr>
            <w:tcW w:type="dxa" w:w="415"/>
          </w:tcPr>
          <w:p>
            <w:pPr>
              <w:pStyle w:val="null3"/>
            </w:pPr>
            <w:r>
              <w:rPr/>
              <w:t>3</w:t>
            </w:r>
          </w:p>
        </w:tc>
        <w:tc>
          <w:tcPr>
            <w:tcW w:type="dxa" w:w="5814"/>
          </w:tcPr>
          <w:p>
            <w:pPr>
              <w:pStyle w:val="null3"/>
              <w:jc w:val="both"/>
            </w:pPr>
            <w:r>
              <w:rPr>
                <w:sz w:val="21"/>
                <w:color w:val="000000"/>
              </w:rPr>
              <w:t>3.具有双控制系统，确保手术床在一套控制系统发生故障时，另一套仍能可靠运行。</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color w:val="000000"/>
              </w:rPr>
              <w:t>4.手术床承重≥360kg。</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5.手术床台面可透过X线。</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6.手术床床板由头板、背板、臀板及可分开式腿板等五部分组成。</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7.独立电动液压控制刹车，能够轻松将手术床固定或移动，确保手术床稳定性。</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8.具有一键直接设定屈曲、反屈曲体位功能。</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9.具有一键直接设定复位功能。</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color w:val="000000"/>
              </w:rPr>
              <w:t>10</w:t>
            </w:r>
            <w:r>
              <w:rPr>
                <w:sz w:val="21"/>
                <w:color w:val="000000"/>
              </w:rPr>
              <w:t>.</w:t>
            </w:r>
            <w:r>
              <w:rPr>
                <w:sz w:val="21"/>
                <w:color w:val="000000"/>
              </w:rPr>
              <w:t>手术床床垫材质：记忆海绵整体床垫；厚度</w:t>
            </w:r>
            <w:r>
              <w:rPr>
                <w:sz w:val="21"/>
                <w:color w:val="000000"/>
              </w:rPr>
              <w:t>≥</w:t>
            </w:r>
            <w:r>
              <w:rPr>
                <w:sz w:val="21"/>
                <w:color w:val="000000"/>
              </w:rPr>
              <w:t>75</w:t>
            </w:r>
            <w:r>
              <w:rPr>
                <w:sz w:val="21"/>
                <w:color w:val="000000"/>
              </w:rPr>
              <w:t>mm，床垫表面采用无缝烫接技术。</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color w:val="000000"/>
              </w:rPr>
              <w:t>11</w:t>
            </w:r>
            <w:r>
              <w:rPr>
                <w:sz w:val="21"/>
                <w:color w:val="000000"/>
              </w:rPr>
              <w:t>.</w:t>
            </w:r>
            <w:r>
              <w:rPr>
                <w:sz w:val="21"/>
                <w:color w:val="000000"/>
              </w:rPr>
              <w:t>采用油路透析技术保证液压系统运行稳定。</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1"/>
                <w:color w:val="000000"/>
              </w:rPr>
              <w:t>12</w:t>
            </w:r>
            <w:r>
              <w:rPr>
                <w:sz w:val="21"/>
                <w:color w:val="000000"/>
              </w:rPr>
              <w:t>.</w:t>
            </w:r>
            <w:r>
              <w:rPr>
                <w:sz w:val="21"/>
                <w:color w:val="000000"/>
              </w:rPr>
              <w:t>具有多个信息化接口，可支持墙控、脚踏控制、数字化远程控制等辅助方式。</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13</w:t>
            </w:r>
            <w:r>
              <w:rPr>
                <w:sz w:val="21"/>
                <w:color w:val="000000"/>
              </w:rPr>
              <w:t>.</w:t>
            </w:r>
            <w:r>
              <w:rPr>
                <w:sz w:val="21"/>
                <w:color w:val="000000"/>
              </w:rPr>
              <w:t>需标配气压腿板，便于拆卸，满足截石位手术的需求。</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14</w:t>
            </w:r>
            <w:r>
              <w:rPr>
                <w:sz w:val="21"/>
                <w:color w:val="000000"/>
              </w:rPr>
              <w:t>.</w:t>
            </w:r>
            <w:r>
              <w:rPr>
                <w:sz w:val="21"/>
                <w:color w:val="000000"/>
              </w:rPr>
              <w:t>手按控制器需具备</w:t>
            </w:r>
            <w:r>
              <w:rPr>
                <w:sz w:val="21"/>
                <w:color w:val="000000"/>
              </w:rPr>
              <w:t>30S自动断电功能，防止磕碰误操作。</w:t>
            </w:r>
          </w:p>
        </w:tc>
      </w:tr>
      <w:tr>
        <w:tc>
          <w:tcPr>
            <w:tcW w:type="dxa" w:w="2076"/>
          </w:tcPr>
          <w:p>
            <w:pPr>
              <w:pStyle w:val="null3"/>
            </w:pPr>
            <w:r>
              <w:rPr/>
              <w:t>▲</w:t>
            </w:r>
          </w:p>
        </w:tc>
        <w:tc>
          <w:tcPr>
            <w:tcW w:type="dxa" w:w="415"/>
          </w:tcPr>
          <w:p>
            <w:pPr>
              <w:pStyle w:val="null3"/>
            </w:pPr>
            <w:r>
              <w:rPr/>
              <w:t>15</w:t>
            </w:r>
          </w:p>
        </w:tc>
        <w:tc>
          <w:tcPr>
            <w:tcW w:type="dxa" w:w="5814"/>
          </w:tcPr>
          <w:p>
            <w:pPr>
              <w:pStyle w:val="null3"/>
              <w:jc w:val="both"/>
            </w:pPr>
            <w:r>
              <w:rPr>
                <w:sz w:val="21"/>
                <w:color w:val="000000"/>
              </w:rPr>
              <w:t>15</w:t>
            </w:r>
            <w:r>
              <w:rPr>
                <w:sz w:val="21"/>
                <w:color w:val="000000"/>
              </w:rPr>
              <w:t>.腿板采用气弹簧组件，腿板采用按钮式一键拆卸，无需拧任何螺母，方便快捷</w:t>
            </w:r>
            <w:r>
              <w:rPr>
                <w:sz w:val="21"/>
                <w:b/>
                <w:color w:val="000000"/>
              </w:rPr>
              <w:t>（提供所投产品的彩页说明）</w:t>
            </w:r>
          </w:p>
        </w:tc>
      </w:tr>
      <w:tr>
        <w:tc>
          <w:tcPr>
            <w:tcW w:type="dxa" w:w="2076"/>
          </w:tcPr>
          <w:p/>
        </w:tc>
        <w:tc>
          <w:tcPr>
            <w:tcW w:type="dxa" w:w="415"/>
          </w:tcPr>
          <w:p>
            <w:pPr>
              <w:pStyle w:val="null3"/>
            </w:pPr>
            <w:r>
              <w:rPr/>
              <w:t>16</w:t>
            </w:r>
          </w:p>
        </w:tc>
        <w:tc>
          <w:tcPr>
            <w:tcW w:type="dxa" w:w="5814"/>
          </w:tcPr>
          <w:p>
            <w:pPr>
              <w:pStyle w:val="null3"/>
              <w:jc w:val="left"/>
            </w:pPr>
            <w:r>
              <w:rPr>
                <w:sz w:val="21"/>
                <w:color w:val="000000"/>
              </w:rPr>
              <w:t>16</w:t>
            </w:r>
            <w:r>
              <w:rPr>
                <w:sz w:val="21"/>
                <w:color w:val="000000"/>
              </w:rPr>
              <w:t>.技术规格:</w:t>
            </w:r>
          </w:p>
          <w:p>
            <w:pPr>
              <w:pStyle w:val="null3"/>
              <w:jc w:val="left"/>
            </w:pPr>
            <w:r>
              <w:rPr>
                <w:sz w:val="21"/>
                <w:color w:val="000000"/>
              </w:rPr>
              <w:t>1)手术床长度≥2000mm</w:t>
            </w:r>
          </w:p>
          <w:p>
            <w:pPr>
              <w:pStyle w:val="null3"/>
              <w:jc w:val="left"/>
            </w:pPr>
            <w:r>
              <w:rPr>
                <w:sz w:val="21"/>
                <w:color w:val="000000"/>
              </w:rPr>
              <w:t>2)手术床宽度≥500mm</w:t>
            </w:r>
          </w:p>
          <w:p>
            <w:pPr>
              <w:pStyle w:val="null3"/>
              <w:jc w:val="left"/>
            </w:pPr>
            <w:r>
              <w:rPr>
                <w:sz w:val="21"/>
                <w:color w:val="000000"/>
              </w:rPr>
              <w:t>3)床面最低高度≥600 mm</w:t>
            </w:r>
          </w:p>
          <w:p>
            <w:pPr>
              <w:pStyle w:val="null3"/>
              <w:jc w:val="left"/>
            </w:pPr>
            <w:r>
              <w:rPr>
                <w:sz w:val="21"/>
                <w:color w:val="000000"/>
              </w:rPr>
              <w:t>4)床面最高高度≤950 mm</w:t>
            </w:r>
          </w:p>
          <w:p>
            <w:pPr>
              <w:pStyle w:val="null3"/>
              <w:jc w:val="left"/>
            </w:pPr>
            <w:r>
              <w:rPr>
                <w:sz w:val="21"/>
                <w:color w:val="000000"/>
              </w:rPr>
              <w:t>5)台面前后倾角度:≥</w:t>
            </w:r>
            <w:r>
              <w:rPr>
                <w:sz w:val="21"/>
                <w:color w:val="000000"/>
              </w:rPr>
              <w:t>25</w:t>
            </w:r>
            <w:r>
              <w:rPr>
                <w:sz w:val="21"/>
                <w:color w:val="000000"/>
              </w:rPr>
              <w:t>°</w:t>
            </w:r>
          </w:p>
          <w:p>
            <w:pPr>
              <w:pStyle w:val="null3"/>
              <w:jc w:val="both"/>
            </w:pPr>
            <w:r>
              <w:rPr>
                <w:sz w:val="21"/>
                <w:color w:val="000000"/>
              </w:rPr>
              <w:t>6)台面左右倾角度:≥20°</w:t>
            </w:r>
          </w:p>
        </w:tc>
      </w:tr>
      <w:tr>
        <w:tc>
          <w:tcPr>
            <w:tcW w:type="dxa" w:w="2076"/>
          </w:tcPr>
          <w:p/>
        </w:tc>
        <w:tc>
          <w:tcPr>
            <w:tcW w:type="dxa" w:w="415"/>
          </w:tcPr>
          <w:p>
            <w:pPr>
              <w:pStyle w:val="null3"/>
            </w:pPr>
            <w:r>
              <w:rPr/>
              <w:t>17</w:t>
            </w:r>
          </w:p>
        </w:tc>
        <w:tc>
          <w:tcPr>
            <w:tcW w:type="dxa" w:w="5814"/>
          </w:tcPr>
          <w:p>
            <w:pPr>
              <w:pStyle w:val="null3"/>
              <w:jc w:val="left"/>
            </w:pPr>
            <w:r>
              <w:rPr>
                <w:sz w:val="21"/>
                <w:b/>
                <w:color w:val="000000"/>
              </w:rPr>
              <w:t>二、配置要求</w:t>
            </w:r>
          </w:p>
          <w:p>
            <w:pPr>
              <w:pStyle w:val="null3"/>
              <w:jc w:val="left"/>
            </w:pPr>
            <w:r>
              <w:rPr>
                <w:sz w:val="21"/>
                <w:color w:val="000000"/>
              </w:rPr>
              <w:t>手术床单台配置清单</w:t>
            </w:r>
          </w:p>
          <w:p>
            <w:pPr>
              <w:pStyle w:val="null3"/>
              <w:jc w:val="left"/>
            </w:pPr>
            <w:r>
              <w:rPr>
                <w:sz w:val="21"/>
                <w:color w:val="000000"/>
              </w:rPr>
              <w:t>1</w:t>
            </w:r>
            <w:r>
              <w:rPr>
                <w:sz w:val="21"/>
                <w:color w:val="000000"/>
              </w:rPr>
              <w:t>.</w:t>
            </w:r>
            <w:r>
              <w:rPr>
                <w:sz w:val="21"/>
                <w:color w:val="000000"/>
              </w:rPr>
              <w:t>手术床主体</w:t>
            </w:r>
            <w:r>
              <w:rPr>
                <w:sz w:val="21"/>
                <w:color w:val="000000"/>
              </w:rPr>
              <w:t xml:space="preserve">  </w:t>
            </w:r>
            <w:r>
              <w:rPr>
                <w:sz w:val="21"/>
                <w:color w:val="000000"/>
              </w:rPr>
              <w:t>1</w:t>
            </w:r>
            <w:r>
              <w:rPr>
                <w:sz w:val="21"/>
                <w:color w:val="000000"/>
              </w:rPr>
              <w:t>套</w:t>
            </w:r>
          </w:p>
          <w:p>
            <w:pPr>
              <w:pStyle w:val="null3"/>
              <w:jc w:val="left"/>
            </w:pPr>
            <w:r>
              <w:rPr>
                <w:sz w:val="21"/>
                <w:color w:val="000000"/>
              </w:rPr>
              <w:t>2</w:t>
            </w:r>
            <w:r>
              <w:rPr>
                <w:sz w:val="21"/>
                <w:color w:val="000000"/>
              </w:rPr>
              <w:t>.</w:t>
            </w:r>
            <w:r>
              <w:rPr>
                <w:sz w:val="21"/>
                <w:color w:val="000000"/>
              </w:rPr>
              <w:t>头板</w:t>
            </w:r>
            <w:r>
              <w:rPr>
                <w:sz w:val="21"/>
                <w:color w:val="000000"/>
              </w:rPr>
              <w:t xml:space="preserve">  </w:t>
            </w:r>
            <w:r>
              <w:rPr>
                <w:sz w:val="21"/>
                <w:color w:val="000000"/>
              </w:rPr>
              <w:t>1</w:t>
            </w:r>
            <w:r>
              <w:rPr>
                <w:sz w:val="21"/>
                <w:color w:val="000000"/>
              </w:rPr>
              <w:t>片</w:t>
            </w:r>
          </w:p>
          <w:p>
            <w:pPr>
              <w:pStyle w:val="null3"/>
              <w:jc w:val="left"/>
            </w:pPr>
            <w:r>
              <w:rPr>
                <w:sz w:val="21"/>
                <w:color w:val="000000"/>
              </w:rPr>
              <w:t>3</w:t>
            </w:r>
            <w:r>
              <w:rPr>
                <w:sz w:val="21"/>
                <w:color w:val="000000"/>
              </w:rPr>
              <w:t>.</w:t>
            </w:r>
            <w:r>
              <w:rPr>
                <w:sz w:val="21"/>
                <w:color w:val="000000"/>
              </w:rPr>
              <w:t>限位式手臂板</w:t>
            </w:r>
            <w:r>
              <w:rPr>
                <w:sz w:val="21"/>
                <w:color w:val="000000"/>
              </w:rPr>
              <w:t xml:space="preserve">  </w:t>
            </w:r>
            <w:r>
              <w:rPr>
                <w:sz w:val="21"/>
                <w:color w:val="000000"/>
              </w:rPr>
              <w:t>2</w:t>
            </w:r>
            <w:r>
              <w:rPr>
                <w:sz w:val="21"/>
                <w:color w:val="000000"/>
              </w:rPr>
              <w:t>片</w:t>
            </w:r>
          </w:p>
          <w:p>
            <w:pPr>
              <w:pStyle w:val="null3"/>
              <w:jc w:val="left"/>
            </w:pPr>
            <w:r>
              <w:rPr>
                <w:sz w:val="21"/>
                <w:color w:val="000000"/>
              </w:rPr>
              <w:t>4</w:t>
            </w:r>
            <w:r>
              <w:rPr>
                <w:sz w:val="21"/>
                <w:color w:val="000000"/>
              </w:rPr>
              <w:t>.</w:t>
            </w:r>
            <w:r>
              <w:rPr>
                <w:sz w:val="21"/>
                <w:color w:val="000000"/>
              </w:rPr>
              <w:t>腿板</w:t>
            </w:r>
            <w:r>
              <w:rPr>
                <w:sz w:val="21"/>
                <w:color w:val="000000"/>
              </w:rPr>
              <w:t xml:space="preserve">  </w:t>
            </w:r>
            <w:r>
              <w:rPr>
                <w:sz w:val="21"/>
                <w:color w:val="000000"/>
              </w:rPr>
              <w:t>2</w:t>
            </w:r>
            <w:r>
              <w:rPr>
                <w:sz w:val="21"/>
                <w:color w:val="000000"/>
              </w:rPr>
              <w:t>片</w:t>
            </w:r>
          </w:p>
          <w:p>
            <w:pPr>
              <w:pStyle w:val="null3"/>
              <w:jc w:val="left"/>
            </w:pPr>
            <w:r>
              <w:rPr>
                <w:sz w:val="21"/>
                <w:color w:val="000000"/>
              </w:rPr>
              <w:t>5</w:t>
            </w:r>
            <w:r>
              <w:rPr>
                <w:sz w:val="21"/>
                <w:color w:val="000000"/>
              </w:rPr>
              <w:t>.</w:t>
            </w:r>
            <w:r>
              <w:rPr>
                <w:sz w:val="21"/>
                <w:color w:val="000000"/>
              </w:rPr>
              <w:t>防褥疮海绵垫</w:t>
            </w:r>
            <w:r>
              <w:rPr>
                <w:sz w:val="21"/>
                <w:color w:val="000000"/>
              </w:rPr>
              <w:t xml:space="preserve">  </w:t>
            </w:r>
            <w:r>
              <w:rPr>
                <w:sz w:val="21"/>
                <w:color w:val="000000"/>
              </w:rPr>
              <w:t>1</w:t>
            </w:r>
            <w:r>
              <w:rPr>
                <w:sz w:val="21"/>
                <w:color w:val="000000"/>
              </w:rPr>
              <w:t>组</w:t>
            </w:r>
          </w:p>
          <w:p>
            <w:pPr>
              <w:pStyle w:val="null3"/>
              <w:jc w:val="left"/>
            </w:pPr>
            <w:r>
              <w:rPr>
                <w:sz w:val="21"/>
                <w:color w:val="000000"/>
              </w:rPr>
              <w:t>6</w:t>
            </w:r>
            <w:r>
              <w:rPr>
                <w:sz w:val="21"/>
                <w:color w:val="000000"/>
              </w:rPr>
              <w:t>.</w:t>
            </w:r>
            <w:r>
              <w:rPr>
                <w:sz w:val="21"/>
                <w:color w:val="000000"/>
              </w:rPr>
              <w:t>麻醉布帘架（含固定器）</w:t>
            </w:r>
            <w:r>
              <w:rPr>
                <w:sz w:val="21"/>
                <w:color w:val="000000"/>
              </w:rPr>
              <w:t xml:space="preserve">  </w:t>
            </w:r>
            <w:r>
              <w:rPr>
                <w:sz w:val="21"/>
                <w:color w:val="000000"/>
              </w:rPr>
              <w:t>1</w:t>
            </w:r>
            <w:r>
              <w:rPr>
                <w:sz w:val="21"/>
                <w:color w:val="000000"/>
              </w:rPr>
              <w:t>组</w:t>
            </w:r>
          </w:p>
          <w:p>
            <w:pPr>
              <w:pStyle w:val="null3"/>
              <w:jc w:val="left"/>
            </w:pPr>
            <w:r>
              <w:rPr>
                <w:sz w:val="21"/>
                <w:color w:val="000000"/>
              </w:rPr>
              <w:t>7</w:t>
            </w:r>
            <w:r>
              <w:rPr>
                <w:sz w:val="21"/>
                <w:color w:val="000000"/>
              </w:rPr>
              <w:t>.</w:t>
            </w:r>
            <w:r>
              <w:rPr>
                <w:sz w:val="21"/>
                <w:color w:val="000000"/>
              </w:rPr>
              <w:t>手动控制器及连线</w:t>
            </w:r>
            <w:r>
              <w:rPr>
                <w:sz w:val="21"/>
                <w:color w:val="000000"/>
              </w:rPr>
              <w:t xml:space="preserve">  </w:t>
            </w:r>
            <w:r>
              <w:rPr>
                <w:sz w:val="21"/>
                <w:color w:val="000000"/>
              </w:rPr>
              <w:t>1</w:t>
            </w:r>
            <w:r>
              <w:rPr>
                <w:sz w:val="21"/>
                <w:color w:val="000000"/>
              </w:rPr>
              <w:t>套</w:t>
            </w:r>
          </w:p>
          <w:p>
            <w:pPr>
              <w:pStyle w:val="null3"/>
              <w:jc w:val="left"/>
            </w:pPr>
            <w:r>
              <w:rPr>
                <w:sz w:val="21"/>
                <w:color w:val="000000"/>
              </w:rPr>
              <w:t>8</w:t>
            </w:r>
            <w:r>
              <w:rPr>
                <w:sz w:val="21"/>
                <w:color w:val="000000"/>
              </w:rPr>
              <w:t>.</w:t>
            </w:r>
            <w:r>
              <w:rPr>
                <w:sz w:val="21"/>
                <w:color w:val="000000"/>
              </w:rPr>
              <w:t>使用说明书</w:t>
            </w:r>
            <w:r>
              <w:rPr>
                <w:sz w:val="21"/>
                <w:color w:val="000000"/>
              </w:rPr>
              <w:t xml:space="preserve">  </w:t>
            </w:r>
            <w:r>
              <w:rPr>
                <w:sz w:val="21"/>
                <w:color w:val="000000"/>
              </w:rPr>
              <w:t>1</w:t>
            </w:r>
            <w:r>
              <w:rPr>
                <w:sz w:val="21"/>
                <w:color w:val="000000"/>
              </w:rPr>
              <w:t>份</w:t>
            </w:r>
          </w:p>
          <w:p>
            <w:pPr>
              <w:pStyle w:val="null3"/>
              <w:jc w:val="left"/>
            </w:pPr>
            <w:r>
              <w:rPr>
                <w:sz w:val="21"/>
                <w:color w:val="000000"/>
              </w:rPr>
              <w:t>9</w:t>
            </w:r>
            <w:r>
              <w:rPr>
                <w:sz w:val="21"/>
                <w:color w:val="000000"/>
              </w:rPr>
              <w:t>.</w:t>
            </w:r>
            <w:r>
              <w:rPr>
                <w:sz w:val="21"/>
                <w:color w:val="000000"/>
              </w:rPr>
              <w:t>产品合格证</w:t>
            </w:r>
            <w:r>
              <w:rPr>
                <w:sz w:val="21"/>
                <w:color w:val="000000"/>
              </w:rPr>
              <w:t xml:space="preserve">  </w:t>
            </w:r>
            <w:r>
              <w:rPr>
                <w:sz w:val="21"/>
                <w:color w:val="000000"/>
              </w:rPr>
              <w:t>1</w:t>
            </w:r>
            <w:r>
              <w:rPr>
                <w:sz w:val="21"/>
                <w:color w:val="000000"/>
              </w:rPr>
              <w:t>份</w:t>
            </w:r>
          </w:p>
          <w:p>
            <w:pPr>
              <w:pStyle w:val="null3"/>
              <w:jc w:val="left"/>
            </w:pPr>
            <w:r>
              <w:rPr>
                <w:sz w:val="21"/>
                <w:color w:val="000000"/>
              </w:rPr>
              <w:t>10</w:t>
            </w:r>
            <w:r>
              <w:rPr>
                <w:sz w:val="21"/>
                <w:color w:val="000000"/>
              </w:rPr>
              <w:t>.托手架  1个</w:t>
            </w:r>
          </w:p>
          <w:p>
            <w:pPr>
              <w:pStyle w:val="null3"/>
              <w:jc w:val="left"/>
            </w:pPr>
            <w:r>
              <w:rPr>
                <w:sz w:val="21"/>
                <w:color w:val="000000"/>
              </w:rPr>
              <w:t>11</w:t>
            </w:r>
            <w:r>
              <w:rPr>
                <w:sz w:val="21"/>
                <w:color w:val="000000"/>
              </w:rPr>
              <w:t>.固定带  1根</w:t>
            </w:r>
          </w:p>
          <w:p>
            <w:pPr>
              <w:pStyle w:val="null3"/>
              <w:jc w:val="left"/>
            </w:pPr>
            <w:r>
              <w:rPr>
                <w:sz w:val="21"/>
                <w:color w:val="000000"/>
              </w:rPr>
              <w:t>12</w:t>
            </w:r>
            <w:r>
              <w:rPr>
                <w:sz w:val="21"/>
                <w:color w:val="000000"/>
              </w:rPr>
              <w:t>.</w:t>
            </w:r>
            <w:r>
              <w:rPr>
                <w:sz w:val="21"/>
                <w:color w:val="000000"/>
              </w:rPr>
              <w:t>硅胶垫</w:t>
            </w:r>
            <w:r>
              <w:rPr>
                <w:sz w:val="21"/>
                <w:color w:val="000000"/>
              </w:rPr>
              <w:t xml:space="preserve">  </w:t>
            </w:r>
            <w:r>
              <w:rPr>
                <w:sz w:val="21"/>
                <w:color w:val="000000"/>
              </w:rPr>
              <w:t>1</w:t>
            </w:r>
            <w:r>
              <w:rPr>
                <w:sz w:val="21"/>
                <w:color w:val="000000"/>
              </w:rPr>
              <w:t>组</w:t>
            </w:r>
          </w:p>
          <w:p>
            <w:pPr>
              <w:pStyle w:val="null3"/>
              <w:jc w:val="left"/>
            </w:pPr>
            <w:r>
              <w:rPr>
                <w:sz w:val="21"/>
                <w:color w:val="000000"/>
              </w:rPr>
              <w:t>13</w:t>
            </w:r>
            <w:r>
              <w:rPr>
                <w:sz w:val="21"/>
                <w:color w:val="000000"/>
              </w:rPr>
              <w:t>.托</w:t>
            </w:r>
            <w:r>
              <w:rPr>
                <w:sz w:val="21"/>
                <w:color w:val="000000"/>
              </w:rPr>
              <w:t>腿架（含固定器）</w:t>
            </w:r>
            <w:r>
              <w:rPr>
                <w:sz w:val="21"/>
                <w:color w:val="000000"/>
              </w:rPr>
              <w:t xml:space="preserve">  </w:t>
            </w:r>
            <w:r>
              <w:rPr>
                <w:sz w:val="21"/>
                <w:color w:val="000000"/>
              </w:rPr>
              <w:t>1</w:t>
            </w:r>
            <w:r>
              <w:rPr>
                <w:sz w:val="21"/>
                <w:color w:val="000000"/>
              </w:rPr>
              <w:t>对</w:t>
            </w:r>
          </w:p>
          <w:p>
            <w:pPr>
              <w:pStyle w:val="null3"/>
              <w:jc w:val="both"/>
            </w:pPr>
            <w:r>
              <w:rPr>
                <w:sz w:val="21"/>
                <w:color w:val="000000"/>
              </w:rPr>
              <w:t>14</w:t>
            </w:r>
            <w:r>
              <w:rPr>
                <w:sz w:val="21"/>
                <w:color w:val="000000"/>
              </w:rPr>
              <w:t>.</w:t>
            </w:r>
            <w:r>
              <w:rPr>
                <w:sz w:val="21"/>
                <w:color w:val="000000"/>
              </w:rPr>
              <w:t>侧卧手架（含固定器）</w:t>
            </w:r>
            <w:r>
              <w:rPr>
                <w:sz w:val="21"/>
                <w:color w:val="000000"/>
              </w:rPr>
              <w:t xml:space="preserve">  </w:t>
            </w:r>
            <w:r>
              <w:rPr>
                <w:sz w:val="21"/>
                <w:color w:val="000000"/>
              </w:rPr>
              <w:t>1</w:t>
            </w:r>
            <w:r>
              <w:rPr>
                <w:sz w:val="21"/>
                <w:color w:val="000000"/>
              </w:rPr>
              <w:t>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电动手术床（骨科）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color w:val="000000"/>
              </w:rPr>
              <w:t>一、需求</w:t>
            </w:r>
          </w:p>
          <w:p>
            <w:pPr>
              <w:pStyle w:val="null3"/>
              <w:jc w:val="both"/>
            </w:pPr>
            <w:r>
              <w:rPr>
                <w:sz w:val="21"/>
                <w:color w:val="000000"/>
              </w:rPr>
              <w:t>配置骨科牵引床以及相关骨科、泌尿外科、妇科体位配件（手架、脚架、硅胶体位垫</w:t>
            </w:r>
            <w:r>
              <w:rPr>
                <w:sz w:val="21"/>
                <w:color w:val="000000"/>
              </w:rPr>
              <w:t>,骨盆托，肩托等）</w:t>
            </w:r>
          </w:p>
        </w:tc>
      </w:tr>
      <w:tr>
        <w:tc>
          <w:tcPr>
            <w:tcW w:type="dxa" w:w="2076"/>
          </w:tcPr>
          <w:p/>
        </w:tc>
        <w:tc>
          <w:tcPr>
            <w:tcW w:type="dxa" w:w="415"/>
          </w:tcPr>
          <w:p>
            <w:pPr>
              <w:pStyle w:val="null3"/>
            </w:pPr>
            <w:r>
              <w:rPr/>
              <w:t>2</w:t>
            </w:r>
          </w:p>
        </w:tc>
        <w:tc>
          <w:tcPr>
            <w:tcW w:type="dxa" w:w="5814"/>
          </w:tcPr>
          <w:p>
            <w:pPr>
              <w:pStyle w:val="null3"/>
              <w:jc w:val="left"/>
            </w:pPr>
            <w:r>
              <w:rPr>
                <w:sz w:val="21"/>
                <w:b/>
                <w:color w:val="000000"/>
              </w:rPr>
              <w:t>二、手术病床参数要求：</w:t>
            </w:r>
          </w:p>
          <w:p>
            <w:pPr>
              <w:pStyle w:val="null3"/>
              <w:jc w:val="both"/>
            </w:pPr>
            <w:r>
              <w:rPr>
                <w:sz w:val="21"/>
                <w:color w:val="000000"/>
              </w:rPr>
              <w:t>1.手术床为电动液压驱动机制,电动调节床面升降、前后倾、左右倾、背板升降、刹车等.</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color w:val="000000"/>
              </w:rPr>
              <w:t>2.手术床具备电动平移功能，平移距离≥3</w:t>
            </w:r>
            <w:r>
              <w:rPr>
                <w:sz w:val="21"/>
                <w:color w:val="000000"/>
              </w:rPr>
              <w:t>2</w:t>
            </w:r>
            <w:r>
              <w:rPr>
                <w:sz w:val="21"/>
                <w:color w:val="000000"/>
              </w:rPr>
              <w:t>0mm,由独立的液压缸动。</w:t>
            </w:r>
          </w:p>
        </w:tc>
      </w:tr>
      <w:tr>
        <w:tc>
          <w:tcPr>
            <w:tcW w:type="dxa" w:w="2076"/>
          </w:tcPr>
          <w:p/>
        </w:tc>
        <w:tc>
          <w:tcPr>
            <w:tcW w:type="dxa" w:w="415"/>
          </w:tcPr>
          <w:p>
            <w:pPr>
              <w:pStyle w:val="null3"/>
            </w:pPr>
            <w:r>
              <w:rPr/>
              <w:t>4</w:t>
            </w:r>
          </w:p>
        </w:tc>
        <w:tc>
          <w:tcPr>
            <w:tcW w:type="dxa" w:w="5814"/>
          </w:tcPr>
          <w:p>
            <w:pPr>
              <w:pStyle w:val="null3"/>
              <w:jc w:val="both"/>
            </w:pPr>
            <w:r>
              <w:rPr>
                <w:sz w:val="21"/>
                <w:color w:val="000000"/>
              </w:rPr>
              <w:t>3.具有双控制系统，确保手术床在一套控制系统发生故障时，另一套仍能可靠运行。</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color w:val="000000"/>
              </w:rPr>
              <w:t>4.手术床承重≥360kg。</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5.手术床台面可透过X线。</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6.手术床床板由头板、背板、臀板及可分开式腿板等五部分组成。</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7.独立电动液压控制刹车，能够轻松将手术床固定或移动，确保手术床稳定性。</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8.具有一键直接设定屈曲、反屈曲体位功能。</w:t>
            </w:r>
          </w:p>
        </w:tc>
      </w:tr>
      <w:tr>
        <w:tc>
          <w:tcPr>
            <w:tcW w:type="dxa" w:w="2076"/>
          </w:tcPr>
          <w:p/>
        </w:tc>
        <w:tc>
          <w:tcPr>
            <w:tcW w:type="dxa" w:w="415"/>
          </w:tcPr>
          <w:p>
            <w:pPr>
              <w:pStyle w:val="null3"/>
            </w:pPr>
            <w:r>
              <w:rPr/>
              <w:t>10</w:t>
            </w:r>
          </w:p>
        </w:tc>
        <w:tc>
          <w:tcPr>
            <w:tcW w:type="dxa" w:w="5814"/>
          </w:tcPr>
          <w:p>
            <w:pPr>
              <w:pStyle w:val="null3"/>
              <w:jc w:val="both"/>
            </w:pPr>
            <w:r>
              <w:rPr>
                <w:sz w:val="21"/>
                <w:color w:val="000000"/>
              </w:rPr>
              <w:t>9.具有一键直接设定复位功能。</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color w:val="000000"/>
              </w:rPr>
              <w:t>10</w:t>
            </w:r>
            <w:r>
              <w:rPr>
                <w:sz w:val="21"/>
                <w:color w:val="000000"/>
              </w:rPr>
              <w:t>.</w:t>
            </w:r>
            <w:r>
              <w:rPr>
                <w:sz w:val="21"/>
                <w:color w:val="000000"/>
              </w:rPr>
              <w:t>手术床床垫材质：记忆海绵整体床垫；厚度</w:t>
            </w:r>
            <w:r>
              <w:rPr>
                <w:sz w:val="21"/>
                <w:color w:val="000000"/>
              </w:rPr>
              <w:t>≥</w:t>
            </w:r>
            <w:r>
              <w:rPr>
                <w:sz w:val="21"/>
                <w:color w:val="000000"/>
              </w:rPr>
              <w:t>75</w:t>
            </w:r>
            <w:r>
              <w:rPr>
                <w:sz w:val="21"/>
                <w:color w:val="000000"/>
              </w:rPr>
              <w:t>mm，床垫表面采用无缝烫接技术。</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1"/>
                <w:color w:val="000000"/>
              </w:rPr>
              <w:t>11</w:t>
            </w:r>
            <w:r>
              <w:rPr>
                <w:sz w:val="21"/>
                <w:color w:val="000000"/>
              </w:rPr>
              <w:t>.</w:t>
            </w:r>
            <w:r>
              <w:rPr>
                <w:sz w:val="21"/>
                <w:color w:val="000000"/>
              </w:rPr>
              <w:t>采用油路透析技术保证液压系统运行稳定。</w:t>
            </w:r>
          </w:p>
        </w:tc>
      </w:tr>
      <w:tr>
        <w:tc>
          <w:tcPr>
            <w:tcW w:type="dxa" w:w="2076"/>
          </w:tcPr>
          <w:p/>
        </w:tc>
        <w:tc>
          <w:tcPr>
            <w:tcW w:type="dxa" w:w="415"/>
          </w:tcPr>
          <w:p>
            <w:pPr>
              <w:pStyle w:val="null3"/>
            </w:pPr>
            <w:r>
              <w:rPr/>
              <w:t>13</w:t>
            </w:r>
          </w:p>
        </w:tc>
        <w:tc>
          <w:tcPr>
            <w:tcW w:type="dxa" w:w="5814"/>
          </w:tcPr>
          <w:p>
            <w:pPr>
              <w:pStyle w:val="null3"/>
              <w:jc w:val="both"/>
            </w:pPr>
            <w:r>
              <w:rPr>
                <w:sz w:val="21"/>
                <w:color w:val="000000"/>
              </w:rPr>
              <w:t>12</w:t>
            </w:r>
            <w:r>
              <w:rPr>
                <w:sz w:val="21"/>
                <w:color w:val="000000"/>
              </w:rPr>
              <w:t>.</w:t>
            </w:r>
            <w:r>
              <w:rPr>
                <w:sz w:val="21"/>
                <w:color w:val="000000"/>
              </w:rPr>
              <w:t>具有多个信息化接口，可支持墙控、脚踏控制、数字化远程控制等辅助方式。</w:t>
            </w:r>
          </w:p>
        </w:tc>
      </w:tr>
      <w:tr>
        <w:tc>
          <w:tcPr>
            <w:tcW w:type="dxa" w:w="2076"/>
          </w:tcPr>
          <w:p/>
        </w:tc>
        <w:tc>
          <w:tcPr>
            <w:tcW w:type="dxa" w:w="415"/>
          </w:tcPr>
          <w:p>
            <w:pPr>
              <w:pStyle w:val="null3"/>
            </w:pPr>
            <w:r>
              <w:rPr/>
              <w:t>14</w:t>
            </w:r>
          </w:p>
        </w:tc>
        <w:tc>
          <w:tcPr>
            <w:tcW w:type="dxa" w:w="5814"/>
          </w:tcPr>
          <w:p>
            <w:pPr>
              <w:pStyle w:val="null3"/>
              <w:jc w:val="both"/>
            </w:pPr>
            <w:r>
              <w:rPr>
                <w:sz w:val="21"/>
                <w:color w:val="000000"/>
              </w:rPr>
              <w:t>13</w:t>
            </w:r>
            <w:r>
              <w:rPr>
                <w:sz w:val="21"/>
                <w:color w:val="000000"/>
              </w:rPr>
              <w:t>.</w:t>
            </w:r>
            <w:r>
              <w:rPr>
                <w:sz w:val="21"/>
                <w:color w:val="000000"/>
              </w:rPr>
              <w:t>需标配气压腿板，便于拆卸，满足截石位手术的需求。</w:t>
            </w:r>
          </w:p>
        </w:tc>
      </w:tr>
      <w:tr>
        <w:tc>
          <w:tcPr>
            <w:tcW w:type="dxa" w:w="2076"/>
          </w:tcPr>
          <w:p/>
        </w:tc>
        <w:tc>
          <w:tcPr>
            <w:tcW w:type="dxa" w:w="415"/>
          </w:tcPr>
          <w:p>
            <w:pPr>
              <w:pStyle w:val="null3"/>
            </w:pPr>
            <w:r>
              <w:rPr/>
              <w:t>15</w:t>
            </w:r>
          </w:p>
        </w:tc>
        <w:tc>
          <w:tcPr>
            <w:tcW w:type="dxa" w:w="5814"/>
          </w:tcPr>
          <w:p>
            <w:pPr>
              <w:pStyle w:val="null3"/>
              <w:jc w:val="both"/>
            </w:pPr>
            <w:r>
              <w:rPr>
                <w:sz w:val="21"/>
                <w:color w:val="000000"/>
              </w:rPr>
              <w:t>14</w:t>
            </w:r>
            <w:r>
              <w:rPr>
                <w:sz w:val="21"/>
                <w:color w:val="000000"/>
              </w:rPr>
              <w:t>.</w:t>
            </w:r>
            <w:r>
              <w:rPr>
                <w:sz w:val="21"/>
                <w:color w:val="000000"/>
              </w:rPr>
              <w:t>手按控制器需具备自动断电功能，防止磕碰误操作。</w:t>
            </w:r>
          </w:p>
        </w:tc>
      </w:tr>
      <w:tr>
        <w:tc>
          <w:tcPr>
            <w:tcW w:type="dxa" w:w="2076"/>
          </w:tcPr>
          <w:p>
            <w:pPr>
              <w:pStyle w:val="null3"/>
            </w:pPr>
            <w:r>
              <w:rPr/>
              <w:t>▲</w:t>
            </w:r>
          </w:p>
        </w:tc>
        <w:tc>
          <w:tcPr>
            <w:tcW w:type="dxa" w:w="415"/>
          </w:tcPr>
          <w:p>
            <w:pPr>
              <w:pStyle w:val="null3"/>
            </w:pPr>
            <w:r>
              <w:rPr/>
              <w:t>16</w:t>
            </w:r>
          </w:p>
        </w:tc>
        <w:tc>
          <w:tcPr>
            <w:tcW w:type="dxa" w:w="5814"/>
          </w:tcPr>
          <w:p>
            <w:pPr>
              <w:pStyle w:val="null3"/>
              <w:jc w:val="both"/>
            </w:pPr>
            <w:r>
              <w:rPr>
                <w:sz w:val="21"/>
                <w:color w:val="000000"/>
              </w:rPr>
              <w:t>15</w:t>
            </w:r>
            <w:r>
              <w:rPr>
                <w:sz w:val="21"/>
                <w:color w:val="000000"/>
              </w:rPr>
              <w:t>.腿板采用气弹簧组件，腿板采用按钮式一键拆卸，无需拧任何螺母，方便快捷</w:t>
            </w:r>
            <w:r>
              <w:rPr>
                <w:sz w:val="21"/>
                <w:b/>
                <w:color w:val="000000"/>
              </w:rPr>
              <w:t>（提供所投产品的彩页说明）</w:t>
            </w:r>
          </w:p>
        </w:tc>
      </w:tr>
      <w:tr>
        <w:tc>
          <w:tcPr>
            <w:tcW w:type="dxa" w:w="2076"/>
          </w:tcPr>
          <w:p/>
        </w:tc>
        <w:tc>
          <w:tcPr>
            <w:tcW w:type="dxa" w:w="415"/>
          </w:tcPr>
          <w:p>
            <w:pPr>
              <w:pStyle w:val="null3"/>
            </w:pPr>
            <w:r>
              <w:rPr/>
              <w:t>17</w:t>
            </w:r>
          </w:p>
        </w:tc>
        <w:tc>
          <w:tcPr>
            <w:tcW w:type="dxa" w:w="5814"/>
          </w:tcPr>
          <w:p>
            <w:pPr>
              <w:pStyle w:val="null3"/>
              <w:jc w:val="left"/>
            </w:pPr>
            <w:r>
              <w:rPr>
                <w:sz w:val="21"/>
                <w:color w:val="000000"/>
              </w:rPr>
              <w:t>16</w:t>
            </w:r>
            <w:r>
              <w:rPr>
                <w:sz w:val="21"/>
                <w:color w:val="000000"/>
              </w:rPr>
              <w:t>.技术规格:</w:t>
            </w:r>
          </w:p>
          <w:p>
            <w:pPr>
              <w:pStyle w:val="null3"/>
              <w:jc w:val="left"/>
            </w:pPr>
            <w:r>
              <w:rPr>
                <w:sz w:val="21"/>
                <w:color w:val="000000"/>
              </w:rPr>
              <w:t>1)手术床长度≥2000mm</w:t>
            </w:r>
          </w:p>
          <w:p>
            <w:pPr>
              <w:pStyle w:val="null3"/>
              <w:jc w:val="left"/>
            </w:pPr>
            <w:r>
              <w:rPr>
                <w:sz w:val="21"/>
                <w:color w:val="000000"/>
              </w:rPr>
              <w:t>2)手术床宽度≥500mm</w:t>
            </w:r>
          </w:p>
          <w:p>
            <w:pPr>
              <w:pStyle w:val="null3"/>
              <w:jc w:val="left"/>
            </w:pPr>
            <w:r>
              <w:rPr>
                <w:sz w:val="21"/>
                <w:color w:val="000000"/>
              </w:rPr>
              <w:t>3)床面最低高度≥600 mm</w:t>
            </w:r>
          </w:p>
          <w:p>
            <w:pPr>
              <w:pStyle w:val="null3"/>
              <w:jc w:val="left"/>
            </w:pPr>
            <w:r>
              <w:rPr>
                <w:sz w:val="21"/>
                <w:color w:val="000000"/>
              </w:rPr>
              <w:t>4)床面最高高度≤950 mm</w:t>
            </w:r>
          </w:p>
          <w:p>
            <w:pPr>
              <w:pStyle w:val="null3"/>
              <w:jc w:val="left"/>
            </w:pPr>
            <w:r>
              <w:rPr>
                <w:sz w:val="21"/>
                <w:color w:val="000000"/>
              </w:rPr>
              <w:t>5)台面前后倾角度:≥30°</w:t>
            </w:r>
          </w:p>
          <w:p>
            <w:pPr>
              <w:pStyle w:val="null3"/>
              <w:jc w:val="both"/>
            </w:pPr>
            <w:r>
              <w:rPr>
                <w:sz w:val="21"/>
                <w:color w:val="000000"/>
              </w:rPr>
              <w:t>6)台面左右倾角度:≥20°</w:t>
            </w:r>
          </w:p>
        </w:tc>
      </w:tr>
      <w:tr>
        <w:tc>
          <w:tcPr>
            <w:tcW w:type="dxa" w:w="2076"/>
          </w:tcPr>
          <w:p/>
        </w:tc>
        <w:tc>
          <w:tcPr>
            <w:tcW w:type="dxa" w:w="415"/>
          </w:tcPr>
          <w:p>
            <w:pPr>
              <w:pStyle w:val="null3"/>
            </w:pPr>
            <w:r>
              <w:rPr/>
              <w:t>18</w:t>
            </w:r>
          </w:p>
        </w:tc>
        <w:tc>
          <w:tcPr>
            <w:tcW w:type="dxa" w:w="5814"/>
          </w:tcPr>
          <w:p>
            <w:pPr>
              <w:pStyle w:val="null3"/>
              <w:jc w:val="left"/>
            </w:pPr>
            <w:r>
              <w:rPr>
                <w:sz w:val="21"/>
                <w:b/>
                <w:color w:val="000000"/>
              </w:rPr>
              <w:t>三、骨科牵引架参数要求：</w:t>
            </w:r>
          </w:p>
          <w:p>
            <w:pPr>
              <w:pStyle w:val="null3"/>
              <w:jc w:val="both"/>
            </w:pPr>
            <w:r>
              <w:rPr>
                <w:sz w:val="21"/>
                <w:color w:val="000000"/>
              </w:rPr>
              <w:t>1.产品适用于骨科(手外科、腿外科、脚外科)手术前、手术中和手术后固定患者。</w:t>
            </w:r>
          </w:p>
        </w:tc>
      </w:tr>
      <w:tr>
        <w:tc>
          <w:tcPr>
            <w:tcW w:type="dxa" w:w="2076"/>
          </w:tcPr>
          <w:p/>
        </w:tc>
        <w:tc>
          <w:tcPr>
            <w:tcW w:type="dxa" w:w="415"/>
          </w:tcPr>
          <w:p>
            <w:pPr>
              <w:pStyle w:val="null3"/>
            </w:pPr>
            <w:r>
              <w:rPr/>
              <w:t>19</w:t>
            </w:r>
          </w:p>
        </w:tc>
        <w:tc>
          <w:tcPr>
            <w:tcW w:type="dxa" w:w="5814"/>
          </w:tcPr>
          <w:p>
            <w:pPr>
              <w:pStyle w:val="null3"/>
              <w:jc w:val="both"/>
            </w:pPr>
            <w:r>
              <w:rPr>
                <w:sz w:val="21"/>
                <w:color w:val="000000"/>
              </w:rPr>
              <w:t>2.数量：两台</w:t>
            </w:r>
          </w:p>
        </w:tc>
      </w:tr>
      <w:tr>
        <w:tc>
          <w:tcPr>
            <w:tcW w:type="dxa" w:w="2076"/>
          </w:tcPr>
          <w:p/>
        </w:tc>
        <w:tc>
          <w:tcPr>
            <w:tcW w:type="dxa" w:w="415"/>
          </w:tcPr>
          <w:p>
            <w:pPr>
              <w:pStyle w:val="null3"/>
            </w:pPr>
            <w:r>
              <w:rPr/>
              <w:t>20</w:t>
            </w:r>
          </w:p>
        </w:tc>
        <w:tc>
          <w:tcPr>
            <w:tcW w:type="dxa" w:w="5814"/>
          </w:tcPr>
          <w:p>
            <w:pPr>
              <w:pStyle w:val="null3"/>
              <w:jc w:val="both"/>
            </w:pPr>
            <w:r>
              <w:rPr>
                <w:sz w:val="21"/>
                <w:color w:val="000000"/>
              </w:rPr>
              <w:t>3.牵引架主体结构均为医用级不锈钢打造，清洁护理简易，方便医护人员摆调体位。硬度大耐受性强。</w:t>
            </w:r>
          </w:p>
        </w:tc>
      </w:tr>
      <w:tr>
        <w:tc>
          <w:tcPr>
            <w:tcW w:type="dxa" w:w="2076"/>
          </w:tcPr>
          <w:p/>
        </w:tc>
        <w:tc>
          <w:tcPr>
            <w:tcW w:type="dxa" w:w="415"/>
          </w:tcPr>
          <w:p>
            <w:pPr>
              <w:pStyle w:val="null3"/>
            </w:pPr>
            <w:r>
              <w:rPr/>
              <w:t>21</w:t>
            </w:r>
          </w:p>
        </w:tc>
        <w:tc>
          <w:tcPr>
            <w:tcW w:type="dxa" w:w="5814"/>
          </w:tcPr>
          <w:p>
            <w:pPr>
              <w:pStyle w:val="null3"/>
              <w:jc w:val="both"/>
            </w:pPr>
            <w:r>
              <w:rPr>
                <w:sz w:val="21"/>
                <w:color w:val="000000"/>
              </w:rPr>
              <w:t>4.具有快速安装功能，牵引架与床身连接部份设计精巧，只需将腿板拆卸后，牵引架可单独且轻巧的安装于手术床预留之固定卡槽。极大的减少了术前准备所需时间。</w:t>
            </w:r>
          </w:p>
        </w:tc>
      </w:tr>
      <w:tr>
        <w:tc>
          <w:tcPr>
            <w:tcW w:type="dxa" w:w="2076"/>
          </w:tcPr>
          <w:p/>
        </w:tc>
        <w:tc>
          <w:tcPr>
            <w:tcW w:type="dxa" w:w="415"/>
          </w:tcPr>
          <w:p>
            <w:pPr>
              <w:pStyle w:val="null3"/>
            </w:pPr>
            <w:r>
              <w:rPr/>
              <w:t>22</w:t>
            </w:r>
          </w:p>
        </w:tc>
        <w:tc>
          <w:tcPr>
            <w:tcW w:type="dxa" w:w="5814"/>
          </w:tcPr>
          <w:p>
            <w:pPr>
              <w:pStyle w:val="null3"/>
              <w:jc w:val="both"/>
            </w:pPr>
            <w:r>
              <w:rPr>
                <w:sz w:val="21"/>
                <w:color w:val="000000"/>
              </w:rPr>
              <w:t>5.模块化机构设计提供完全的临床接近角度，提供开阔无阻碍的手术区域。</w:t>
            </w:r>
          </w:p>
        </w:tc>
      </w:tr>
      <w:tr>
        <w:tc>
          <w:tcPr>
            <w:tcW w:type="dxa" w:w="2076"/>
          </w:tcPr>
          <w:p/>
        </w:tc>
        <w:tc>
          <w:tcPr>
            <w:tcW w:type="dxa" w:w="415"/>
          </w:tcPr>
          <w:p>
            <w:pPr>
              <w:pStyle w:val="null3"/>
            </w:pPr>
            <w:r>
              <w:rPr/>
              <w:t>23</w:t>
            </w:r>
          </w:p>
        </w:tc>
        <w:tc>
          <w:tcPr>
            <w:tcW w:type="dxa" w:w="5814"/>
          </w:tcPr>
          <w:p>
            <w:pPr>
              <w:pStyle w:val="null3"/>
              <w:jc w:val="both"/>
            </w:pPr>
            <w:r>
              <w:rPr>
                <w:sz w:val="21"/>
                <w:color w:val="000000"/>
              </w:rPr>
              <w:t>6.牵引架主体，与床身一体化升降设计，无阻碍下进行X光照射。</w:t>
            </w:r>
          </w:p>
        </w:tc>
      </w:tr>
      <w:tr>
        <w:tc>
          <w:tcPr>
            <w:tcW w:type="dxa" w:w="2076"/>
          </w:tcPr>
          <w:p/>
        </w:tc>
        <w:tc>
          <w:tcPr>
            <w:tcW w:type="dxa" w:w="415"/>
          </w:tcPr>
          <w:p>
            <w:pPr>
              <w:pStyle w:val="null3"/>
            </w:pPr>
            <w:r>
              <w:rPr/>
              <w:t>24</w:t>
            </w:r>
          </w:p>
        </w:tc>
        <w:tc>
          <w:tcPr>
            <w:tcW w:type="dxa" w:w="5814"/>
          </w:tcPr>
          <w:p>
            <w:pPr>
              <w:pStyle w:val="null3"/>
              <w:jc w:val="both"/>
            </w:pPr>
            <w:r>
              <w:rPr>
                <w:sz w:val="21"/>
                <w:color w:val="000000"/>
              </w:rPr>
              <w:t>7.标配落地式支撑杆组，加大了术中动作时牵引架的整体稳定性。</w:t>
            </w:r>
          </w:p>
        </w:tc>
      </w:tr>
      <w:tr>
        <w:tc>
          <w:tcPr>
            <w:tcW w:type="dxa" w:w="2076"/>
          </w:tcPr>
          <w:p/>
        </w:tc>
        <w:tc>
          <w:tcPr>
            <w:tcW w:type="dxa" w:w="415"/>
          </w:tcPr>
          <w:p>
            <w:pPr>
              <w:pStyle w:val="null3"/>
            </w:pPr>
            <w:r>
              <w:rPr/>
              <w:t>25</w:t>
            </w:r>
          </w:p>
        </w:tc>
        <w:tc>
          <w:tcPr>
            <w:tcW w:type="dxa" w:w="5814"/>
          </w:tcPr>
          <w:p>
            <w:pPr>
              <w:pStyle w:val="null3"/>
              <w:jc w:val="both"/>
            </w:pPr>
            <w:r>
              <w:rPr>
                <w:sz w:val="21"/>
                <w:color w:val="000000"/>
              </w:rPr>
              <w:t>8.标配全新设计之双组件式髋关节手术组件可供照射骨折位置之最佳影像透视率。</w:t>
            </w:r>
          </w:p>
        </w:tc>
      </w:tr>
      <w:tr>
        <w:tc>
          <w:tcPr>
            <w:tcW w:type="dxa" w:w="2076"/>
          </w:tcPr>
          <w:p/>
        </w:tc>
        <w:tc>
          <w:tcPr>
            <w:tcW w:type="dxa" w:w="415"/>
          </w:tcPr>
          <w:p>
            <w:pPr>
              <w:pStyle w:val="null3"/>
            </w:pPr>
            <w:r>
              <w:rPr/>
              <w:t>26</w:t>
            </w:r>
          </w:p>
        </w:tc>
        <w:tc>
          <w:tcPr>
            <w:tcW w:type="dxa" w:w="5814"/>
          </w:tcPr>
          <w:p>
            <w:pPr>
              <w:pStyle w:val="null3"/>
              <w:jc w:val="both"/>
            </w:pPr>
            <w:r>
              <w:rPr>
                <w:sz w:val="21"/>
                <w:color w:val="000000"/>
              </w:rPr>
              <w:t>9.牵引架伸缩长度：≥1080mm，≤1660mm，牵引架调整宽度：≥300mm，≤725mm。以适应不同手术种类及不同体型病患。</w:t>
            </w:r>
          </w:p>
        </w:tc>
      </w:tr>
      <w:tr>
        <w:tc>
          <w:tcPr>
            <w:tcW w:type="dxa" w:w="2076"/>
          </w:tcPr>
          <w:p/>
        </w:tc>
        <w:tc>
          <w:tcPr>
            <w:tcW w:type="dxa" w:w="415"/>
          </w:tcPr>
          <w:p>
            <w:pPr>
              <w:pStyle w:val="null3"/>
            </w:pPr>
            <w:r>
              <w:rPr/>
              <w:t>27</w:t>
            </w:r>
          </w:p>
        </w:tc>
        <w:tc>
          <w:tcPr>
            <w:tcW w:type="dxa" w:w="5814"/>
          </w:tcPr>
          <w:p>
            <w:pPr>
              <w:pStyle w:val="null3"/>
              <w:jc w:val="both"/>
            </w:pPr>
            <w:r>
              <w:rPr>
                <w:sz w:val="21"/>
                <w:color w:val="000000"/>
              </w:rPr>
              <w:t>10.牵引靴活动行程：≥225mm</w:t>
            </w:r>
          </w:p>
        </w:tc>
      </w:tr>
      <w:tr>
        <w:tc>
          <w:tcPr>
            <w:tcW w:type="dxa" w:w="2076"/>
          </w:tcPr>
          <w:p/>
        </w:tc>
        <w:tc>
          <w:tcPr>
            <w:tcW w:type="dxa" w:w="415"/>
          </w:tcPr>
          <w:p>
            <w:pPr>
              <w:pStyle w:val="null3"/>
            </w:pPr>
            <w:r>
              <w:rPr/>
              <w:t>28</w:t>
            </w:r>
          </w:p>
        </w:tc>
        <w:tc>
          <w:tcPr>
            <w:tcW w:type="dxa" w:w="5814"/>
          </w:tcPr>
          <w:p>
            <w:pPr>
              <w:pStyle w:val="null3"/>
              <w:jc w:val="both"/>
            </w:pPr>
            <w:r>
              <w:rPr>
                <w:sz w:val="21"/>
                <w:color w:val="000000"/>
              </w:rPr>
              <w:t>11</w:t>
            </w:r>
            <w:r>
              <w:rPr>
                <w:sz w:val="21"/>
                <w:color w:val="000000"/>
              </w:rPr>
              <w:t>.</w:t>
            </w:r>
            <w:r>
              <w:rPr>
                <w:sz w:val="21"/>
                <w:color w:val="000000"/>
              </w:rPr>
              <w:t>牵引架主体高度：随床身同时升高或降低。</w:t>
            </w:r>
          </w:p>
        </w:tc>
      </w:tr>
      <w:tr>
        <w:tc>
          <w:tcPr>
            <w:tcW w:type="dxa" w:w="2076"/>
          </w:tcPr>
          <w:p/>
        </w:tc>
        <w:tc>
          <w:tcPr>
            <w:tcW w:type="dxa" w:w="415"/>
          </w:tcPr>
          <w:p>
            <w:pPr>
              <w:pStyle w:val="null3"/>
            </w:pPr>
            <w:r>
              <w:rPr/>
              <w:t>29</w:t>
            </w:r>
          </w:p>
        </w:tc>
        <w:tc>
          <w:tcPr>
            <w:tcW w:type="dxa" w:w="5814"/>
          </w:tcPr>
          <w:p>
            <w:pPr>
              <w:pStyle w:val="null3"/>
              <w:jc w:val="left"/>
            </w:pPr>
            <w:r>
              <w:rPr>
                <w:sz w:val="21"/>
                <w:b/>
                <w:color w:val="000000"/>
              </w:rPr>
              <w:t>四、配置要求</w:t>
            </w:r>
          </w:p>
          <w:p>
            <w:pPr>
              <w:pStyle w:val="null3"/>
              <w:jc w:val="left"/>
            </w:pPr>
            <w:r>
              <w:rPr>
                <w:sz w:val="21"/>
                <w:color w:val="000000"/>
              </w:rPr>
              <w:t>1</w:t>
            </w:r>
            <w:r>
              <w:rPr>
                <w:sz w:val="21"/>
                <w:color w:val="000000"/>
              </w:rPr>
              <w:t>.</w:t>
            </w:r>
            <w:r>
              <w:rPr>
                <w:sz w:val="21"/>
                <w:color w:val="000000"/>
              </w:rPr>
              <w:t>手术床单台配置清单</w:t>
            </w:r>
          </w:p>
          <w:p>
            <w:pPr>
              <w:pStyle w:val="null3"/>
              <w:jc w:val="left"/>
            </w:pPr>
            <w:r>
              <w:rPr>
                <w:sz w:val="21"/>
                <w:color w:val="000000"/>
              </w:rPr>
              <w:t>（</w:t>
            </w:r>
            <w:r>
              <w:rPr>
                <w:sz w:val="21"/>
                <w:color w:val="000000"/>
              </w:rPr>
              <w:t>1</w:t>
            </w:r>
            <w:r>
              <w:rPr>
                <w:sz w:val="21"/>
                <w:color w:val="000000"/>
              </w:rPr>
              <w:t>）手术床主体</w:t>
            </w:r>
            <w:r>
              <w:rPr>
                <w:sz w:val="21"/>
                <w:color w:val="000000"/>
              </w:rPr>
              <w:t xml:space="preserve">  </w:t>
            </w:r>
            <w:r>
              <w:rPr>
                <w:sz w:val="21"/>
                <w:color w:val="000000"/>
              </w:rPr>
              <w:t>1</w:t>
            </w:r>
            <w:r>
              <w:rPr>
                <w:sz w:val="21"/>
                <w:color w:val="000000"/>
              </w:rPr>
              <w:t>套</w:t>
            </w:r>
          </w:p>
          <w:p>
            <w:pPr>
              <w:pStyle w:val="null3"/>
              <w:jc w:val="left"/>
            </w:pPr>
            <w:r>
              <w:rPr>
                <w:sz w:val="21"/>
                <w:color w:val="000000"/>
              </w:rPr>
              <w:t>（</w:t>
            </w:r>
            <w:r>
              <w:rPr>
                <w:sz w:val="21"/>
                <w:color w:val="000000"/>
              </w:rPr>
              <w:t>2</w:t>
            </w:r>
            <w:r>
              <w:rPr>
                <w:sz w:val="21"/>
                <w:color w:val="000000"/>
              </w:rPr>
              <w:t>）头板</w:t>
            </w:r>
            <w:r>
              <w:rPr>
                <w:sz w:val="21"/>
                <w:color w:val="000000"/>
              </w:rPr>
              <w:t xml:space="preserve">  </w:t>
            </w:r>
            <w:r>
              <w:rPr>
                <w:sz w:val="21"/>
                <w:color w:val="000000"/>
              </w:rPr>
              <w:t>1</w:t>
            </w:r>
            <w:r>
              <w:rPr>
                <w:sz w:val="21"/>
                <w:color w:val="000000"/>
              </w:rPr>
              <w:t>片</w:t>
            </w:r>
          </w:p>
          <w:p>
            <w:pPr>
              <w:pStyle w:val="null3"/>
              <w:jc w:val="left"/>
            </w:pPr>
            <w:r>
              <w:rPr>
                <w:sz w:val="21"/>
                <w:color w:val="000000"/>
              </w:rPr>
              <w:t>（</w:t>
            </w:r>
            <w:r>
              <w:rPr>
                <w:sz w:val="21"/>
                <w:color w:val="000000"/>
              </w:rPr>
              <w:t>3</w:t>
            </w:r>
            <w:r>
              <w:rPr>
                <w:sz w:val="21"/>
                <w:color w:val="000000"/>
              </w:rPr>
              <w:t>）限位式手臂板</w:t>
            </w:r>
            <w:r>
              <w:rPr>
                <w:sz w:val="21"/>
                <w:color w:val="000000"/>
              </w:rPr>
              <w:t xml:space="preserve">  </w:t>
            </w:r>
            <w:r>
              <w:rPr>
                <w:sz w:val="21"/>
                <w:color w:val="000000"/>
              </w:rPr>
              <w:t>2</w:t>
            </w:r>
            <w:r>
              <w:rPr>
                <w:sz w:val="21"/>
                <w:color w:val="000000"/>
              </w:rPr>
              <w:t>片</w:t>
            </w:r>
          </w:p>
          <w:p>
            <w:pPr>
              <w:pStyle w:val="null3"/>
              <w:jc w:val="left"/>
            </w:pPr>
            <w:r>
              <w:rPr>
                <w:sz w:val="21"/>
                <w:color w:val="000000"/>
              </w:rPr>
              <w:t>（</w:t>
            </w:r>
            <w:r>
              <w:rPr>
                <w:sz w:val="21"/>
                <w:color w:val="000000"/>
              </w:rPr>
              <w:t>4</w:t>
            </w:r>
            <w:r>
              <w:rPr>
                <w:sz w:val="21"/>
                <w:color w:val="000000"/>
              </w:rPr>
              <w:t>）腿板</w:t>
            </w:r>
            <w:r>
              <w:rPr>
                <w:sz w:val="21"/>
                <w:color w:val="000000"/>
              </w:rPr>
              <w:t xml:space="preserve">  </w:t>
            </w:r>
            <w:r>
              <w:rPr>
                <w:sz w:val="21"/>
                <w:color w:val="000000"/>
              </w:rPr>
              <w:t>2</w:t>
            </w:r>
            <w:r>
              <w:rPr>
                <w:sz w:val="21"/>
                <w:color w:val="000000"/>
              </w:rPr>
              <w:t>片</w:t>
            </w:r>
          </w:p>
          <w:p>
            <w:pPr>
              <w:pStyle w:val="null3"/>
              <w:jc w:val="left"/>
            </w:pPr>
            <w:r>
              <w:rPr>
                <w:sz w:val="21"/>
                <w:color w:val="000000"/>
              </w:rPr>
              <w:t>（</w:t>
            </w:r>
            <w:r>
              <w:rPr>
                <w:sz w:val="21"/>
                <w:color w:val="000000"/>
              </w:rPr>
              <w:t>5</w:t>
            </w:r>
            <w:r>
              <w:rPr>
                <w:sz w:val="21"/>
                <w:color w:val="000000"/>
              </w:rPr>
              <w:t>）防褥疮海绵垫（</w:t>
            </w:r>
            <w:r>
              <w:rPr>
                <w:sz w:val="21"/>
                <w:color w:val="000000"/>
              </w:rPr>
              <w:t>8cm厚）</w:t>
            </w:r>
            <w:r>
              <w:rPr>
                <w:sz w:val="21"/>
                <w:color w:val="000000"/>
              </w:rPr>
              <w:t xml:space="preserve">  </w:t>
            </w:r>
            <w:r>
              <w:rPr>
                <w:sz w:val="21"/>
                <w:color w:val="000000"/>
              </w:rPr>
              <w:t>1</w:t>
            </w:r>
            <w:r>
              <w:rPr>
                <w:sz w:val="21"/>
                <w:color w:val="000000"/>
              </w:rPr>
              <w:t>组</w:t>
            </w:r>
          </w:p>
          <w:p>
            <w:pPr>
              <w:pStyle w:val="null3"/>
              <w:jc w:val="left"/>
            </w:pPr>
            <w:r>
              <w:rPr>
                <w:sz w:val="21"/>
                <w:color w:val="000000"/>
              </w:rPr>
              <w:t>（</w:t>
            </w:r>
            <w:r>
              <w:rPr>
                <w:sz w:val="21"/>
                <w:color w:val="000000"/>
              </w:rPr>
              <w:t>6</w:t>
            </w:r>
            <w:r>
              <w:rPr>
                <w:sz w:val="21"/>
                <w:color w:val="000000"/>
              </w:rPr>
              <w:t>）麻醉布帘架（含固定器）</w:t>
            </w:r>
            <w:r>
              <w:rPr>
                <w:sz w:val="21"/>
                <w:color w:val="000000"/>
              </w:rPr>
              <w:t xml:space="preserve"> </w:t>
            </w:r>
            <w:r>
              <w:rPr>
                <w:sz w:val="21"/>
                <w:color w:val="000000"/>
              </w:rPr>
              <w:t>1</w:t>
            </w:r>
            <w:r>
              <w:rPr>
                <w:sz w:val="21"/>
                <w:color w:val="000000"/>
              </w:rPr>
              <w:t>组</w:t>
            </w:r>
          </w:p>
          <w:p>
            <w:pPr>
              <w:pStyle w:val="null3"/>
              <w:jc w:val="left"/>
            </w:pPr>
            <w:r>
              <w:rPr>
                <w:sz w:val="21"/>
                <w:color w:val="000000"/>
              </w:rPr>
              <w:t>（</w:t>
            </w:r>
            <w:r>
              <w:rPr>
                <w:sz w:val="21"/>
                <w:color w:val="000000"/>
              </w:rPr>
              <w:t>7</w:t>
            </w:r>
            <w:r>
              <w:rPr>
                <w:sz w:val="21"/>
                <w:color w:val="000000"/>
              </w:rPr>
              <w:t>）手动控制器及连线</w:t>
            </w:r>
            <w:r>
              <w:rPr>
                <w:sz w:val="21"/>
                <w:color w:val="000000"/>
              </w:rPr>
              <w:t xml:space="preserve">  </w:t>
            </w:r>
            <w:r>
              <w:rPr>
                <w:sz w:val="21"/>
                <w:color w:val="000000"/>
              </w:rPr>
              <w:t>1</w:t>
            </w:r>
            <w:r>
              <w:rPr>
                <w:sz w:val="21"/>
                <w:color w:val="000000"/>
              </w:rPr>
              <w:t>套</w:t>
            </w:r>
          </w:p>
          <w:p>
            <w:pPr>
              <w:pStyle w:val="null3"/>
              <w:jc w:val="left"/>
            </w:pPr>
            <w:r>
              <w:rPr>
                <w:sz w:val="21"/>
                <w:color w:val="000000"/>
              </w:rPr>
              <w:t>（</w:t>
            </w:r>
            <w:r>
              <w:rPr>
                <w:sz w:val="21"/>
                <w:color w:val="000000"/>
              </w:rPr>
              <w:t>8</w:t>
            </w:r>
            <w:r>
              <w:rPr>
                <w:sz w:val="21"/>
                <w:color w:val="000000"/>
              </w:rPr>
              <w:t>）使用说明书</w:t>
            </w:r>
            <w:r>
              <w:rPr>
                <w:sz w:val="21"/>
                <w:color w:val="000000"/>
              </w:rPr>
              <w:t xml:space="preserve">  </w:t>
            </w:r>
            <w:r>
              <w:rPr>
                <w:sz w:val="21"/>
                <w:color w:val="000000"/>
              </w:rPr>
              <w:t>1</w:t>
            </w:r>
            <w:r>
              <w:rPr>
                <w:sz w:val="21"/>
                <w:color w:val="000000"/>
              </w:rPr>
              <w:t>份</w:t>
            </w:r>
          </w:p>
          <w:p>
            <w:pPr>
              <w:pStyle w:val="null3"/>
              <w:jc w:val="left"/>
            </w:pPr>
            <w:r>
              <w:rPr>
                <w:sz w:val="21"/>
                <w:color w:val="000000"/>
              </w:rPr>
              <w:t>（</w:t>
            </w:r>
            <w:r>
              <w:rPr>
                <w:sz w:val="21"/>
                <w:color w:val="000000"/>
              </w:rPr>
              <w:t>9</w:t>
            </w:r>
            <w:r>
              <w:rPr>
                <w:sz w:val="21"/>
                <w:color w:val="000000"/>
              </w:rPr>
              <w:t>）产品合格证</w:t>
            </w:r>
            <w:r>
              <w:rPr>
                <w:sz w:val="21"/>
                <w:color w:val="000000"/>
              </w:rPr>
              <w:t xml:space="preserve">  </w:t>
            </w:r>
            <w:r>
              <w:rPr>
                <w:sz w:val="21"/>
                <w:color w:val="000000"/>
              </w:rPr>
              <w:t>1</w:t>
            </w:r>
            <w:r>
              <w:rPr>
                <w:sz w:val="21"/>
                <w:color w:val="000000"/>
              </w:rPr>
              <w:t>份</w:t>
            </w:r>
          </w:p>
          <w:p>
            <w:pPr>
              <w:pStyle w:val="null3"/>
              <w:jc w:val="left"/>
            </w:pPr>
            <w:r>
              <w:rPr>
                <w:sz w:val="21"/>
                <w:color w:val="000000"/>
              </w:rPr>
              <w:t>（</w:t>
            </w:r>
            <w:r>
              <w:rPr>
                <w:sz w:val="21"/>
                <w:color w:val="000000"/>
              </w:rPr>
              <w:t>10）</w:t>
            </w:r>
            <w:r>
              <w:rPr>
                <w:sz w:val="21"/>
                <w:color w:val="000000"/>
              </w:rPr>
              <w:t>托手架</w:t>
            </w:r>
            <w:r>
              <w:rPr>
                <w:sz w:val="21"/>
                <w:color w:val="000000"/>
              </w:rPr>
              <w:t xml:space="preserve">  </w:t>
            </w:r>
            <w:r>
              <w:rPr>
                <w:sz w:val="21"/>
                <w:color w:val="000000"/>
              </w:rPr>
              <w:t>1个</w:t>
            </w:r>
          </w:p>
          <w:p>
            <w:pPr>
              <w:pStyle w:val="null3"/>
              <w:jc w:val="left"/>
            </w:pPr>
            <w:r>
              <w:rPr>
                <w:sz w:val="21"/>
                <w:color w:val="000000"/>
              </w:rPr>
              <w:t>（</w:t>
            </w:r>
            <w:r>
              <w:rPr>
                <w:sz w:val="21"/>
                <w:color w:val="000000"/>
              </w:rPr>
              <w:t>11）</w:t>
            </w:r>
            <w:r>
              <w:rPr>
                <w:sz w:val="21"/>
                <w:color w:val="000000"/>
              </w:rPr>
              <w:t>固定带</w:t>
            </w:r>
            <w:r>
              <w:rPr>
                <w:sz w:val="21"/>
                <w:color w:val="000000"/>
              </w:rPr>
              <w:t xml:space="preserve">  </w:t>
            </w:r>
            <w:r>
              <w:rPr>
                <w:sz w:val="21"/>
                <w:color w:val="000000"/>
              </w:rPr>
              <w:t>1根</w:t>
            </w:r>
          </w:p>
          <w:p>
            <w:pPr>
              <w:pStyle w:val="null3"/>
              <w:jc w:val="left"/>
            </w:pPr>
            <w:r>
              <w:rPr>
                <w:sz w:val="21"/>
                <w:color w:val="000000"/>
              </w:rPr>
              <w:t>（</w:t>
            </w:r>
            <w:r>
              <w:rPr>
                <w:sz w:val="21"/>
                <w:color w:val="000000"/>
              </w:rPr>
              <w:t>12）硅胶垫</w:t>
            </w:r>
            <w:r>
              <w:rPr>
                <w:sz w:val="21"/>
                <w:color w:val="000000"/>
              </w:rPr>
              <w:t xml:space="preserve">  </w:t>
            </w:r>
            <w:r>
              <w:rPr>
                <w:sz w:val="21"/>
                <w:color w:val="000000"/>
              </w:rPr>
              <w:t>1</w:t>
            </w:r>
            <w:r>
              <w:rPr>
                <w:sz w:val="21"/>
                <w:color w:val="000000"/>
              </w:rPr>
              <w:t>组</w:t>
            </w:r>
          </w:p>
          <w:p>
            <w:pPr>
              <w:pStyle w:val="null3"/>
              <w:jc w:val="left"/>
            </w:pPr>
            <w:r>
              <w:rPr>
                <w:sz w:val="21"/>
                <w:color w:val="000000"/>
              </w:rPr>
              <w:t>（</w:t>
            </w:r>
            <w:r>
              <w:rPr>
                <w:sz w:val="21"/>
                <w:color w:val="000000"/>
              </w:rPr>
              <w:t>13）</w:t>
            </w:r>
            <w:r>
              <w:rPr>
                <w:sz w:val="21"/>
                <w:color w:val="000000"/>
              </w:rPr>
              <w:t>托</w:t>
            </w:r>
            <w:r>
              <w:rPr>
                <w:sz w:val="21"/>
                <w:color w:val="000000"/>
              </w:rPr>
              <w:t>腿架（含固定器）</w:t>
            </w:r>
            <w:r>
              <w:rPr>
                <w:sz w:val="21"/>
                <w:color w:val="000000"/>
              </w:rPr>
              <w:t xml:space="preserve">  </w:t>
            </w:r>
            <w:r>
              <w:rPr>
                <w:sz w:val="21"/>
                <w:color w:val="000000"/>
              </w:rPr>
              <w:t>1</w:t>
            </w:r>
            <w:r>
              <w:rPr>
                <w:sz w:val="21"/>
                <w:color w:val="000000"/>
              </w:rPr>
              <w:t>对</w:t>
            </w:r>
          </w:p>
          <w:p>
            <w:pPr>
              <w:pStyle w:val="null3"/>
              <w:jc w:val="both"/>
            </w:pPr>
            <w:r>
              <w:rPr>
                <w:sz w:val="21"/>
                <w:color w:val="000000"/>
              </w:rPr>
              <w:t>（</w:t>
            </w:r>
            <w:r>
              <w:rPr>
                <w:sz w:val="21"/>
                <w:color w:val="000000"/>
              </w:rPr>
              <w:t>14）侧卧手架（含固定器）</w:t>
            </w:r>
            <w:r>
              <w:rPr>
                <w:sz w:val="21"/>
                <w:color w:val="000000"/>
              </w:rPr>
              <w:t xml:space="preserve">  </w:t>
            </w:r>
            <w:r>
              <w:rPr>
                <w:sz w:val="21"/>
                <w:color w:val="000000"/>
              </w:rPr>
              <w:t>1</w:t>
            </w:r>
            <w:r>
              <w:rPr>
                <w:sz w:val="21"/>
                <w:color w:val="000000"/>
              </w:rPr>
              <w:t>套</w:t>
            </w:r>
          </w:p>
        </w:tc>
      </w:tr>
      <w:tr>
        <w:tc>
          <w:tcPr>
            <w:tcW w:type="dxa" w:w="2076"/>
          </w:tcPr>
          <w:p/>
        </w:tc>
        <w:tc>
          <w:tcPr>
            <w:tcW w:type="dxa" w:w="415"/>
          </w:tcPr>
          <w:p>
            <w:pPr>
              <w:pStyle w:val="null3"/>
            </w:pPr>
            <w:r>
              <w:rPr/>
              <w:t>30</w:t>
            </w:r>
          </w:p>
        </w:tc>
        <w:tc>
          <w:tcPr>
            <w:tcW w:type="dxa" w:w="5814"/>
          </w:tcPr>
          <w:p>
            <w:pPr>
              <w:pStyle w:val="null3"/>
              <w:jc w:val="left"/>
            </w:pPr>
            <w:r>
              <w:rPr>
                <w:sz w:val="21"/>
                <w:color w:val="000000"/>
              </w:rPr>
              <w:t>2.牵引架单台配置清单</w:t>
            </w:r>
          </w:p>
          <w:tbl>
            <w:tblPr>
              <w:tblInd w:type="dxa" w:w="120"/>
              <w:tblBorders>
                <w:top w:val="none" w:color="000000" w:sz="4"/>
                <w:left w:val="none" w:color="000000" w:sz="4"/>
                <w:bottom w:val="none" w:color="000000" w:sz="4"/>
                <w:right w:val="none" w:color="000000" w:sz="4"/>
                <w:insideH w:val="none"/>
                <w:insideV w:val="none"/>
              </w:tblBorders>
            </w:tblPr>
            <w:tblGrid>
              <w:gridCol w:w="3339"/>
              <w:gridCol w:w="1130"/>
              <w:gridCol w:w="1130"/>
            </w:tblGrid>
            <w:tr>
              <w:tc>
                <w:tcPr>
                  <w:tcW w:type="dxa" w:w="3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r>
            <w:tr>
              <w:tc>
                <w:tcPr>
                  <w:tcW w:type="dxa" w:w="3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骨科架配件车</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r>
            <w:tr>
              <w:tc>
                <w:tcPr>
                  <w:tcW w:type="dxa" w:w="3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牵引架主体</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膝关节支撑杆组</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侧卧支撑杆组</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小腿架组（含固定器组）</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档杆组</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侧卧档杆插板</w:t>
                  </w:r>
                  <w:r>
                    <w:rPr>
                      <w:sz w:val="21"/>
                    </w:rPr>
                    <w:t>A</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r>
            <w:tr>
              <w:tc>
                <w:tcPr>
                  <w:tcW w:type="dxa" w:w="3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侧卧档杆插板</w:t>
                  </w:r>
                  <w:r>
                    <w:rPr>
                      <w:sz w:val="21"/>
                    </w:rPr>
                    <w:t>B</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r>
            <w:tr>
              <w:tc>
                <w:tcPr>
                  <w:tcW w:type="dxa" w:w="3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骨科固定器</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3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落地支撑杆</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bl>
          <w:p>
            <w:pPr>
              <w:pStyle w:val="null3"/>
              <w:jc w:val="left"/>
            </w:pPr>
            <w:r>
              <w:rPr/>
              <w:t xml:space="preserve"> </w:t>
            </w:r>
          </w:p>
          <w:p>
            <w:pPr>
              <w:pStyle w:val="null3"/>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手术床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手术床为电动液压驱动机制，电动调节床面升降、前后倾、左右倾、背板升降</w:t>
            </w:r>
            <w:r>
              <w:rPr>
                <w:sz w:val="21"/>
                <w:color w:val="000000"/>
              </w:rPr>
              <w:t>4个主要动作组</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手术床配备高性能充电电池，可满足不低于</w:t>
            </w:r>
            <w:r>
              <w:rPr>
                <w:sz w:val="21"/>
                <w:color w:val="000000"/>
              </w:rPr>
              <w:t>50次手术需要，确保手术床在无交流电源供电状态下工作；充电电池无需保养和维护，可长时间使用</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color w:val="000000"/>
              </w:rPr>
              <w:t>手术床床垫材质：记忆海绵整体床垫；厚度</w:t>
            </w:r>
            <w:r>
              <w:rPr>
                <w:sz w:val="21"/>
                <w:color w:val="000000"/>
              </w:rPr>
              <w:t>≥</w:t>
            </w:r>
            <w:r>
              <w:rPr>
                <w:sz w:val="21"/>
                <w:color w:val="000000"/>
              </w:rPr>
              <w:t>75</w:t>
            </w:r>
            <w:r>
              <w:rPr>
                <w:sz w:val="21"/>
                <w:color w:val="000000"/>
              </w:rPr>
              <w:t>mm，床垫表面采用无缝烫接技术。</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color w:val="000000"/>
              </w:rPr>
              <w:t>手术床底座为纯平设计，方便清洁</w:t>
            </w:r>
            <w:r>
              <w:rPr>
                <w:sz w:val="21"/>
                <w:b/>
                <w:color w:val="000000"/>
              </w:rPr>
              <w:t>（提供所投产品的彩页或者实物图证明）</w:t>
            </w:r>
          </w:p>
        </w:tc>
      </w:tr>
      <w:tr>
        <w:tc>
          <w:tcPr>
            <w:tcW w:type="dxa" w:w="2076"/>
          </w:tcPr>
          <w:p/>
        </w:tc>
        <w:tc>
          <w:tcPr>
            <w:tcW w:type="dxa" w:w="415"/>
          </w:tcPr>
          <w:p>
            <w:pPr>
              <w:pStyle w:val="null3"/>
            </w:pPr>
            <w:r>
              <w:rPr/>
              <w:t>5</w:t>
            </w:r>
          </w:p>
        </w:tc>
        <w:tc>
          <w:tcPr>
            <w:tcW w:type="dxa" w:w="5814"/>
          </w:tcPr>
          <w:p>
            <w:pPr>
              <w:pStyle w:val="null3"/>
              <w:jc w:val="both"/>
            </w:pPr>
            <w:r>
              <w:rPr>
                <w:sz w:val="21"/>
                <w:color w:val="000000"/>
              </w:rPr>
              <w:t>手术床承重</w:t>
            </w:r>
            <w:r>
              <w:rPr>
                <w:sz w:val="21"/>
                <w:color w:val="000000"/>
              </w:rPr>
              <w:t>≥185KG</w:t>
            </w:r>
            <w:r>
              <w:rPr>
                <w:sz w:val="21"/>
                <w:b/>
                <w:color w:val="000000"/>
              </w:rPr>
              <w:t>（提供医疗器械检验机构出具的检验证明）</w:t>
            </w:r>
          </w:p>
        </w:tc>
      </w:tr>
      <w:tr>
        <w:tc>
          <w:tcPr>
            <w:tcW w:type="dxa" w:w="2076"/>
          </w:tcPr>
          <w:p/>
        </w:tc>
        <w:tc>
          <w:tcPr>
            <w:tcW w:type="dxa" w:w="415"/>
          </w:tcPr>
          <w:p>
            <w:pPr>
              <w:pStyle w:val="null3"/>
            </w:pPr>
            <w:r>
              <w:rPr/>
              <w:t>6</w:t>
            </w:r>
          </w:p>
        </w:tc>
        <w:tc>
          <w:tcPr>
            <w:tcW w:type="dxa" w:w="5814"/>
          </w:tcPr>
          <w:p>
            <w:pPr>
              <w:pStyle w:val="null3"/>
              <w:jc w:val="both"/>
            </w:pPr>
            <w:r>
              <w:rPr>
                <w:sz w:val="21"/>
                <w:color w:val="000000"/>
              </w:rPr>
              <w:t>手术床台面可透过</w:t>
            </w:r>
            <w:r>
              <w:rPr>
                <w:sz w:val="21"/>
                <w:color w:val="000000"/>
              </w:rPr>
              <w:t>X线，台面下侧安装有导轨，用于输送X光片盒</w:t>
            </w:r>
          </w:p>
        </w:tc>
      </w:tr>
      <w:tr>
        <w:tc>
          <w:tcPr>
            <w:tcW w:type="dxa" w:w="2076"/>
          </w:tcPr>
          <w:p/>
        </w:tc>
        <w:tc>
          <w:tcPr>
            <w:tcW w:type="dxa" w:w="415"/>
          </w:tcPr>
          <w:p>
            <w:pPr>
              <w:pStyle w:val="null3"/>
            </w:pPr>
            <w:r>
              <w:rPr/>
              <w:t>7</w:t>
            </w:r>
          </w:p>
        </w:tc>
        <w:tc>
          <w:tcPr>
            <w:tcW w:type="dxa" w:w="5814"/>
          </w:tcPr>
          <w:p>
            <w:pPr>
              <w:pStyle w:val="null3"/>
              <w:jc w:val="both"/>
            </w:pPr>
            <w:r>
              <w:rPr>
                <w:sz w:val="21"/>
                <w:color w:val="000000"/>
              </w:rPr>
              <w:t>采用油路透析技术保证液压系统运行稳定。</w:t>
            </w:r>
          </w:p>
        </w:tc>
      </w:tr>
      <w:tr>
        <w:tc>
          <w:tcPr>
            <w:tcW w:type="dxa" w:w="2076"/>
          </w:tcPr>
          <w:p/>
        </w:tc>
        <w:tc>
          <w:tcPr>
            <w:tcW w:type="dxa" w:w="415"/>
          </w:tcPr>
          <w:p>
            <w:pPr>
              <w:pStyle w:val="null3"/>
            </w:pPr>
            <w:r>
              <w:rPr/>
              <w:t>8</w:t>
            </w:r>
          </w:p>
        </w:tc>
        <w:tc>
          <w:tcPr>
            <w:tcW w:type="dxa" w:w="5814"/>
          </w:tcPr>
          <w:p>
            <w:pPr>
              <w:pStyle w:val="null3"/>
              <w:jc w:val="both"/>
            </w:pPr>
            <w:r>
              <w:rPr>
                <w:sz w:val="21"/>
                <w:color w:val="000000"/>
              </w:rPr>
              <w:t>独立机械脚踏式刹车系统，锁定机构确保手术床稳固</w:t>
            </w:r>
          </w:p>
        </w:tc>
      </w:tr>
      <w:tr>
        <w:tc>
          <w:tcPr>
            <w:tcW w:type="dxa" w:w="2076"/>
          </w:tcPr>
          <w:p/>
        </w:tc>
        <w:tc>
          <w:tcPr>
            <w:tcW w:type="dxa" w:w="415"/>
          </w:tcPr>
          <w:p>
            <w:pPr>
              <w:pStyle w:val="null3"/>
            </w:pPr>
            <w:r>
              <w:rPr/>
              <w:t>9</w:t>
            </w:r>
          </w:p>
        </w:tc>
        <w:tc>
          <w:tcPr>
            <w:tcW w:type="dxa" w:w="5814"/>
          </w:tcPr>
          <w:p>
            <w:pPr>
              <w:pStyle w:val="null3"/>
              <w:jc w:val="both"/>
            </w:pPr>
            <w:r>
              <w:rPr>
                <w:sz w:val="21"/>
                <w:color w:val="000000"/>
              </w:rPr>
              <w:t>9</w:t>
            </w:r>
            <w:r>
              <w:rPr>
                <w:sz w:val="21"/>
                <w:color w:val="000000"/>
              </w:rPr>
              <w:t>.</w:t>
            </w:r>
            <w:r>
              <w:rPr>
                <w:sz w:val="21"/>
                <w:color w:val="000000"/>
              </w:rPr>
              <w:t>配置：主床（床身材料</w:t>
            </w:r>
            <w:r>
              <w:rPr>
                <w:sz w:val="21"/>
                <w:color w:val="000000"/>
              </w:rPr>
              <w:t>304优质不锈钢）1台，麻醉屏架1个，</w:t>
            </w:r>
            <w:r>
              <w:rPr>
                <w:sz w:val="21"/>
                <w:color w:val="000000"/>
              </w:rPr>
              <w:t>记忆海绵复合床垫</w:t>
            </w:r>
            <w:r>
              <w:rPr>
                <w:sz w:val="21"/>
                <w:color w:val="000000"/>
              </w:rPr>
              <w:t>1套。</w:t>
            </w:r>
          </w:p>
        </w:tc>
      </w:tr>
      <w:tr>
        <w:tc>
          <w:tcPr>
            <w:tcW w:type="dxa" w:w="2076"/>
          </w:tcPr>
          <w:p/>
        </w:tc>
        <w:tc>
          <w:tcPr>
            <w:tcW w:type="dxa" w:w="415"/>
          </w:tcPr>
          <w:p>
            <w:pPr>
              <w:pStyle w:val="null3"/>
            </w:pPr>
            <w:r>
              <w:rPr/>
              <w:t>10</w:t>
            </w:r>
          </w:p>
        </w:tc>
        <w:tc>
          <w:tcPr>
            <w:tcW w:type="dxa" w:w="5814"/>
          </w:tcPr>
          <w:p>
            <w:pPr>
              <w:pStyle w:val="null3"/>
              <w:jc w:val="left"/>
            </w:pPr>
            <w:r>
              <w:rPr>
                <w:sz w:val="21"/>
                <w:color w:val="000000"/>
              </w:rPr>
              <w:t>10</w:t>
            </w:r>
            <w:r>
              <w:rPr>
                <w:sz w:val="21"/>
                <w:color w:val="000000"/>
              </w:rPr>
              <w:t>.</w:t>
            </w:r>
            <w:r>
              <w:rPr>
                <w:sz w:val="21"/>
                <w:color w:val="000000"/>
              </w:rPr>
              <w:t>技术参数：</w:t>
            </w:r>
          </w:p>
          <w:p>
            <w:pPr>
              <w:pStyle w:val="null3"/>
              <w:jc w:val="left"/>
            </w:pPr>
            <w:r>
              <w:rPr>
                <w:sz w:val="21"/>
                <w:color w:val="000000"/>
              </w:rPr>
              <w:t>10.1</w:t>
            </w:r>
            <w:r>
              <w:rPr/>
              <w:t xml:space="preserve"> </w:t>
            </w:r>
            <w:r>
              <w:rPr>
                <w:sz w:val="21"/>
                <w:color w:val="000000"/>
              </w:rPr>
              <w:t>长</w:t>
            </w:r>
            <w:r>
              <w:rPr>
                <w:sz w:val="21"/>
                <w:color w:val="000000"/>
              </w:rPr>
              <w:t>≥20</w:t>
            </w:r>
            <w:r>
              <w:rPr>
                <w:sz w:val="21"/>
                <w:color w:val="000000"/>
              </w:rPr>
              <w:t>3</w:t>
            </w:r>
            <w:r>
              <w:rPr>
                <w:sz w:val="21"/>
                <w:color w:val="000000"/>
              </w:rPr>
              <w:t>0mm，宽≥500mm，台面最低</w:t>
            </w:r>
            <w:r>
              <w:rPr>
                <w:sz w:val="21"/>
                <w:color w:val="000000"/>
              </w:rPr>
              <w:t>≤68</w:t>
            </w:r>
            <w:r>
              <w:rPr>
                <w:sz w:val="21"/>
                <w:color w:val="000000"/>
              </w:rPr>
              <w:t>0mm，最高≥10</w:t>
            </w:r>
            <w:r>
              <w:rPr>
                <w:sz w:val="21"/>
                <w:color w:val="000000"/>
              </w:rPr>
              <w:t>3</w:t>
            </w:r>
            <w:r>
              <w:rPr>
                <w:sz w:val="21"/>
                <w:color w:val="000000"/>
              </w:rPr>
              <w:t>0mm；</w:t>
            </w:r>
          </w:p>
          <w:p>
            <w:pPr>
              <w:pStyle w:val="null3"/>
              <w:jc w:val="left"/>
            </w:pPr>
            <w:r>
              <w:rPr>
                <w:sz w:val="21"/>
                <w:color w:val="000000"/>
              </w:rPr>
              <w:t>10.2</w:t>
            </w:r>
            <w:r>
              <w:rPr/>
              <w:t xml:space="preserve"> </w:t>
            </w:r>
            <w:r>
              <w:rPr>
                <w:sz w:val="21"/>
                <w:color w:val="000000"/>
              </w:rPr>
              <w:t>前倾</w:t>
            </w:r>
            <w:r>
              <w:rPr>
                <w:sz w:val="21"/>
                <w:color w:val="000000"/>
              </w:rPr>
              <w:t>≥2</w:t>
            </w:r>
            <w:r>
              <w:rPr>
                <w:sz w:val="21"/>
                <w:color w:val="000000"/>
              </w:rPr>
              <w:t>6</w:t>
            </w:r>
            <w:r>
              <w:rPr>
                <w:sz w:val="21"/>
                <w:color w:val="000000"/>
              </w:rPr>
              <w:t>°，后倾≥2</w:t>
            </w:r>
            <w:r>
              <w:rPr>
                <w:sz w:val="21"/>
                <w:color w:val="000000"/>
              </w:rPr>
              <w:t>6</w:t>
            </w:r>
            <w:r>
              <w:rPr>
                <w:sz w:val="21"/>
                <w:color w:val="000000"/>
              </w:rPr>
              <w:t>°，左右倾≥20°；</w:t>
            </w:r>
          </w:p>
          <w:p>
            <w:pPr>
              <w:pStyle w:val="null3"/>
              <w:jc w:val="left"/>
            </w:pPr>
            <w:r>
              <w:rPr>
                <w:sz w:val="21"/>
                <w:color w:val="000000"/>
              </w:rPr>
              <w:t>10.3</w:t>
            </w:r>
            <w:r>
              <w:rPr/>
              <w:t xml:space="preserve"> </w:t>
            </w:r>
            <w:r>
              <w:rPr>
                <w:sz w:val="21"/>
                <w:color w:val="000000"/>
              </w:rPr>
              <w:t>头板上折</w:t>
            </w:r>
            <w:r>
              <w:rPr>
                <w:sz w:val="21"/>
                <w:color w:val="000000"/>
              </w:rPr>
              <w:t>≥</w:t>
            </w:r>
            <w:r>
              <w:rPr>
                <w:sz w:val="21"/>
                <w:color w:val="000000"/>
              </w:rPr>
              <w:t>45</w:t>
            </w:r>
            <w:r>
              <w:rPr>
                <w:sz w:val="21"/>
                <w:color w:val="000000"/>
              </w:rPr>
              <w:t>°，头板下折≥</w:t>
            </w:r>
            <w:r>
              <w:rPr>
                <w:sz w:val="21"/>
                <w:color w:val="000000"/>
              </w:rPr>
              <w:t>9</w:t>
            </w:r>
            <w:r>
              <w:rPr>
                <w:sz w:val="21"/>
                <w:color w:val="000000"/>
              </w:rPr>
              <w:t>0°；</w:t>
            </w:r>
          </w:p>
          <w:p>
            <w:pPr>
              <w:pStyle w:val="null3"/>
              <w:jc w:val="left"/>
            </w:pPr>
            <w:r>
              <w:rPr>
                <w:sz w:val="21"/>
                <w:color w:val="000000"/>
              </w:rPr>
              <w:t>10.4</w:t>
            </w:r>
            <w:r>
              <w:rPr/>
              <w:t xml:space="preserve"> </w:t>
            </w:r>
            <w:r>
              <w:rPr>
                <w:sz w:val="21"/>
                <w:color w:val="000000"/>
              </w:rPr>
              <w:t>背板上折</w:t>
            </w:r>
            <w:r>
              <w:rPr>
                <w:sz w:val="21"/>
                <w:color w:val="000000"/>
              </w:rPr>
              <w:t>≥</w:t>
            </w:r>
            <w:r>
              <w:rPr>
                <w:sz w:val="21"/>
                <w:color w:val="000000"/>
              </w:rPr>
              <w:t>80</w:t>
            </w:r>
            <w:r>
              <w:rPr>
                <w:sz w:val="21"/>
                <w:color w:val="000000"/>
              </w:rPr>
              <w:t>°,下折≥</w:t>
            </w:r>
            <w:r>
              <w:rPr>
                <w:sz w:val="21"/>
                <w:color w:val="000000"/>
              </w:rPr>
              <w:t>40</w:t>
            </w:r>
            <w:r>
              <w:rPr>
                <w:sz w:val="21"/>
                <w:color w:val="000000"/>
              </w:rPr>
              <w:t>°；</w:t>
            </w:r>
          </w:p>
          <w:p>
            <w:pPr>
              <w:pStyle w:val="null3"/>
              <w:jc w:val="left"/>
            </w:pPr>
            <w:r>
              <w:rPr>
                <w:sz w:val="21"/>
                <w:color w:val="000000"/>
              </w:rPr>
              <w:t>10.5</w:t>
            </w:r>
            <w:r>
              <w:rPr/>
              <w:t xml:space="preserve"> </w:t>
            </w:r>
            <w:r>
              <w:rPr>
                <w:sz w:val="21"/>
                <w:color w:val="000000"/>
              </w:rPr>
              <w:t>腿板下折</w:t>
            </w:r>
            <w:r>
              <w:rPr>
                <w:sz w:val="21"/>
                <w:color w:val="000000"/>
              </w:rPr>
              <w:t>≥</w:t>
            </w:r>
            <w:r>
              <w:rPr>
                <w:sz w:val="21"/>
                <w:color w:val="000000"/>
              </w:rPr>
              <w:t>90</w:t>
            </w:r>
            <w:r>
              <w:rPr>
                <w:sz w:val="21"/>
                <w:color w:val="000000"/>
              </w:rPr>
              <w:t>°，腿板外展≥90°，上折≥</w:t>
            </w:r>
            <w:r>
              <w:rPr>
                <w:sz w:val="21"/>
                <w:color w:val="000000"/>
              </w:rPr>
              <w:t>20</w:t>
            </w:r>
            <w:r>
              <w:rPr>
                <w:sz w:val="21"/>
                <w:color w:val="000000"/>
              </w:rPr>
              <w:t>°；</w:t>
            </w:r>
          </w:p>
          <w:p>
            <w:pPr>
              <w:pStyle w:val="null3"/>
              <w:jc w:val="both"/>
            </w:pPr>
            <w:r>
              <w:rPr>
                <w:sz w:val="21"/>
                <w:color w:val="000000"/>
              </w:rPr>
              <w:t>10.6</w:t>
            </w:r>
            <w:r>
              <w:rPr>
                <w:sz w:val="21"/>
              </w:rPr>
              <w:t xml:space="preserve"> </w:t>
            </w:r>
            <w:r>
              <w:rPr>
                <w:sz w:val="21"/>
                <w:color w:val="000000"/>
              </w:rPr>
              <w:t>腰板上升：</w:t>
            </w:r>
            <w:r>
              <w:rPr>
                <w:sz w:val="21"/>
                <w:color w:val="000000"/>
              </w:rPr>
              <w:t>≥120mm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汕头市潮南区人民医院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兼投不兼中：本项目采购包推荐中标候选供应商的规则如下： （1）本项目分为2个采购包，兼投不兼中。供应商可同时对所有采购包或任意1个采购包投标，但只允许成为1个采购包的第一中标候选供应商。 （2）本项目按采购包号自然顺序（采购包1、采购包2）进行评审，获得采购包1的第一中标候选供应商的投标人，如参加后续采购包投标的，将在后续采购包中按不通过符合性审查处理。若某采购包没有规定数量的中标候选供应商推荐，则该采购包作废标处理。 （3）若出现某采购包的第一中标候选供应商或中标供应商放弃中标资格或被依法认定中标无效等情形，如果替补上来的中标候选供应商已成为其他采购包的第一中标候选供应商或中标供应商，则由该采购包排名紧随其后的中标候选供应商上升替补成为第一中标候选供应商或中标供应商，并以此类推；若该采购包所有中标候选供应商都不能成为中标供应商，则该采购包作废标处理。</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采购机构代理服务收费标准：参照《广东省物价局粤价函[2013]1233号》规定的标准费率下浮20%，按差额定率累进法计算，以各采购包的中标金额为计划基准。</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其他，1.有融资要求的中标供应商可根据自身情况，申请政府采购合同融资。详见政府采购合同融资相关政策：《广东省财政厅 广东省地方金融监督管理局 中国人民银行广州分行关于开展省级政府采购合同融资工作的通知》（粤财采购〔2020〕6号）。 2.本项目采用远程电子开标，供应商应注意： （1）参与全流程云平台采购项目的供应商登录云平台通过“新开标大厅”进行签到及投标文件的解密。在投标截止时间前30分钟，供应商应当登录云平台开标大厅进行签到，不需要委派代表前往开标现场。若供应商有需要，亦可委派代表携带CA-key、存储有非加密投标文件的U盘前往开标现场（详细地址见招标公告“六、其他补充事宜”）进行签到、解密。到现场参加开标的法定代表人或授权代表须凭身份证原件到达开标现场，否则由此产生的后果由供应商自行承担。 （2）请供应商按“远程开标”有关要求，在投标截止时间前上传加密的电子投标文件，未按要求上传的将视为自动放弃投标。 （3）在投标截止时间前，请各供应商核实并确认填写授权代表的姓名与手机号码，若因填写的授权代表信息有误而导致的不良后果，由供应商自行承担。 （4）开标时，供应商应当使用编制本项目（采购包）电子投标文件时加密所用数字证书开始解密，解密时限根据开标时现场代理机构人员设置为准，供应商不按要求进行解密，视为无效投标。 （5）各供应商在参加开标之前须自行对使用电脑的网络环境、驱动安装、客户端安装以及数字证书的有效性等进行检测，确保可以正常使用和运行。 （6）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广东华伦招标有限公司（https://www.gdhualun.com.cn/）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广东华伦招标有限公司（https://www.gdhualun.com.cn/）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w:t>
      </w:r>
    </w:p>
    <w:p>
      <w:pPr>
        <w:pStyle w:val="null3"/>
        <w:ind w:firstLine="480"/>
      </w:pPr>
      <w:r>
        <w:rPr/>
        <w:t>邮箱：</w:t>
      </w:r>
      <w:r>
        <w:rPr/>
        <w:t>hualunyibu@126.com</w:t>
      </w:r>
    </w:p>
    <w:p>
      <w:pPr>
        <w:pStyle w:val="null3"/>
        <w:ind w:firstLine="480"/>
      </w:pPr>
      <w:r>
        <w:rPr/>
        <w:t>地址：</w:t>
      </w:r>
      <w:r>
        <w:rPr/>
        <w:t>广州市越秀区广仁路1号广仁大厦7楼（如采用邮寄形式提交，请提前跟我司工作人员联系，并同步将邮寄底单发送至我司邮箱）</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政府采购监督管理机构名称：汕头市潮南区采购管理办公室</w:t>
      </w:r>
    </w:p>
    <w:p>
      <w:pPr>
        <w:pStyle w:val="null3"/>
      </w:pPr>
      <w:r>
        <w:rPr/>
        <w:t>地 址：汕头市潮南区党政办公大楼420室</w:t>
      </w:r>
    </w:p>
    <w:p>
      <w:pPr>
        <w:pStyle w:val="null3"/>
      </w:pPr>
      <w:r>
        <w:rPr/>
        <w:t>电 话：0754-89379386</w:t>
      </w:r>
    </w:p>
    <w:p>
      <w:pPr>
        <w:pStyle w:val="null3"/>
      </w:pPr>
      <w:r>
        <w:rPr/>
        <w:t>邮 编：515144</w:t>
      </w:r>
    </w:p>
    <w:p>
      <w:pPr>
        <w:pStyle w:val="null3"/>
      </w:pPr>
      <w:r>
        <w:rPr/>
        <w:t>传 真：0754-83791358</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采购包1(麻醉机)：综合评分法,是指投标文件满足招标文件全部实质性要求，且按照评审因素的量化指标评审得分最高的投标人为中标候选人的评标方法。（最低报价不是中标的唯一依据。）</w:t>
      </w:r>
    </w:p>
    <w:p>
      <w:pPr>
        <w:pStyle w:val="null3"/>
      </w:pPr>
      <w:r>
        <w:rPr/>
        <w:t>采购包2(电动手术床、电动手术床（骨科）、手术床）)：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采购包1（麻醉机）：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-5%的价格扣除，具体扣除比例根据节能产品或环境标志产品在采购项目中的重要性、所占比重等因素确定。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采购包2（电动手术床、电动手术床（骨科）、手术床））：</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-5%的价格扣除，具体扣除比例根据节能产品或环境标志产品在采购项目中的重要性、所占比重等因素确定。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采购包1（麻醉机）：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以下证明材料之一：①提供投标截止日前6个月内任意1个月依法缴纳税收和社会保障资金的相关材料；如依法免税或不需要缴纳社会保障资金的，提供相应证明材料；②提供加盖供应商公章的《汕头市政府采购供应商信用承诺函》（详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证明材料之一：①提供2023年度经审计财务状况报告或基本开户行（或基本存款账户行）出具的资信证明，或最近一期财务报表（适用在上一年度或本财务年度成立的法人或其他组织），或人民银行出具的个人信用报告（适用于自然人）；②提供加盖供应商公章的《汕头市政府采购供应商信用承诺函》（（详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加盖供应商公章的《汕头市政府采购供应商信用承诺函》（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投标人应具有有效的且与所投项目相适应的医疗器械生产许可或经营许可，即：如投标人为所投产品的生产企业：所投产品为第二、三类医疗器械，提供监督管理部门签发的有效的《医疗器械生产许可证》复印件（如国家另有规定，则适用其规定）；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w:t>
            </w:r>
          </w:p>
        </w:tc>
      </w:tr>
    </w:tbl>
    <w:p>
      <w:pPr>
        <w:pStyle w:val="null3"/>
      </w:pPr>
      <w:r>
        <w:rPr/>
        <w:t>采购包2（电动手术床、电动手术床（骨科）、手术床））：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以下证明材料之一：①提供投标截止日前6个月内任意1个月依法缴纳税收和社会保障资金的相关材料；如依法免税或不需要缴纳社会保障资金的，提供相应证明材料；②提供加盖供应商公章的《汕头市政府采购供应商信用承诺函》（详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证明材料之一：①提供2023年度经审计财务状况报告或基本开户行（或基本存款账户行）出具的资信证明，或最近一期财务报表（适用在上一年度或本财务年度成立的法人或其他组织），或人民银行出具的个人信用报告（适用于自然人）；②提供加盖供应商公章的《汕头市政府采购供应商信用承诺函》（（详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加盖供应商公章的《汕头市政府采购供应商信用承诺函》（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投标人应具有有效的且与所投项目相适应的医疗器械生产许可或经营许可，即：如投标人为所投产品的生产企业：所投产品为第二、三类医疗器械，提供监督管理部门签发的有效的《医疗器械生产许可证》复印件（如国家另有规定，则适用其规定）；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w:t>
            </w:r>
          </w:p>
        </w:tc>
      </w:tr>
    </w:tbl>
    <w:p>
      <w:pPr>
        <w:pStyle w:val="null3"/>
        <w:ind w:firstLine="480"/>
      </w:pPr>
      <w:r>
        <w:rPr/>
        <w:t>表二符合性审查表：</w:t>
      </w:r>
    </w:p>
    <w:p>
      <w:pPr>
        <w:pStyle w:val="null3"/>
      </w:pPr>
      <w:r>
        <w:rPr/>
        <w:t>采购包1（麻醉机）：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法定代表人/负责人资格证明书及授权委托书</w:t>
            </w:r>
          </w:p>
        </w:tc>
        <w:tc>
          <w:tcPr>
            <w:tcW w:type="dxa" w:w="4238"/>
          </w:tcPr>
          <w:p>
            <w:pPr>
              <w:pStyle w:val="null3"/>
            </w:pPr>
            <w:r>
              <w:rPr/>
              <w:t>按对应格式文件签署、盖章。</w:t>
            </w:r>
          </w:p>
        </w:tc>
      </w:tr>
      <w:tr>
        <w:tc>
          <w:tcPr>
            <w:tcW w:type="dxa" w:w="890"/>
          </w:tcPr>
          <w:p>
            <w:pPr>
              <w:pStyle w:val="null3"/>
            </w:pPr>
            <w:r>
              <w:rPr/>
              <w:t>2</w:t>
            </w:r>
          </w:p>
        </w:tc>
        <w:tc>
          <w:tcPr>
            <w:tcW w:type="dxa" w:w="3178"/>
          </w:tcPr>
          <w:p>
            <w:pPr>
              <w:pStyle w:val="null3"/>
            </w:pPr>
            <w:r>
              <w:rPr/>
              <w:t>投标保证金（若要求）</w:t>
            </w:r>
          </w:p>
        </w:tc>
        <w:tc>
          <w:tcPr>
            <w:tcW w:type="dxa" w:w="4238"/>
          </w:tcPr>
          <w:p>
            <w:pPr>
              <w:pStyle w:val="null3"/>
            </w:pPr>
            <w:r>
              <w:rPr/>
              <w:t>按招标文件规定的金额和办法缴纳了投标保证金。</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“★”号条款响应</w:t>
            </w:r>
          </w:p>
        </w:tc>
        <w:tc>
          <w:tcPr>
            <w:tcW w:type="dxa" w:w="4238"/>
          </w:tcPr>
          <w:p>
            <w:pPr>
              <w:pStyle w:val="null3"/>
            </w:pPr>
            <w:r>
              <w:rPr/>
              <w:t>实质性响应招标文件中“★”号条款要求。</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（1）投标供应商报价（含单项报价，如有要求）确定且未超过采购文件中列出的最高限价； （2）投标报价是唯一确定的，对采购标的的主体、关键内容无漏项、缺项； （3）如有，对评标委员会按照招标文件规定修正后的投标报价，投标人按规定书面确认；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其他无效投标情形</w:t>
            </w:r>
          </w:p>
        </w:tc>
        <w:tc>
          <w:tcPr>
            <w:tcW w:type="dxa" w:w="4238"/>
          </w:tcPr>
          <w:p>
            <w:pPr>
              <w:pStyle w:val="null3"/>
            </w:pPr>
            <w:r>
              <w:rPr/>
              <w:t>未发现存在如下其他无效投标情形之一： （1）评审期间，供应商没有按评标委员会的要求提交有效的澄清、说明、补正，或提交的澄清、说明、补正改变了投标文件的实质性内容； （2）招标文件中规定的其他无效投标情形； （3）法律法规规定属于投标无效的其他情形。</w:t>
            </w:r>
          </w:p>
        </w:tc>
      </w:tr>
    </w:tbl>
    <w:p>
      <w:pPr>
        <w:pStyle w:val="null3"/>
      </w:pPr>
      <w:r>
        <w:rPr/>
        <w:t>采购包2（电动手术床、电动手术床（骨科）、手术床））：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法定代表人/负责人资格证明书及授权委托书</w:t>
            </w:r>
          </w:p>
        </w:tc>
        <w:tc>
          <w:tcPr>
            <w:tcW w:type="dxa" w:w="4238"/>
          </w:tcPr>
          <w:p>
            <w:pPr>
              <w:pStyle w:val="null3"/>
            </w:pPr>
            <w:r>
              <w:rPr/>
              <w:t>按对应格式文件签署、盖章。</w:t>
            </w:r>
          </w:p>
        </w:tc>
      </w:tr>
      <w:tr>
        <w:tc>
          <w:tcPr>
            <w:tcW w:type="dxa" w:w="890"/>
          </w:tcPr>
          <w:p>
            <w:pPr>
              <w:pStyle w:val="null3"/>
            </w:pPr>
            <w:r>
              <w:rPr/>
              <w:t>2</w:t>
            </w:r>
          </w:p>
        </w:tc>
        <w:tc>
          <w:tcPr>
            <w:tcW w:type="dxa" w:w="3178"/>
          </w:tcPr>
          <w:p>
            <w:pPr>
              <w:pStyle w:val="null3"/>
            </w:pPr>
            <w:r>
              <w:rPr/>
              <w:t>投标保证金（若要求）</w:t>
            </w:r>
          </w:p>
        </w:tc>
        <w:tc>
          <w:tcPr>
            <w:tcW w:type="dxa" w:w="4238"/>
          </w:tcPr>
          <w:p>
            <w:pPr>
              <w:pStyle w:val="null3"/>
            </w:pPr>
            <w:r>
              <w:rPr/>
              <w:t>按招标文件规定的金额和办法缴纳了投标保证金。</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“★”号条款响应</w:t>
            </w:r>
          </w:p>
        </w:tc>
        <w:tc>
          <w:tcPr>
            <w:tcW w:type="dxa" w:w="4238"/>
          </w:tcPr>
          <w:p>
            <w:pPr>
              <w:pStyle w:val="null3"/>
            </w:pPr>
            <w:r>
              <w:rPr/>
              <w:t>实质性响应招标文件中“★”号条款要求。</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（1）投标供应商报价（含单项报价，如有要求）确定且未超过采购文件中列出的最高限价； （2）投标报价是唯一确定的，对采购标的的主体、关键内容无漏项、缺项； （3）如有，对评标委员会按照招标文件规定修正后的投标报价，投标人按规定书面确认；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关于兼投不兼中</w:t>
            </w:r>
          </w:p>
        </w:tc>
        <w:tc>
          <w:tcPr>
            <w:tcW w:type="dxa" w:w="4238"/>
          </w:tcPr>
          <w:p>
            <w:pPr>
              <w:pStyle w:val="null3"/>
            </w:pPr>
            <w:r>
              <w:rPr/>
              <w:t>按评审顺序，供应商未成为前面采购包的第一中标候选人。</w:t>
            </w:r>
          </w:p>
        </w:tc>
      </w:tr>
      <w:tr>
        <w:tc>
          <w:tcPr>
            <w:tcW w:type="dxa" w:w="890"/>
          </w:tcPr>
          <w:p>
            <w:pPr>
              <w:pStyle w:val="null3"/>
            </w:pPr>
            <w:r>
              <w:rPr/>
              <w:t>7</w:t>
            </w:r>
          </w:p>
        </w:tc>
        <w:tc>
          <w:tcPr>
            <w:tcW w:type="dxa" w:w="3178"/>
          </w:tcPr>
          <w:p>
            <w:pPr>
              <w:pStyle w:val="null3"/>
            </w:pPr>
            <w:r>
              <w:rPr/>
              <w:t>其他无效投标情形</w:t>
            </w:r>
          </w:p>
        </w:tc>
        <w:tc>
          <w:tcPr>
            <w:tcW w:type="dxa" w:w="4238"/>
          </w:tcPr>
          <w:p>
            <w:pPr>
              <w:pStyle w:val="null3"/>
            </w:pPr>
            <w:r>
              <w:rPr/>
              <w:t>未发现存在如下其他无效投标情形之一： （1）评审期间，供应商没有按评标委员会的要求提交有效的澄清、说明、补正，或提交的澄清、说明、补正改变了投标文件的实质性内容； （2）招标文件中规定的其他无效投标情形； （3）法律法规规定属于投标无效的其他情形。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采购包1(麻醉机):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(24.0分)</w:t>
            </w:r>
          </w:p>
        </w:tc>
        <w:tc>
          <w:tcPr>
            <w:tcW w:type="dxa" w:w="5076"/>
          </w:tcPr>
          <w:p>
            <w:pPr>
              <w:pStyle w:val="null3"/>
              <w:jc w:val="left"/>
            </w:pPr>
            <w:r>
              <w:rPr/>
              <w:t>根据投标人所投产品对《第二章 采购需求》中“技术标准与要求”的重要技术参数条款（共6项，带“▲”号的条款）对应响应情况进行评审（凡是在技术要求“附表”中“序号”列中每一个序号均以一项单独计算，无论是否隶属于上一级编号）： 每有1项完全满足或优于采购需求的，得4分，最高得24分。 注：1.采购需求中有要求提供证明材料的，以采购需求中的要求提供；采购需求中未要求提供证明材料的，投标人须提供所投产品有效的彩页、或相应技术参数的厂家使用说明书或者第三方检测机构出具的相关检测报告等作为技术证明文件，并加盖投标人公章，否则评审委员会有权视相应技术参数响应不符合招标要求（如厂家的产品使用说明书为外文版，请同时提供中文版）。 2.投标文件内提供的证明材料中的技术参数描述与投标人在《技术和服务要求响应表》中的响应描述不一致时，以投标文件内提供的证明材料中的技术参数描述为准。</w:t>
            </w:r>
          </w:p>
        </w:tc>
      </w:tr>
      <w:tr>
        <w:tc>
          <w:tcPr>
            <w:tcW w:type="dxa" w:w="922"/>
            <w:gridSpan w:val="2"/>
            <w:vMerge/>
          </w:tcPr>
          <w:p/>
        </w:tc>
        <w:tc>
          <w:tcPr>
            <w:tcW w:type="dxa" w:w="2307"/>
          </w:tcPr>
          <w:p>
            <w:pPr>
              <w:pStyle w:val="null3"/>
              <w:jc w:val="left"/>
            </w:pPr>
            <w:r>
              <w:rPr/>
              <w:t>一般技术参数响应情况 (10.0分)</w:t>
            </w:r>
          </w:p>
        </w:tc>
        <w:tc>
          <w:tcPr>
            <w:tcW w:type="dxa" w:w="5076"/>
          </w:tcPr>
          <w:p>
            <w:pPr>
              <w:pStyle w:val="null3"/>
              <w:jc w:val="left"/>
            </w:pPr>
            <w:r>
              <w:rPr/>
              <w:t>根据投标人所投产品对《第二章 采购需求》中“技术标准与要求”的一般技术参数条款（共32项，非带“▲”号或“★”号的条款）对应响应情况进行评审（凡是在技术要求“附表”中“序号”列中每一个序号均以一项单独计算，无论是否隶属于上一级编号）： 投标人本小项得分=投标人响应一般技术参数条款的项数/一般技术参数的条款总项数（32项）×10分。 注：1.采购需求中有要求提供证明材料的，以采购需求中的要求提供；采购需求中未要求提供证明材料的，投标人须提供所投产品有效的彩页、或相应技术参数的厂家使用说明书或者第三方检测机构出具的相关检测报告等作为技术证明文件，并加盖投标人公章，否则评审委员会有权视相应技术参数响应不符合招标要求（如厂家的产品使用说明书为外文版，请同时提供中文版）。 2.投标文件内提供的证明材料中的技术参数描述与投标人在《技术和服务要求响应表》中的响应描述不一致时，以投标文件内提供的证明材料中的技术参数描述为准。 3.得分保留小数点后两位数，小数点后第三位四舍五入。</w:t>
            </w:r>
          </w:p>
        </w:tc>
      </w:tr>
      <w:tr>
        <w:tc>
          <w:tcPr>
            <w:tcW w:type="dxa" w:w="922"/>
            <w:gridSpan w:val="2"/>
            <w:vMerge/>
          </w:tcPr>
          <w:p/>
        </w:tc>
        <w:tc>
          <w:tcPr>
            <w:tcW w:type="dxa" w:w="2307"/>
          </w:tcPr>
          <w:p>
            <w:pPr>
              <w:pStyle w:val="null3"/>
              <w:jc w:val="left"/>
            </w:pPr>
            <w:r>
              <w:rPr/>
              <w:t>质量保证措施 (8.0分)</w:t>
            </w:r>
            <w:r>
              <w:rPr/>
              <w:t>，（等次分值选择：</w:t>
            </w:r>
            <w:r>
              <w:rPr/>
              <w:t>0.0;</w:t>
            </w:r>
            <w:r>
              <w:rPr/>
              <w:t>1.0;</w:t>
            </w:r>
            <w:r>
              <w:rPr/>
              <w:t>4.0;</w:t>
            </w:r>
            <w:r>
              <w:rPr/>
              <w:t>8.0;</w:t>
            </w:r>
            <w:r>
              <w:rPr/>
              <w:t>）</w:t>
            </w:r>
          </w:p>
        </w:tc>
        <w:tc>
          <w:tcPr>
            <w:tcW w:type="dxa" w:w="5076"/>
          </w:tcPr>
          <w:p>
            <w:pPr>
              <w:pStyle w:val="null3"/>
              <w:jc w:val="left"/>
            </w:pPr>
            <w:r>
              <w:rPr/>
              <w:t>根据投标人提供的质量保证措施（包括但不限于产品质量保障方案、运输过程质量保证措施、质量保障承诺等）进行评审： 1.有提供质量保证措施，内容详细、合理、具体，有可行性及操作性，完全满足或优于采购需求的，得8分； 2.有提供质量保证措施，内容欠完善，有一定的合理性、可行性及操作性，基本能满足采购需求的，得4分； 3.有提供质量保证措施，但合理性低或可行性低或操作性低，不能满足采购需求的，得1分； 4.无提供或其他情况，得0分。</w:t>
            </w:r>
          </w:p>
        </w:tc>
      </w:tr>
      <w:tr>
        <w:tc>
          <w:tcPr>
            <w:tcW w:type="dxa" w:w="922"/>
            <w:gridSpan w:val="2"/>
            <w:vMerge/>
          </w:tcPr>
          <w:p/>
        </w:tc>
        <w:tc>
          <w:tcPr>
            <w:tcW w:type="dxa" w:w="2307"/>
          </w:tcPr>
          <w:p>
            <w:pPr>
              <w:pStyle w:val="null3"/>
              <w:jc w:val="left"/>
            </w:pPr>
            <w:r>
              <w:rPr/>
              <w:t>安装调试方案 (8.0分)</w:t>
            </w:r>
            <w:r>
              <w:rPr/>
              <w:t>，（等次分值选择：</w:t>
            </w:r>
            <w:r>
              <w:rPr/>
              <w:t>0.0;</w:t>
            </w:r>
            <w:r>
              <w:rPr/>
              <w:t>1.0;</w:t>
            </w:r>
            <w:r>
              <w:rPr/>
              <w:t>4.0;</w:t>
            </w:r>
            <w:r>
              <w:rPr/>
              <w:t>8.0;</w:t>
            </w:r>
            <w:r>
              <w:rPr/>
              <w:t>）</w:t>
            </w:r>
          </w:p>
        </w:tc>
        <w:tc>
          <w:tcPr>
            <w:tcW w:type="dxa" w:w="5076"/>
          </w:tcPr>
          <w:p>
            <w:pPr>
              <w:pStyle w:val="null3"/>
              <w:jc w:val="left"/>
            </w:pPr>
            <w:r>
              <w:rPr/>
              <w:t>根据投标人提供的安装调试方案（包括但不限于安装计划、调试计划、安装调试流程等）进行评审： 1.有提供安装调试方案，内容详细，流程合理，完全满足采购人安装调试要求，得8分； 2.有提供安装调试验收方案，但方案简单、流程基本合理，基本能满足采购人安装调试要求，得4分； 3.有提供安装调试验收方案，但方案粗略，或流程不清晰或不合理，或未能满足采购人安装调试要求，得1分； 4.无提供或其他情况，得0分。</w:t>
            </w:r>
          </w:p>
        </w:tc>
      </w:tr>
      <w:tr>
        <w:tc>
          <w:tcPr>
            <w:tcW w:type="dxa" w:w="922"/>
            <w:gridSpan w:val="2"/>
            <w:vMerge/>
          </w:tcPr>
          <w:p/>
        </w:tc>
        <w:tc>
          <w:tcPr>
            <w:tcW w:type="dxa" w:w="2307"/>
          </w:tcPr>
          <w:p>
            <w:pPr>
              <w:pStyle w:val="null3"/>
              <w:jc w:val="left"/>
            </w:pPr>
            <w:r>
              <w:rPr/>
              <w:t>培训方案 (5.0分)</w:t>
            </w:r>
            <w:r>
              <w:rPr/>
              <w:t>，（等次分值选择：</w:t>
            </w:r>
            <w:r>
              <w:rPr/>
              <w:t>0.0;</w:t>
            </w:r>
            <w:r>
              <w:rPr/>
              <w:t>1.0;</w:t>
            </w:r>
            <w:r>
              <w:rPr/>
              <w:t>3.0;</w:t>
            </w:r>
            <w:r>
              <w:rPr/>
              <w:t>5.0;</w:t>
            </w:r>
            <w:r>
              <w:rPr/>
              <w:t>）</w:t>
            </w:r>
          </w:p>
        </w:tc>
        <w:tc>
          <w:tcPr>
            <w:tcW w:type="dxa" w:w="5076"/>
          </w:tcPr>
          <w:p>
            <w:pPr>
              <w:pStyle w:val="null3"/>
              <w:jc w:val="left"/>
            </w:pPr>
            <w:r>
              <w:rPr/>
              <w:t>根据投标人提供的培训方案（包括但不限于总体培训计划和目标、培训人员配置、培训时间和培训次数、培训内容和培训质量控制等）进行评审： 1.有提供培训方案，方案完整、科学、合理、可行，完全满足或优于采购需求的，得5分； 2.有提供培训方案，方案有一定的科学性、合理性及可行性，基本能满足采购需求的，得3分； 3.有提供培训方案，但方案科学性低或合理性低或可行性低，不能满足采购需求的，得1分； 4.无提供或其他情况，得0分。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投标人的业绩 (3.0分)</w:t>
            </w:r>
            <w:r>
              <w:rPr/>
              <w:t>，（等次分值选择：</w:t>
            </w:r>
            <w:r>
              <w:rPr/>
              <w:t>0.0;</w:t>
            </w:r>
            <w:r>
              <w:rPr/>
              <w:t>1.0;</w:t>
            </w:r>
            <w:r>
              <w:rPr/>
              <w:t>2.0;</w:t>
            </w:r>
            <w:r>
              <w:rPr/>
              <w:t>3.0;</w:t>
            </w:r>
            <w:r>
              <w:rPr/>
              <w:t>）</w:t>
            </w:r>
          </w:p>
        </w:tc>
        <w:tc>
          <w:tcPr>
            <w:tcW w:type="dxa" w:w="5076"/>
          </w:tcPr>
          <w:p>
            <w:pPr>
              <w:pStyle w:val="null3"/>
              <w:jc w:val="left"/>
            </w:pPr>
            <w:r>
              <w:rPr/>
              <w:t>自2021年1月1日至今（以合同签订时间为准），以投标人名义独立承接的同类项目业绩（至少包含有本采购包所标示的核心产品设备），每提供一份业绩证明材料得1分，最高得3分。 注：需提供合同复印件/扫描件加盖投标人公章，不提供不得分。</w:t>
            </w:r>
          </w:p>
        </w:tc>
      </w:tr>
      <w:tr>
        <w:tc>
          <w:tcPr>
            <w:tcW w:type="dxa" w:w="922"/>
            <w:gridSpan w:val="2"/>
            <w:vMerge/>
          </w:tcPr>
          <w:p/>
        </w:tc>
        <w:tc>
          <w:tcPr>
            <w:tcW w:type="dxa" w:w="2307"/>
          </w:tcPr>
          <w:p>
            <w:pPr>
              <w:pStyle w:val="null3"/>
              <w:jc w:val="left"/>
            </w:pPr>
            <w:r>
              <w:rPr/>
              <w:t>企业认证情况 (3.0分)</w:t>
            </w:r>
            <w:r>
              <w:rPr/>
              <w:t>，（等次分值选择：</w:t>
            </w:r>
            <w:r>
              <w:rPr/>
              <w:t>0.0;</w:t>
            </w:r>
            <w:r>
              <w:rPr/>
              <w:t>1.0;</w:t>
            </w:r>
            <w:r>
              <w:rPr/>
              <w:t>2.0;</w:t>
            </w:r>
            <w:r>
              <w:rPr/>
              <w:t>3.0;</w:t>
            </w:r>
            <w:r>
              <w:rPr/>
              <w:t>）</w:t>
            </w:r>
          </w:p>
        </w:tc>
        <w:tc>
          <w:tcPr>
            <w:tcW w:type="dxa" w:w="5076"/>
          </w:tcPr>
          <w:p>
            <w:pPr>
              <w:pStyle w:val="null3"/>
              <w:jc w:val="left"/>
            </w:pPr>
            <w:r>
              <w:rPr/>
              <w:t>投标人或所投产品制造商具有： 1.质量管理体系认证证书； 2.环境管理体系认证证书； 3.职业健康安全管理体系认证证书； 每提供上述一类有效证书得1分，最高得3分。 注：（1）须提供上述有效期内的证书复印件，同时提供国家认证认可监督管理委员会信息中心的认证认可业务信息统一查询平台（http://cx.cnca.cn/)中查询其证书有效信息的网页打印件并加盖投标人公章，不提供或者证书已失效或者证书已撤销或者资料提供不齐全的不得分。 （2）如因成立时间不满足认证时间要求且办理认证所需要合理时间不足导致未能获得认证证书的，或者因办理新证(旧证续期)所需要合理时间不足导致未能获得认证证书的，供应商提供说明文件明确以上事项，说明合理且属实的，可对应得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根据投标人提供的售后服务方案（包括但不限于售后服务承诺、便利性、保障措施、维护保养及应急维修时间安排等）进行评审： 1.有提供售后服务方案，方案内容完整、详细、科学合理，完全满足或优于采购需求的，得6分； 2.有提供售后服务方案，方案有一定科学性，基本能满足采购需求的，得3分； 3.有提供售后服务方案，但方案内容不科学或不合理，不能满足采购需求的，得1分； 4.无提供或其他情况，得0分</w:t>
            </w:r>
          </w:p>
        </w:tc>
      </w:tr>
      <w:tr>
        <w:tc>
          <w:tcPr>
            <w:tcW w:type="dxa" w:w="922"/>
            <w:gridSpan w:val="2"/>
            <w:vMerge/>
          </w:tcPr>
          <w:p/>
        </w:tc>
        <w:tc>
          <w:tcPr>
            <w:tcW w:type="dxa" w:w="2307"/>
          </w:tcPr>
          <w:p>
            <w:pPr>
              <w:pStyle w:val="null3"/>
              <w:jc w:val="left"/>
            </w:pPr>
            <w:r>
              <w:rPr/>
              <w:t>延保服务 (3.0分)</w:t>
            </w:r>
            <w:r>
              <w:rPr/>
              <w:t>，（等次分值选择：</w:t>
            </w:r>
            <w:r>
              <w:rPr/>
              <w:t>0.0;</w:t>
            </w:r>
            <w:r>
              <w:rPr/>
              <w:t>1.5;</w:t>
            </w:r>
            <w:r>
              <w:rPr/>
              <w:t>3.0;</w:t>
            </w:r>
            <w:r>
              <w:rPr/>
              <w:t>）</w:t>
            </w:r>
          </w:p>
        </w:tc>
        <w:tc>
          <w:tcPr>
            <w:tcW w:type="dxa" w:w="5076"/>
          </w:tcPr>
          <w:p>
            <w:pPr>
              <w:pStyle w:val="null3"/>
              <w:jc w:val="left"/>
            </w:pPr>
            <w:r>
              <w:rPr/>
              <w:t>根据投标人对所投设备的质保期进行评审： 符合本项目采购设备质保期要求的前提下，每增加1年得1.5分，最高得3分；不足1年的不计。 注：投标人须在投标文件中进行承诺，如有多台设备，需每台设备均延长质保期方可计分，否则不计。</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采购包2(电动手术床、电动手术床（骨科）、手术床）):</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(24.0分)</w:t>
            </w:r>
          </w:p>
        </w:tc>
        <w:tc>
          <w:tcPr>
            <w:tcW w:type="dxa" w:w="5076"/>
          </w:tcPr>
          <w:p>
            <w:pPr>
              <w:pStyle w:val="null3"/>
              <w:jc w:val="left"/>
            </w:pPr>
            <w:r>
              <w:rPr/>
              <w:t>根据投标人所投产品对《第二章 采购需求》中“技术标准与要求”的重要技术参数条款（共12项，带“▲”号的条款）对应响应情况进行评审（凡是在技术要求“附表”中“序号”列中每一个序号均以一项单独计算，无论是否隶属于上一级编号）： 每有1项完全满足或优于采购需求的，得2分，最高得24分。 注：1.采购需求中有要求提供证明材料的，以采购需求中的要求提供；采购需求中未要求提供证明材料的，投标人须提供所投产品有效的彩页、或相应技术参数的厂家使用说明书或者第三方检测机构出具的相关检测报告等作为技术证明文件，并加盖投标人公章，否则评审委员会有权视相应技术参数响应不符合招标要求（如厂家的产品使用说明书为外文版，请同时提供中文版）。 2.投标文件内提供的证明材料中的技术参数描述与投标人在《技术和服务要求响应表》中的响应描述不一致时，以投标文件内提供的证明材料中的技术参数描述为准。</w:t>
            </w:r>
          </w:p>
        </w:tc>
      </w:tr>
      <w:tr>
        <w:tc>
          <w:tcPr>
            <w:tcW w:type="dxa" w:w="922"/>
            <w:gridSpan w:val="2"/>
            <w:vMerge/>
          </w:tcPr>
          <w:p/>
        </w:tc>
        <w:tc>
          <w:tcPr>
            <w:tcW w:type="dxa" w:w="2307"/>
          </w:tcPr>
          <w:p>
            <w:pPr>
              <w:pStyle w:val="null3"/>
              <w:jc w:val="left"/>
            </w:pPr>
            <w:r>
              <w:rPr/>
              <w:t>一般技术参数响应情况 (10.0分)</w:t>
            </w:r>
          </w:p>
        </w:tc>
        <w:tc>
          <w:tcPr>
            <w:tcW w:type="dxa" w:w="5076"/>
          </w:tcPr>
          <w:p>
            <w:pPr>
              <w:pStyle w:val="null3"/>
              <w:jc w:val="left"/>
            </w:pPr>
            <w:r>
              <w:rPr/>
              <w:t>根据投标人所投产品对《第二章 采购需求》中“技术标准与要求”的一般技术参数条款（共45项，非带“▲”号或“★”号的条款）对应响应情况进行评审（凡是在技术要求“附表”中“序号”列中每一个序号均以一项单独计算，无论是否隶属于上一级编号）： 投标人本小项得分=投标人响应一般技术参数条款的项数/一般技术参数的条款总项数（45项）×10分。 注：1.采购需求中有要求提供证明材料的，以采购需求中的要求提供；采购需求中未要求提供证明材料的，投标人须提供所投产品有效的彩页、或相应技术参数的厂家使用说明书或者第三方检测机构出具的相关检测报告等作为技术证明文件，并加盖投标人公章，否则评审委员会有权视相应技术参数响应不符合招标要求（如厂家的产品使用说明书为外文版，请同时提供中文版）。 2.投标文件内提供的证明材料中的技术参数描述与投标人在《技术和服务要求响应表》中的响应描述不一致时，以投标文件内提供的证明材料中的技术参数描述为准。 3.得分保留小数点后两位数，小数点后第三位四舍五入。</w:t>
            </w:r>
          </w:p>
        </w:tc>
      </w:tr>
      <w:tr>
        <w:tc>
          <w:tcPr>
            <w:tcW w:type="dxa" w:w="922"/>
            <w:gridSpan w:val="2"/>
            <w:vMerge/>
          </w:tcPr>
          <w:p/>
        </w:tc>
        <w:tc>
          <w:tcPr>
            <w:tcW w:type="dxa" w:w="2307"/>
          </w:tcPr>
          <w:p>
            <w:pPr>
              <w:pStyle w:val="null3"/>
              <w:jc w:val="left"/>
            </w:pPr>
            <w:r>
              <w:rPr/>
              <w:t>质量保证措施 (8.0分)</w:t>
            </w:r>
            <w:r>
              <w:rPr/>
              <w:t>，（等次分值选择：</w:t>
            </w:r>
            <w:r>
              <w:rPr/>
              <w:t>0.0;</w:t>
            </w:r>
            <w:r>
              <w:rPr/>
              <w:t>1.0;</w:t>
            </w:r>
            <w:r>
              <w:rPr/>
              <w:t>4.0;</w:t>
            </w:r>
            <w:r>
              <w:rPr/>
              <w:t>8.0;</w:t>
            </w:r>
            <w:r>
              <w:rPr/>
              <w:t>）</w:t>
            </w:r>
          </w:p>
        </w:tc>
        <w:tc>
          <w:tcPr>
            <w:tcW w:type="dxa" w:w="5076"/>
          </w:tcPr>
          <w:p>
            <w:pPr>
              <w:pStyle w:val="null3"/>
              <w:jc w:val="left"/>
            </w:pPr>
            <w:r>
              <w:rPr/>
              <w:t>根据投标人提供的质量保证措施（包括但不限于产品质量保障方案、运输过程质量保证措施、质量保障承诺等）进行评审： 1.有提供质量保证措施，内容详细、合理、具体，有可行性及操作性，完全满足或优于采购需求的，得8分； 2.有提供质量保证措施，内容欠完善，有一定的合理性、可行性及操作性，基本能满足采购需求的，得4分； 3.有提供质量保证措施，但合理性低或可行性低或操作性低，不能满足采购需求的，得1分； 4.无提供或其他情况，得0分。</w:t>
            </w:r>
          </w:p>
        </w:tc>
      </w:tr>
      <w:tr>
        <w:tc>
          <w:tcPr>
            <w:tcW w:type="dxa" w:w="922"/>
            <w:gridSpan w:val="2"/>
            <w:vMerge/>
          </w:tcPr>
          <w:p/>
        </w:tc>
        <w:tc>
          <w:tcPr>
            <w:tcW w:type="dxa" w:w="2307"/>
          </w:tcPr>
          <w:p>
            <w:pPr>
              <w:pStyle w:val="null3"/>
              <w:jc w:val="left"/>
            </w:pPr>
            <w:r>
              <w:rPr/>
              <w:t>安装调试方案 (8.0分)</w:t>
            </w:r>
            <w:r>
              <w:rPr/>
              <w:t>，（等次分值选择：</w:t>
            </w:r>
            <w:r>
              <w:rPr/>
              <w:t>0.0;</w:t>
            </w:r>
            <w:r>
              <w:rPr/>
              <w:t>1.0;</w:t>
            </w:r>
            <w:r>
              <w:rPr/>
              <w:t>4.0;</w:t>
            </w:r>
            <w:r>
              <w:rPr/>
              <w:t>8.0;</w:t>
            </w:r>
            <w:r>
              <w:rPr/>
              <w:t>）</w:t>
            </w:r>
          </w:p>
        </w:tc>
        <w:tc>
          <w:tcPr>
            <w:tcW w:type="dxa" w:w="5076"/>
          </w:tcPr>
          <w:p>
            <w:pPr>
              <w:pStyle w:val="null3"/>
              <w:jc w:val="left"/>
            </w:pPr>
            <w:r>
              <w:rPr/>
              <w:t>根据投标人提供的安装调试方案（包括但不限于安装计划、调试计划、安装调试流程等）进行评审： 1.有提供安装调试方案，内容详细，流程合理，完全满足采购人安装调试要求，得8分； 2.有提供安装调试验收方案，但方案简单、流程基本合理，基本能满足采购人安装调试要求，得4分； 3.有提供安装调试验收方案，但方案粗略，或流程不清晰或不合理，或未能满足采购人安装调试要求，得1分； 4.无提供或其他情况，得0分。</w:t>
            </w:r>
          </w:p>
        </w:tc>
      </w:tr>
      <w:tr>
        <w:tc>
          <w:tcPr>
            <w:tcW w:type="dxa" w:w="922"/>
            <w:gridSpan w:val="2"/>
            <w:vMerge/>
          </w:tcPr>
          <w:p/>
        </w:tc>
        <w:tc>
          <w:tcPr>
            <w:tcW w:type="dxa" w:w="2307"/>
          </w:tcPr>
          <w:p>
            <w:pPr>
              <w:pStyle w:val="null3"/>
              <w:jc w:val="left"/>
            </w:pPr>
            <w:r>
              <w:rPr/>
              <w:t>培训方案 (5.0分)</w:t>
            </w:r>
            <w:r>
              <w:rPr/>
              <w:t>，（等次分值选择：</w:t>
            </w:r>
            <w:r>
              <w:rPr/>
              <w:t>0.0;</w:t>
            </w:r>
            <w:r>
              <w:rPr/>
              <w:t>1.0;</w:t>
            </w:r>
            <w:r>
              <w:rPr/>
              <w:t>3.0;</w:t>
            </w:r>
            <w:r>
              <w:rPr/>
              <w:t>5.0;</w:t>
            </w:r>
            <w:r>
              <w:rPr/>
              <w:t>）</w:t>
            </w:r>
          </w:p>
        </w:tc>
        <w:tc>
          <w:tcPr>
            <w:tcW w:type="dxa" w:w="5076"/>
          </w:tcPr>
          <w:p>
            <w:pPr>
              <w:pStyle w:val="null3"/>
              <w:jc w:val="left"/>
            </w:pPr>
            <w:r>
              <w:rPr/>
              <w:t>根据投标人提供的培训方案（包括但不限于总体培训计划和目标、培训人员配置、培训时间和培训次数、培训内容和培训质量控制等）进行评审： 1.有提供培训方案，方案完整、科学、合理、可行，完全满足或优于采购需求的，得5分； 2.有提供培训方案，方案有一定的科学性、合理性及可行性，基本能满足采购需求的，得3分； 3.有提供培训方案，但方案科学性低或合理性低或可行性低，不能满足采购需求的，得1分； 4.无提供或其他情况，得0分。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投标人的业绩 (3.0分)</w:t>
            </w:r>
            <w:r>
              <w:rPr/>
              <w:t>，（等次分值选择：</w:t>
            </w:r>
            <w:r>
              <w:rPr/>
              <w:t>0.0;</w:t>
            </w:r>
            <w:r>
              <w:rPr/>
              <w:t>1.0;</w:t>
            </w:r>
            <w:r>
              <w:rPr/>
              <w:t>2.0;</w:t>
            </w:r>
            <w:r>
              <w:rPr/>
              <w:t>3.0;</w:t>
            </w:r>
            <w:r>
              <w:rPr/>
              <w:t>）</w:t>
            </w:r>
          </w:p>
        </w:tc>
        <w:tc>
          <w:tcPr>
            <w:tcW w:type="dxa" w:w="5076"/>
          </w:tcPr>
          <w:p>
            <w:pPr>
              <w:pStyle w:val="null3"/>
              <w:jc w:val="left"/>
            </w:pPr>
            <w:r>
              <w:rPr/>
              <w:t>自2021年1月1日至今（以合同签订时间为准），以投标人名义独立承接的同类项目业绩（至少包含有本采购包所标示的核心产品设备），每提供一份业绩证明材料得1分，最高得3分。 注：需提供合同复印件/扫描件加盖投标人公章，不提供不得分。</w:t>
            </w:r>
          </w:p>
        </w:tc>
      </w:tr>
      <w:tr>
        <w:tc>
          <w:tcPr>
            <w:tcW w:type="dxa" w:w="922"/>
            <w:gridSpan w:val="2"/>
            <w:vMerge/>
          </w:tcPr>
          <w:p/>
        </w:tc>
        <w:tc>
          <w:tcPr>
            <w:tcW w:type="dxa" w:w="2307"/>
          </w:tcPr>
          <w:p>
            <w:pPr>
              <w:pStyle w:val="null3"/>
              <w:jc w:val="left"/>
            </w:pPr>
            <w:r>
              <w:rPr/>
              <w:t>企业认证情况 (3.0分)</w:t>
            </w:r>
            <w:r>
              <w:rPr/>
              <w:t>，（等次分值选择：</w:t>
            </w:r>
            <w:r>
              <w:rPr/>
              <w:t>0.0;</w:t>
            </w:r>
            <w:r>
              <w:rPr/>
              <w:t>1.0;</w:t>
            </w:r>
            <w:r>
              <w:rPr/>
              <w:t>2.0;</w:t>
            </w:r>
            <w:r>
              <w:rPr/>
              <w:t>3.0;</w:t>
            </w:r>
            <w:r>
              <w:rPr/>
              <w:t>）</w:t>
            </w:r>
          </w:p>
        </w:tc>
        <w:tc>
          <w:tcPr>
            <w:tcW w:type="dxa" w:w="5076"/>
          </w:tcPr>
          <w:p>
            <w:pPr>
              <w:pStyle w:val="null3"/>
              <w:jc w:val="left"/>
            </w:pPr>
            <w:r>
              <w:rPr/>
              <w:t>投标人或所投产品（核心产品）制造商具有： 1.质量管理体系认证证书； 2.环境管理体系认证证书； 3.职业健康安全管理体系认证证书； 每提供上述一类有效证书得1分，最高得3分。 注：（1）须提供上述有效期内的证书复印件，同时提供国家认证认可监督管理委员会信息中心的认证认可业务信息统一查询平台（http://cx.cnca.cn/)中查询其证书有效信息的网页打印件并加盖投标人公章，不提供或者证书已失效或者证书已撤销或者资料提供不齐全的不得分。 （2）如因成立时间不满足认证时间要求且办理认证所需要合理时间不足导致未能获得认证证书的，或者因办理新证(旧证续期)所需要合理时间不足导致未能获得认证证书的，供应商提供说明文件明确以上事项，说明合理且属实的，可对应得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根据投标人提供的售后服务方案（包括但不限于售后服务承诺、便利性、保障措施、维护保养及应急维修时间安排等）进行评审： 1.有提供售后服务方案，方案内容完整、详细、科学合理，完全满足或优于采购需求的，得6分； 2.有提供售后服务方案，方案有一定科学性，基本能满足采购需求的，得3分； 3.有提供售后服务方案，但方案内容不科学或不合理，不能满足采购需求的，得1分； 4.无提供或其他情况，得0分</w:t>
            </w:r>
          </w:p>
        </w:tc>
      </w:tr>
      <w:tr>
        <w:tc>
          <w:tcPr>
            <w:tcW w:type="dxa" w:w="922"/>
            <w:gridSpan w:val="2"/>
            <w:vMerge/>
          </w:tcPr>
          <w:p/>
        </w:tc>
        <w:tc>
          <w:tcPr>
            <w:tcW w:type="dxa" w:w="2307"/>
          </w:tcPr>
          <w:p>
            <w:pPr>
              <w:pStyle w:val="null3"/>
              <w:jc w:val="left"/>
            </w:pPr>
            <w:r>
              <w:rPr/>
              <w:t>延保服务 (3.0分)</w:t>
            </w:r>
            <w:r>
              <w:rPr/>
              <w:t>，（等次分值选择：</w:t>
            </w:r>
            <w:r>
              <w:rPr/>
              <w:t>0.0;</w:t>
            </w:r>
            <w:r>
              <w:rPr/>
              <w:t>1.5;</w:t>
            </w:r>
            <w:r>
              <w:rPr/>
              <w:t>3.0;</w:t>
            </w:r>
            <w:r>
              <w:rPr/>
              <w:t>）</w:t>
            </w:r>
          </w:p>
        </w:tc>
        <w:tc>
          <w:tcPr>
            <w:tcW w:type="dxa" w:w="5076"/>
          </w:tcPr>
          <w:p>
            <w:pPr>
              <w:pStyle w:val="null3"/>
              <w:jc w:val="left"/>
            </w:pPr>
            <w:r>
              <w:rPr/>
              <w:t>根据投标人对所投设备的质保期进行评审： 符合本项目采购设备质保期要求的前提下，每增加1年得1.5分，最高得3分；不足1年的不计。 注：投标人须在投标文件中进行承诺，如有多台设备，需每台设备均延长质保期方可计分，否则不计。</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1616"/>
        <w:gridCol w:w="6690"/>
      </w:tblGrid>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甲方：</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汕头市潮南区人民医院</w:t>
            </w:r>
          </w:p>
        </w:tc>
      </w:tr>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电话：</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传真：</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地址：</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乙方：</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电话：</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传真：</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地址：</w:t>
            </w:r>
          </w:p>
        </w:tc>
        <w:tc>
          <w:tcPr>
            <w:tcW w:type="dxa" w:w="66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bl>
    <w:p>
      <w:pPr>
        <w:pStyle w:val="null3"/>
        <w:jc w:val="left"/>
      </w:pPr>
      <w:r>
        <w:rPr>
          <w:sz w:val="21"/>
        </w:rPr>
        <w:t>根据</w:t>
      </w:r>
      <w:r>
        <w:rPr>
          <w:sz w:val="21"/>
          <w:u w:val="single"/>
        </w:rPr>
        <w:t xml:space="preserve">              </w:t>
      </w:r>
      <w:r>
        <w:rPr>
          <w:sz w:val="21"/>
        </w:rPr>
        <w:t>（项目编号：</w:t>
      </w:r>
      <w:r>
        <w:rPr>
          <w:sz w:val="21"/>
          <w:u w:val="single"/>
        </w:rPr>
        <w:t xml:space="preserve">            </w:t>
      </w:r>
      <w:r>
        <w:rPr>
          <w:sz w:val="21"/>
        </w:rPr>
        <w:t>）</w:t>
      </w:r>
      <w:r>
        <w:rPr>
          <w:sz w:val="21"/>
        </w:rPr>
        <w:t>的采购结果，现依照《中华人民共和国政府采购法》及实施条例、《中华人民共和国民法典》的规定，经双方协商，本着平等互利和诚实信用的原则，一致同意签订本合同如下。</w:t>
      </w:r>
    </w:p>
    <w:p>
      <w:pPr>
        <w:pStyle w:val="null3"/>
        <w:jc w:val="left"/>
      </w:pPr>
      <w:r>
        <w:rPr>
          <w:sz w:val="21"/>
          <w:b/>
        </w:rPr>
        <w:t>一、标的主要内容</w:t>
      </w:r>
    </w:p>
    <w:tbl>
      <w:tblPr>
        <w:tblW w:w="0" w:type="auto"/>
        <w:tblBorders>
          <w:top w:val="none" w:color="000000" w:sz="4"/>
          <w:left w:val="none" w:color="000000" w:sz="4"/>
          <w:bottom w:val="none" w:color="000000" w:sz="4"/>
          <w:right w:val="none" w:color="000000" w:sz="4"/>
          <w:insideH w:val="none"/>
          <w:insideV w:val="none"/>
        </w:tblBorders>
      </w:tblPr>
      <w:tblGrid>
        <w:gridCol w:w="569"/>
        <w:gridCol w:w="1225"/>
        <w:gridCol w:w="1411"/>
        <w:gridCol w:w="854"/>
        <w:gridCol w:w="879"/>
        <w:gridCol w:w="792"/>
        <w:gridCol w:w="668"/>
        <w:gridCol w:w="916"/>
        <w:gridCol w:w="990"/>
      </w:tblGrid>
      <w:tr>
        <w:tc>
          <w:tcPr>
            <w:tcW w:type="dxa" w:w="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标的名称</w:t>
            </w:r>
          </w:p>
        </w:tc>
        <w:tc>
          <w:tcPr>
            <w:tcW w:type="dxa" w:w="1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规格型号（详细技术参数见招、投标文件）</w:t>
            </w:r>
          </w:p>
        </w:tc>
        <w:tc>
          <w:tcPr>
            <w:tcW w:type="dxa" w:w="8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p>
          <w:p>
            <w:pPr>
              <w:pStyle w:val="null3"/>
              <w:jc w:val="center"/>
            </w:pPr>
            <w:r>
              <w:rPr>
                <w:sz w:val="21"/>
                <w:b/>
              </w:rPr>
              <w:t>名称</w:t>
            </w:r>
          </w:p>
        </w:tc>
        <w:tc>
          <w:tcPr>
            <w:tcW w:type="dxa" w:w="7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9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单价（元）</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合计（元）</w:t>
            </w: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w:t>
            </w:r>
          </w:p>
        </w:tc>
        <w:tc>
          <w:tcPr>
            <w:tcW w:type="dxa" w:w="237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数量合计：</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4"/>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u w:val="single"/>
              </w:rPr>
              <w:t>合计总额：</w:t>
            </w:r>
            <w:r>
              <w:rPr>
                <w:sz w:val="21"/>
                <w:b/>
                <w:u w:val="single"/>
              </w:rPr>
              <w:t>¥          元  大写：人民币          元整</w:t>
            </w:r>
          </w:p>
          <w:p>
            <w:pPr>
              <w:pStyle w:val="null3"/>
              <w:jc w:val="center"/>
            </w:pPr>
            <w:r>
              <w:rPr>
                <w:sz w:val="21"/>
                <w:b/>
                <w:u w:val="single"/>
              </w:rPr>
              <w:t>（乙方提供增值税专用发票）</w:t>
            </w:r>
          </w:p>
        </w:tc>
      </w:tr>
    </w:tbl>
    <w:p>
      <w:pPr>
        <w:pStyle w:val="null3"/>
        <w:ind w:firstLine="412"/>
      </w:pPr>
      <w:r>
        <w:rPr>
          <w:sz w:val="21"/>
        </w:rPr>
        <w:t>合同总额包括甲方招标文件《采购需求》要求的全部内容、技术协议的全部内容、乙方投标文件响应承诺的全部内容、货物设计、随机零配件、标配工具、包装、运输保险、装卸、安装、调试、培训、质保期服务、各项税费、系统软件升级及合同实施过程中不可预见费用等项目相关的一切费用</w:t>
      </w:r>
      <w:r>
        <w:rPr>
          <w:sz w:val="21"/>
        </w:rPr>
        <w:t>。</w:t>
      </w:r>
    </w:p>
    <w:p>
      <w:pPr>
        <w:pStyle w:val="null3"/>
        <w:jc w:val="left"/>
      </w:pPr>
      <w:r>
        <w:rPr>
          <w:sz w:val="21"/>
          <w:b/>
          <w:u w:val="single"/>
        </w:rPr>
        <w:t>注：标的名称内容与投标文件中标的名称内容一致。</w:t>
      </w:r>
    </w:p>
    <w:p>
      <w:pPr>
        <w:pStyle w:val="null3"/>
        <w:jc w:val="left"/>
      </w:pPr>
      <w:r>
        <w:rPr>
          <w:sz w:val="21"/>
          <w:b/>
        </w:rPr>
        <w:t>二、合同金额</w:t>
      </w:r>
    </w:p>
    <w:p>
      <w:pPr>
        <w:pStyle w:val="null3"/>
        <w:ind w:firstLine="372"/>
        <w:jc w:val="left"/>
      </w:pPr>
      <w:r>
        <w:rPr>
          <w:sz w:val="21"/>
        </w:rPr>
        <w:t>合同金额为（大写）：</w:t>
      </w:r>
      <w:r>
        <w:rPr>
          <w:sz w:val="21"/>
        </w:rPr>
        <w:t>人民币</w:t>
      </w:r>
      <w:r>
        <w:rPr>
          <w:sz w:val="21"/>
          <w:u w:val="single"/>
        </w:rPr>
        <w:t xml:space="preserve">           </w:t>
      </w:r>
      <w:r>
        <w:rPr>
          <w:sz w:val="21"/>
        </w:rPr>
        <w:t>元（人民币</w:t>
      </w:r>
      <w:r>
        <w:rPr>
          <w:sz w:val="21"/>
        </w:rPr>
        <w:t>¥</w:t>
      </w:r>
      <w:r>
        <w:rPr>
          <w:sz w:val="21"/>
          <w:u w:val="single"/>
        </w:rPr>
        <w:t xml:space="preserve">           </w:t>
      </w:r>
      <w:r>
        <w:rPr>
          <w:sz w:val="21"/>
        </w:rPr>
        <w:t>元）。</w:t>
      </w:r>
    </w:p>
    <w:p>
      <w:pPr>
        <w:pStyle w:val="null3"/>
        <w:jc w:val="left"/>
      </w:pPr>
      <w:r>
        <w:rPr>
          <w:sz w:val="21"/>
          <w:b/>
        </w:rPr>
        <w:t>三、标的要求</w:t>
      </w:r>
    </w:p>
    <w:p>
      <w:pPr>
        <w:pStyle w:val="null3"/>
        <w:ind w:firstLine="440"/>
        <w:jc w:val="left"/>
      </w:pPr>
      <w:r>
        <w:rPr>
          <w:sz w:val="21"/>
        </w:rPr>
        <w:t>1.货物为原制造商制造的全新产品，整机无污染，无侵权行为、表面无划损、无任何缺陷隐患，在中国境内可依常规安全合法使用。</w:t>
      </w:r>
    </w:p>
    <w:p>
      <w:pPr>
        <w:pStyle w:val="null3"/>
        <w:ind w:firstLine="440"/>
        <w:jc w:val="left"/>
      </w:pPr>
      <w:r>
        <w:rPr>
          <w:sz w:val="21"/>
        </w:rPr>
        <w:t>2</w:t>
      </w:r>
      <w:r>
        <w:rPr>
          <w:sz w:val="21"/>
        </w:rPr>
        <w:t>.货物为原厂商未启封全新包装，具出厂合格证，序号、包装箱号与出厂批号一致，并可追索查阅。</w:t>
      </w:r>
    </w:p>
    <w:p>
      <w:pPr>
        <w:pStyle w:val="null3"/>
        <w:ind w:firstLine="440"/>
        <w:jc w:val="left"/>
      </w:pPr>
      <w:r>
        <w:rPr>
          <w:sz w:val="21"/>
        </w:rPr>
        <w:t>3</w:t>
      </w:r>
      <w:r>
        <w:rPr>
          <w:sz w:val="21"/>
        </w:rPr>
        <w:t>.乙方应将全部产品的用户手册、保修手册、有关单证数据及配备件、随机工具等交付给甲方，使用操作及安全须知等重要数据应附有中文说明。</w:t>
      </w:r>
    </w:p>
    <w:p>
      <w:pPr>
        <w:pStyle w:val="null3"/>
        <w:jc w:val="left"/>
      </w:pPr>
      <w:r>
        <w:rPr>
          <w:sz w:val="21"/>
          <w:b/>
        </w:rPr>
        <w:t>四、合同履行期限及</w:t>
      </w:r>
      <w:r>
        <w:rPr>
          <w:sz w:val="21"/>
          <w:b/>
        </w:rPr>
        <w:t>履行</w:t>
      </w:r>
      <w:r>
        <w:rPr>
          <w:sz w:val="21"/>
          <w:b/>
        </w:rPr>
        <w:t>地点</w:t>
      </w:r>
    </w:p>
    <w:p>
      <w:pPr>
        <w:pStyle w:val="null3"/>
        <w:ind w:firstLine="440"/>
        <w:jc w:val="left"/>
      </w:pPr>
      <w:r>
        <w:rPr>
          <w:sz w:val="21"/>
        </w:rPr>
        <w:t>1.合同履行期限：在合同签订后自接到采购人发出的书面通知后</w:t>
      </w:r>
      <w:r>
        <w:rPr>
          <w:sz w:val="21"/>
          <w:u w:val="single"/>
        </w:rPr>
        <w:t xml:space="preserve">   </w:t>
      </w:r>
      <w:r>
        <w:rPr>
          <w:sz w:val="21"/>
        </w:rPr>
        <w:t>天内完成交货和安装调试，并交付正常使用。</w:t>
      </w:r>
    </w:p>
    <w:p>
      <w:pPr>
        <w:pStyle w:val="null3"/>
        <w:ind w:firstLine="440"/>
        <w:jc w:val="left"/>
      </w:pPr>
      <w:r>
        <w:rPr>
          <w:sz w:val="21"/>
        </w:rPr>
        <w:t>2.履行地点：</w:t>
      </w:r>
      <w:r>
        <w:rPr>
          <w:sz w:val="21"/>
        </w:rPr>
        <w:t>甲方</w:t>
      </w:r>
      <w:r>
        <w:rPr>
          <w:sz w:val="21"/>
        </w:rPr>
        <w:t>指定地点。</w:t>
      </w:r>
    </w:p>
    <w:p>
      <w:pPr>
        <w:pStyle w:val="null3"/>
        <w:jc w:val="left"/>
      </w:pPr>
      <w:r>
        <w:rPr>
          <w:sz w:val="21"/>
          <w:b/>
        </w:rPr>
        <w:t>五、交货方式</w:t>
      </w:r>
    </w:p>
    <w:p>
      <w:pPr>
        <w:pStyle w:val="null3"/>
        <w:ind w:firstLine="440"/>
        <w:jc w:val="left"/>
      </w:pPr>
      <w:r>
        <w:rPr>
          <w:sz w:val="21"/>
        </w:rPr>
        <w:t>双方同意并确认，除本</w:t>
      </w:r>
      <w:r>
        <w:rPr>
          <w:sz w:val="21"/>
        </w:rPr>
        <w:t>合同</w:t>
      </w:r>
      <w:r>
        <w:rPr>
          <w:sz w:val="21"/>
        </w:rPr>
        <w:t>另有约定外，货物毁损、灭失的风险自</w:t>
      </w:r>
      <w:r>
        <w:rPr>
          <w:sz w:val="21"/>
        </w:rPr>
        <w:t>乙</w:t>
      </w:r>
      <w:r>
        <w:rPr>
          <w:sz w:val="21"/>
        </w:rPr>
        <w:t>方交付的产品交付至甲方指定的交货地点后转移至甲方；设备的包装应符合相关产品包装的国家和行业标准及</w:t>
      </w:r>
      <w:r>
        <w:rPr>
          <w:sz w:val="21"/>
        </w:rPr>
        <w:t>甲方</w:t>
      </w:r>
      <w:r>
        <w:rPr>
          <w:sz w:val="21"/>
        </w:rPr>
        <w:t>的特殊标准。</w:t>
      </w:r>
      <w:r>
        <w:rPr>
          <w:sz w:val="21"/>
        </w:rPr>
        <w:t>乙方</w:t>
      </w:r>
      <w:r>
        <w:rPr>
          <w:sz w:val="21"/>
        </w:rPr>
        <w:t>负责设备的运输包装及运输、装卸，包装方式应适应所选择的运输方式，应具有防振、防水、防潮、防晒等抵御运输过程中最不利恶劣环境条件的措施，并应确保该包装足以抵御运输或其他物理移转过程中对设备的影响，使设备安全、完好的运抵交货地和能被安全、完好的储存、再次运输等。运抵设备的包装应完好无损，并且交接数据齐全。设备的运输、包装、保险、装卸等费用由</w:t>
      </w:r>
      <w:r>
        <w:rPr>
          <w:sz w:val="21"/>
        </w:rPr>
        <w:t>乙方</w:t>
      </w:r>
      <w:r>
        <w:rPr>
          <w:sz w:val="21"/>
        </w:rPr>
        <w:t>承担，包装物不回收。由于不适当的包装而造成货物在运输过程中有任何损坏、丢失由</w:t>
      </w:r>
      <w:r>
        <w:rPr>
          <w:sz w:val="21"/>
        </w:rPr>
        <w:t>乙方</w:t>
      </w:r>
      <w:r>
        <w:rPr>
          <w:sz w:val="21"/>
        </w:rPr>
        <w:t>负责。</w:t>
      </w:r>
    </w:p>
    <w:p>
      <w:pPr>
        <w:pStyle w:val="null3"/>
        <w:jc w:val="left"/>
      </w:pPr>
      <w:r>
        <w:rPr>
          <w:sz w:val="21"/>
          <w:b/>
        </w:rPr>
        <w:t>六</w:t>
      </w:r>
      <w:r>
        <w:rPr>
          <w:sz w:val="21"/>
          <w:b/>
        </w:rPr>
        <w:t>、付款方式</w:t>
      </w:r>
    </w:p>
    <w:p>
      <w:pPr>
        <w:pStyle w:val="null3"/>
        <w:ind w:firstLine="420"/>
        <w:jc w:val="left"/>
      </w:pPr>
      <w:r>
        <w:rPr>
          <w:sz w:val="21"/>
        </w:rPr>
        <w:t>合同签订并生效，且</w:t>
      </w:r>
      <w:r>
        <w:rPr>
          <w:sz w:val="21"/>
        </w:rPr>
        <w:t>甲方</w:t>
      </w:r>
      <w:r>
        <w:rPr>
          <w:sz w:val="21"/>
        </w:rPr>
        <w:t>收到</w:t>
      </w:r>
      <w:r>
        <w:rPr>
          <w:sz w:val="21"/>
        </w:rPr>
        <w:t>乙方</w:t>
      </w:r>
      <w:r>
        <w:rPr>
          <w:sz w:val="21"/>
        </w:rPr>
        <w:t>提供的等额发票后</w:t>
      </w:r>
      <w:r>
        <w:rPr>
          <w:sz w:val="21"/>
        </w:rPr>
        <w:t>10个工作日内，向</w:t>
      </w:r>
      <w:r>
        <w:rPr>
          <w:sz w:val="21"/>
        </w:rPr>
        <w:t>乙方</w:t>
      </w:r>
      <w:r>
        <w:rPr>
          <w:sz w:val="21"/>
        </w:rPr>
        <w:t>支付合同金额的</w:t>
      </w:r>
      <w:r>
        <w:rPr>
          <w:sz w:val="21"/>
        </w:rPr>
        <w:t>30%。</w:t>
      </w:r>
    </w:p>
    <w:p>
      <w:pPr>
        <w:pStyle w:val="null3"/>
        <w:ind w:firstLine="420"/>
        <w:jc w:val="left"/>
      </w:pPr>
      <w:r>
        <w:rPr>
          <w:sz w:val="21"/>
        </w:rPr>
        <w:t>所有设备到达</w:t>
      </w:r>
      <w:r>
        <w:rPr>
          <w:sz w:val="21"/>
        </w:rPr>
        <w:t>甲方</w:t>
      </w:r>
      <w:r>
        <w:rPr>
          <w:sz w:val="21"/>
        </w:rPr>
        <w:t>指定地点，且</w:t>
      </w:r>
      <w:r>
        <w:rPr>
          <w:sz w:val="21"/>
        </w:rPr>
        <w:t>甲方</w:t>
      </w:r>
      <w:r>
        <w:rPr>
          <w:sz w:val="21"/>
        </w:rPr>
        <w:t>收到</w:t>
      </w:r>
      <w:r>
        <w:rPr>
          <w:sz w:val="21"/>
        </w:rPr>
        <w:t>乙方</w:t>
      </w:r>
      <w:r>
        <w:rPr>
          <w:sz w:val="21"/>
        </w:rPr>
        <w:t>提供的等额发票后</w:t>
      </w:r>
      <w:r>
        <w:rPr>
          <w:sz w:val="21"/>
        </w:rPr>
        <w:t>10个工作日内，向</w:t>
      </w:r>
      <w:r>
        <w:rPr>
          <w:sz w:val="21"/>
        </w:rPr>
        <w:t>乙方</w:t>
      </w:r>
      <w:r>
        <w:rPr>
          <w:sz w:val="21"/>
        </w:rPr>
        <w:t>支付合同金额的</w:t>
      </w:r>
      <w:r>
        <w:rPr>
          <w:sz w:val="21"/>
        </w:rPr>
        <w:t>5</w:t>
      </w:r>
      <w:r>
        <w:rPr>
          <w:sz w:val="21"/>
        </w:rPr>
        <w:t>0%。</w:t>
      </w:r>
    </w:p>
    <w:p>
      <w:pPr>
        <w:pStyle w:val="null3"/>
        <w:ind w:firstLine="420"/>
        <w:jc w:val="left"/>
      </w:pPr>
      <w:r>
        <w:rPr>
          <w:sz w:val="21"/>
        </w:rPr>
        <w:t>所有设备安装调试完毕并整体经验收合格后，</w:t>
      </w:r>
      <w:r>
        <w:rPr>
          <w:sz w:val="21"/>
        </w:rPr>
        <w:t>乙方</w:t>
      </w:r>
      <w:r>
        <w:rPr>
          <w:sz w:val="21"/>
        </w:rPr>
        <w:t>向</w:t>
      </w:r>
      <w:r>
        <w:rPr>
          <w:sz w:val="21"/>
        </w:rPr>
        <w:t>甲方</w:t>
      </w:r>
      <w:r>
        <w:rPr>
          <w:sz w:val="21"/>
        </w:rPr>
        <w:t>提供的等额发票后</w:t>
      </w:r>
      <w:r>
        <w:rPr>
          <w:sz w:val="21"/>
        </w:rPr>
        <w:t>10个工作日内，</w:t>
      </w:r>
      <w:r>
        <w:rPr>
          <w:sz w:val="21"/>
        </w:rPr>
        <w:t>甲方</w:t>
      </w:r>
      <w:r>
        <w:rPr>
          <w:sz w:val="21"/>
        </w:rPr>
        <w:t>向</w:t>
      </w:r>
      <w:r>
        <w:rPr>
          <w:sz w:val="21"/>
        </w:rPr>
        <w:t>乙方</w:t>
      </w:r>
      <w:r>
        <w:rPr>
          <w:sz w:val="21"/>
        </w:rPr>
        <w:t>支付合同金额的</w:t>
      </w:r>
      <w:r>
        <w:rPr>
          <w:sz w:val="21"/>
        </w:rPr>
        <w:t>2</w:t>
      </w:r>
      <w:r>
        <w:rPr>
          <w:sz w:val="21"/>
        </w:rPr>
        <w:t>0%。</w:t>
      </w:r>
    </w:p>
    <w:p>
      <w:pPr>
        <w:pStyle w:val="null3"/>
        <w:ind w:firstLine="420"/>
        <w:jc w:val="left"/>
      </w:pPr>
      <w:r>
        <w:rPr>
          <w:sz w:val="21"/>
        </w:rPr>
        <w:t>注：（</w:t>
      </w:r>
      <w:r>
        <w:rPr>
          <w:sz w:val="21"/>
        </w:rPr>
        <w:t>1）</w:t>
      </w:r>
      <w:r>
        <w:rPr>
          <w:sz w:val="21"/>
        </w:rPr>
        <w:t>乙方</w:t>
      </w:r>
      <w:r>
        <w:rPr>
          <w:sz w:val="21"/>
        </w:rPr>
        <w:t>在每次向</w:t>
      </w:r>
      <w:r>
        <w:rPr>
          <w:sz w:val="21"/>
        </w:rPr>
        <w:t>甲方</w:t>
      </w:r>
      <w:r>
        <w:rPr>
          <w:sz w:val="21"/>
        </w:rPr>
        <w:t>申请款项时须同时向</w:t>
      </w:r>
      <w:r>
        <w:rPr>
          <w:sz w:val="21"/>
        </w:rPr>
        <w:t>甲方</w:t>
      </w:r>
      <w:r>
        <w:rPr>
          <w:sz w:val="21"/>
        </w:rPr>
        <w:t>提供合同、验收合格证明及中标通知书的复印件（加盖</w:t>
      </w:r>
      <w:r>
        <w:rPr>
          <w:sz w:val="21"/>
        </w:rPr>
        <w:t>乙方</w:t>
      </w:r>
      <w:r>
        <w:rPr>
          <w:sz w:val="21"/>
        </w:rPr>
        <w:t>公章）；</w:t>
      </w:r>
    </w:p>
    <w:p>
      <w:pPr>
        <w:pStyle w:val="null3"/>
        <w:ind w:firstLine="420"/>
        <w:jc w:val="left"/>
      </w:pPr>
      <w:r>
        <w:rPr>
          <w:sz w:val="21"/>
        </w:rPr>
        <w:t>（</w:t>
      </w:r>
      <w:r>
        <w:rPr>
          <w:sz w:val="21"/>
        </w:rPr>
        <w:t>2）因</w:t>
      </w:r>
      <w:r>
        <w:rPr>
          <w:sz w:val="21"/>
        </w:rPr>
        <w:t>甲方</w:t>
      </w:r>
      <w:r>
        <w:rPr>
          <w:sz w:val="21"/>
        </w:rPr>
        <w:t>使用的是财政资金，</w:t>
      </w:r>
      <w:r>
        <w:rPr>
          <w:sz w:val="21"/>
        </w:rPr>
        <w:t>甲方</w:t>
      </w:r>
      <w:r>
        <w:rPr>
          <w:sz w:val="21"/>
        </w:rPr>
        <w:t>在规定时间向支付部门提出支付申请，即视为</w:t>
      </w:r>
      <w:r>
        <w:rPr>
          <w:sz w:val="21"/>
        </w:rPr>
        <w:t>甲方</w:t>
      </w:r>
      <w:r>
        <w:rPr>
          <w:sz w:val="21"/>
        </w:rPr>
        <w:t>已履行付款义务，</w:t>
      </w:r>
      <w:r>
        <w:rPr>
          <w:sz w:val="21"/>
        </w:rPr>
        <w:t>乙方</w:t>
      </w:r>
      <w:r>
        <w:rPr>
          <w:sz w:val="21"/>
        </w:rPr>
        <w:t>不得以付款期限已过为由要求</w:t>
      </w:r>
      <w:r>
        <w:rPr>
          <w:sz w:val="21"/>
        </w:rPr>
        <w:t>甲方</w:t>
      </w:r>
      <w:r>
        <w:rPr>
          <w:sz w:val="21"/>
        </w:rPr>
        <w:t>承担违约责任。</w:t>
      </w:r>
    </w:p>
    <w:p>
      <w:pPr>
        <w:pStyle w:val="null3"/>
        <w:jc w:val="left"/>
      </w:pPr>
      <w:r>
        <w:rPr>
          <w:sz w:val="21"/>
          <w:b/>
        </w:rPr>
        <w:t>七</w:t>
      </w:r>
      <w:r>
        <w:rPr>
          <w:sz w:val="21"/>
          <w:b/>
        </w:rPr>
        <w:t>、质保期及售后服务</w:t>
      </w:r>
    </w:p>
    <w:p>
      <w:pPr>
        <w:pStyle w:val="null3"/>
        <w:ind w:firstLine="440"/>
        <w:jc w:val="left"/>
      </w:pPr>
      <w:r>
        <w:rPr>
          <w:sz w:val="21"/>
        </w:rPr>
        <w:t>1.质保期：项目整体验收合格后，</w:t>
      </w:r>
      <w:r>
        <w:rPr>
          <w:sz w:val="21"/>
        </w:rPr>
        <w:t>乙方</w:t>
      </w:r>
      <w:r>
        <w:rPr>
          <w:sz w:val="21"/>
        </w:rPr>
        <w:t>提供</w:t>
      </w:r>
      <w:r>
        <w:rPr>
          <w:sz w:val="21"/>
          <w:u w:val="single"/>
        </w:rPr>
        <w:t xml:space="preserve">   </w:t>
      </w:r>
      <w:r>
        <w:rPr>
          <w:sz w:val="21"/>
        </w:rPr>
        <w:t>年的质保期（含主机系统和配件等），质保期自双方代表在整体验收报告上签字之日起计算。质保期内</w:t>
      </w:r>
      <w:r>
        <w:rPr>
          <w:sz w:val="21"/>
        </w:rPr>
        <w:t>乙方</w:t>
      </w:r>
      <w:r>
        <w:rPr>
          <w:sz w:val="21"/>
        </w:rPr>
        <w:t>负责提供设备的</w:t>
      </w:r>
      <w:r>
        <w:rPr>
          <w:sz w:val="21"/>
        </w:rPr>
        <w:t>质保</w:t>
      </w:r>
      <w:r>
        <w:rPr>
          <w:sz w:val="21"/>
        </w:rPr>
        <w:t>服务，须有可随时上门提供维护、保修、技术支持等服务。</w:t>
      </w:r>
    </w:p>
    <w:p>
      <w:pPr>
        <w:pStyle w:val="null3"/>
        <w:ind w:firstLine="440"/>
        <w:jc w:val="left"/>
      </w:pPr>
      <w:r>
        <w:rPr>
          <w:sz w:val="21"/>
        </w:rPr>
        <w:t>2.从验收合格之日起一个月内，</w:t>
      </w:r>
      <w:r>
        <w:rPr>
          <w:sz w:val="21"/>
        </w:rPr>
        <w:t>甲方</w:t>
      </w:r>
      <w:r>
        <w:rPr>
          <w:sz w:val="21"/>
        </w:rPr>
        <w:t>所购设备各部件发生非人为损坏，</w:t>
      </w:r>
      <w:r>
        <w:rPr>
          <w:sz w:val="21"/>
        </w:rPr>
        <w:t>乙方</w:t>
      </w:r>
      <w:r>
        <w:rPr>
          <w:sz w:val="21"/>
        </w:rPr>
        <w:t>应给予无条件更换。从验收合格之日起一年内，如同一设备一个月内连续</w:t>
      </w:r>
      <w:r>
        <w:rPr>
          <w:sz w:val="21"/>
        </w:rPr>
        <w:t>2次出现同一问题，</w:t>
      </w:r>
      <w:r>
        <w:rPr>
          <w:sz w:val="21"/>
        </w:rPr>
        <w:t>则设备质保期延长</w:t>
      </w:r>
      <w:r>
        <w:rPr>
          <w:sz w:val="21"/>
        </w:rPr>
        <w:t>30天</w:t>
      </w:r>
      <w:r>
        <w:rPr>
          <w:sz w:val="21"/>
        </w:rPr>
        <w:t>。</w:t>
      </w:r>
    </w:p>
    <w:p>
      <w:pPr>
        <w:pStyle w:val="null3"/>
        <w:ind w:firstLine="440"/>
        <w:jc w:val="left"/>
      </w:pPr>
      <w:r>
        <w:rPr>
          <w:sz w:val="21"/>
        </w:rPr>
        <w:t>3.质保期内设备各部件发生非人为故障的，</w:t>
      </w:r>
      <w:r>
        <w:rPr>
          <w:sz w:val="21"/>
        </w:rPr>
        <w:t>乙方</w:t>
      </w:r>
      <w:r>
        <w:rPr>
          <w:sz w:val="21"/>
        </w:rPr>
        <w:t>应上门更换同种品牌规格型号的新部件；设备发生人为故障的，</w:t>
      </w:r>
      <w:r>
        <w:rPr>
          <w:sz w:val="21"/>
        </w:rPr>
        <w:t>乙方</w:t>
      </w:r>
      <w:r>
        <w:rPr>
          <w:sz w:val="21"/>
        </w:rPr>
        <w:t>应上门更换同种品牌规格型号的新部件，只收零配件成本，不得加收其它任何费用，所需费用包含在合同金额中。</w:t>
      </w:r>
    </w:p>
    <w:p>
      <w:pPr>
        <w:pStyle w:val="null3"/>
        <w:ind w:firstLine="440"/>
        <w:jc w:val="left"/>
      </w:pPr>
      <w:r>
        <w:rPr>
          <w:sz w:val="21"/>
        </w:rPr>
        <w:t>4.</w:t>
      </w:r>
      <w:r>
        <w:rPr>
          <w:sz w:val="21"/>
        </w:rPr>
        <w:t>服务响应：开通服务热线电话，保证全天</w:t>
      </w:r>
      <w:r>
        <w:rPr>
          <w:sz w:val="21"/>
        </w:rPr>
        <w:t>7×24小时有工程师接听；保证节假日、非工作时间的人工服务响应；</w:t>
      </w:r>
      <w:r>
        <w:rPr>
          <w:sz w:val="21"/>
        </w:rPr>
        <w:t>甲方</w:t>
      </w:r>
      <w:r>
        <w:rPr>
          <w:sz w:val="21"/>
        </w:rPr>
        <w:t>报修后，</w:t>
      </w:r>
      <w:r>
        <w:rPr>
          <w:sz w:val="21"/>
        </w:rPr>
        <w:t>乙方</w:t>
      </w:r>
      <w:r>
        <w:rPr>
          <w:sz w:val="21"/>
        </w:rPr>
        <w:t>1小时内电话处理，3小时内到达现场；如设备故障严重，无法及时修复，</w:t>
      </w:r>
      <w:r>
        <w:rPr>
          <w:sz w:val="21"/>
        </w:rPr>
        <w:t>乙方</w:t>
      </w:r>
      <w:r>
        <w:rPr>
          <w:sz w:val="21"/>
        </w:rPr>
        <w:t>有义务提供解决方案，并保证在</w:t>
      </w:r>
      <w:r>
        <w:rPr>
          <w:sz w:val="21"/>
          <w:u w:val="single"/>
        </w:rPr>
        <w:t xml:space="preserve">   </w:t>
      </w:r>
      <w:r>
        <w:rPr>
          <w:sz w:val="21"/>
        </w:rPr>
        <w:t>天内使设备恢复正常运行。若报修后</w:t>
      </w:r>
      <w:r>
        <w:rPr>
          <w:sz w:val="21"/>
          <w:u w:val="single"/>
        </w:rPr>
        <w:t xml:space="preserve">   </w:t>
      </w:r>
      <w:r>
        <w:rPr>
          <w:sz w:val="21"/>
        </w:rPr>
        <w:t>天（</w:t>
      </w:r>
      <w:r>
        <w:rPr>
          <w:sz w:val="21"/>
          <w:u w:val="single"/>
        </w:rPr>
        <w:t xml:space="preserve">   </w:t>
      </w:r>
      <w:r>
        <w:rPr>
          <w:sz w:val="21"/>
        </w:rPr>
        <w:t>小时）内不能使设备恢复正常运行的，则每延迟</w:t>
      </w:r>
      <w:r>
        <w:rPr>
          <w:sz w:val="21"/>
        </w:rPr>
        <w:t>1天保修期顺延5天。且需提供同等规格的产品代用，直至故障设备修复，</w:t>
      </w:r>
      <w:r>
        <w:rPr>
          <w:sz w:val="21"/>
        </w:rPr>
        <w:t>乙方</w:t>
      </w:r>
      <w:r>
        <w:rPr>
          <w:sz w:val="21"/>
        </w:rPr>
        <w:t>负责所有因设备质量问题而产生的费用。</w:t>
      </w:r>
    </w:p>
    <w:p>
      <w:pPr>
        <w:pStyle w:val="null3"/>
        <w:ind w:firstLine="440"/>
        <w:jc w:val="left"/>
      </w:pPr>
      <w:r>
        <w:rPr>
          <w:sz w:val="21"/>
        </w:rPr>
        <w:t>5.备件供应：必须是原厂提供的全新备件并提供相关合法来源证明；在中国境内设有备件库，保证常用备件在24小时内的及时供应。</w:t>
      </w:r>
    </w:p>
    <w:p>
      <w:pPr>
        <w:pStyle w:val="null3"/>
        <w:ind w:firstLine="440"/>
        <w:jc w:val="left"/>
      </w:pPr>
      <w:r>
        <w:rPr>
          <w:sz w:val="21"/>
        </w:rPr>
        <w:t>6.售后服务要求：</w:t>
      </w:r>
      <w:r>
        <w:rPr>
          <w:sz w:val="21"/>
        </w:rPr>
        <w:t>乙方</w:t>
      </w:r>
      <w:r>
        <w:rPr>
          <w:sz w:val="21"/>
        </w:rPr>
        <w:t>（或设备制造商）在项目实施地或项目实施地的省会城市设有定点售后服务部门（或承诺中标后设立），有常驻的经设备制造商专业培训的维修工程师。</w:t>
      </w:r>
    </w:p>
    <w:p>
      <w:pPr>
        <w:pStyle w:val="null3"/>
        <w:ind w:firstLine="440"/>
        <w:jc w:val="left"/>
      </w:pPr>
      <w:r>
        <w:rPr>
          <w:sz w:val="21"/>
        </w:rPr>
        <w:t>7.质保期满后的维修服务要求</w:t>
      </w:r>
    </w:p>
    <w:p>
      <w:pPr>
        <w:pStyle w:val="null3"/>
        <w:ind w:firstLine="440"/>
        <w:jc w:val="left"/>
      </w:pPr>
      <w:r>
        <w:rPr>
          <w:sz w:val="21"/>
        </w:rPr>
        <w:t>①在质保期届满后，</w:t>
      </w:r>
      <w:r>
        <w:rPr>
          <w:sz w:val="21"/>
        </w:rPr>
        <w:t>乙方</w:t>
      </w:r>
      <w:r>
        <w:rPr>
          <w:sz w:val="21"/>
        </w:rPr>
        <w:t>应对设备实行终身维修，提供长期上门维修服务，服务费不高于同期市场价。</w:t>
      </w:r>
      <w:r>
        <w:rPr>
          <w:sz w:val="21"/>
        </w:rPr>
        <w:t>甲方</w:t>
      </w:r>
      <w:r>
        <w:rPr>
          <w:sz w:val="21"/>
        </w:rPr>
        <w:t>如需修理设备部件，</w:t>
      </w:r>
      <w:r>
        <w:rPr>
          <w:sz w:val="21"/>
        </w:rPr>
        <w:t>乙方</w:t>
      </w:r>
      <w:r>
        <w:rPr>
          <w:sz w:val="21"/>
        </w:rPr>
        <w:t>应在收到需修理部件后</w:t>
      </w:r>
      <w:r>
        <w:rPr>
          <w:sz w:val="21"/>
        </w:rPr>
        <w:t>5天内修复。</w:t>
      </w:r>
    </w:p>
    <w:p>
      <w:pPr>
        <w:pStyle w:val="null3"/>
        <w:ind w:firstLine="440"/>
        <w:jc w:val="left"/>
      </w:pPr>
      <w:r>
        <w:rPr>
          <w:sz w:val="21"/>
        </w:rPr>
        <w:t>②质保期过后，</w:t>
      </w:r>
      <w:r>
        <w:rPr>
          <w:sz w:val="21"/>
        </w:rPr>
        <w:t>甲方</w:t>
      </w:r>
      <w:r>
        <w:rPr>
          <w:sz w:val="21"/>
        </w:rPr>
        <w:t>拥有选择是否购买设备原厂维修服务的权利。</w:t>
      </w:r>
      <w:r>
        <w:rPr>
          <w:sz w:val="21"/>
        </w:rPr>
        <w:t>甲方</w:t>
      </w:r>
      <w:r>
        <w:rPr>
          <w:sz w:val="21"/>
        </w:rPr>
        <w:t>若不购买原厂保修服务，则</w:t>
      </w:r>
      <w:r>
        <w:rPr>
          <w:sz w:val="21"/>
        </w:rPr>
        <w:t>乙方</w:t>
      </w:r>
      <w:r>
        <w:rPr>
          <w:sz w:val="21"/>
        </w:rPr>
        <w:t>或中标设备制造商对设备的所有零配件的价格以不高于公开、正式报价的</w:t>
      </w:r>
      <w:r>
        <w:rPr>
          <w:sz w:val="21"/>
        </w:rPr>
        <w:t>7折优惠折扣价提供给</w:t>
      </w:r>
      <w:r>
        <w:rPr>
          <w:sz w:val="21"/>
        </w:rPr>
        <w:t>甲方</w:t>
      </w:r>
      <w:r>
        <w:rPr>
          <w:sz w:val="21"/>
        </w:rPr>
        <w:t>，费用包含人工费、上门服务费、检测费、交通费、住宿费等费用。</w:t>
      </w:r>
    </w:p>
    <w:p>
      <w:pPr>
        <w:pStyle w:val="null3"/>
        <w:jc w:val="left"/>
      </w:pPr>
      <w:r>
        <w:rPr>
          <w:sz w:val="21"/>
          <w:b/>
        </w:rPr>
        <w:t>八</w:t>
      </w:r>
      <w:r>
        <w:rPr>
          <w:sz w:val="21"/>
          <w:b/>
        </w:rPr>
        <w:t>、安装与调试</w:t>
      </w:r>
    </w:p>
    <w:p>
      <w:pPr>
        <w:pStyle w:val="null3"/>
        <w:ind w:firstLine="440"/>
        <w:jc w:val="left"/>
      </w:pPr>
      <w:r>
        <w:rPr>
          <w:sz w:val="21"/>
        </w:rPr>
        <w:t>1.</w:t>
      </w:r>
      <w:r>
        <w:rPr>
          <w:sz w:val="21"/>
        </w:rPr>
        <w:t>乙方</w:t>
      </w:r>
      <w:r>
        <w:rPr>
          <w:sz w:val="21"/>
        </w:rPr>
        <w:t>必须依照招标文件的要求和投标文件的承诺，将设备、系统、线材安装并调试至正常运行的最佳状态。</w:t>
      </w:r>
    </w:p>
    <w:p>
      <w:pPr>
        <w:pStyle w:val="null3"/>
        <w:ind w:firstLine="440"/>
        <w:jc w:val="left"/>
      </w:pPr>
      <w:r>
        <w:rPr>
          <w:sz w:val="21"/>
        </w:rPr>
        <w:t>2.</w:t>
      </w:r>
      <w:r>
        <w:rPr>
          <w:sz w:val="21"/>
        </w:rPr>
        <w:t>乙方</w:t>
      </w:r>
      <w:r>
        <w:rPr>
          <w:sz w:val="21"/>
        </w:rPr>
        <w:t>应保证在安装调试过程中，其工作人员在</w:t>
      </w:r>
      <w:r>
        <w:rPr>
          <w:sz w:val="21"/>
        </w:rPr>
        <w:t>甲方</w:t>
      </w:r>
      <w:r>
        <w:rPr>
          <w:sz w:val="21"/>
        </w:rPr>
        <w:t>场所内活动时，听从</w:t>
      </w:r>
      <w:r>
        <w:rPr>
          <w:sz w:val="21"/>
        </w:rPr>
        <w:t>甲方</w:t>
      </w:r>
      <w:r>
        <w:rPr>
          <w:sz w:val="21"/>
        </w:rPr>
        <w:t>接待人员的安排和引导。遵守</w:t>
      </w:r>
      <w:r>
        <w:rPr>
          <w:sz w:val="21"/>
        </w:rPr>
        <w:t>甲方</w:t>
      </w:r>
      <w:r>
        <w:rPr>
          <w:sz w:val="21"/>
        </w:rPr>
        <w:t>的各项规章制度，服从</w:t>
      </w:r>
      <w:r>
        <w:rPr>
          <w:sz w:val="21"/>
        </w:rPr>
        <w:t>甲方</w:t>
      </w:r>
      <w:r>
        <w:rPr>
          <w:sz w:val="21"/>
        </w:rPr>
        <w:t>的管理，未经</w:t>
      </w:r>
      <w:r>
        <w:rPr>
          <w:sz w:val="21"/>
        </w:rPr>
        <w:t>甲方</w:t>
      </w:r>
      <w:r>
        <w:rPr>
          <w:sz w:val="21"/>
        </w:rPr>
        <w:t>书面同意，</w:t>
      </w:r>
      <w:r>
        <w:rPr>
          <w:sz w:val="21"/>
        </w:rPr>
        <w:t>乙方</w:t>
      </w:r>
      <w:r>
        <w:rPr>
          <w:sz w:val="21"/>
        </w:rPr>
        <w:t>不得向第三方披露</w:t>
      </w:r>
      <w:r>
        <w:rPr>
          <w:sz w:val="21"/>
        </w:rPr>
        <w:t>甲方</w:t>
      </w:r>
      <w:r>
        <w:rPr>
          <w:sz w:val="21"/>
        </w:rPr>
        <w:t>的任何信息。同时，对于前述</w:t>
      </w:r>
      <w:r>
        <w:rPr>
          <w:sz w:val="21"/>
        </w:rPr>
        <w:t>乙方</w:t>
      </w:r>
      <w:r>
        <w:rPr>
          <w:sz w:val="21"/>
        </w:rPr>
        <w:t>工作人员在</w:t>
      </w:r>
      <w:r>
        <w:rPr>
          <w:sz w:val="21"/>
        </w:rPr>
        <w:t>甲方</w:t>
      </w:r>
      <w:r>
        <w:rPr>
          <w:sz w:val="21"/>
        </w:rPr>
        <w:t>的一切行为，由</w:t>
      </w:r>
      <w:r>
        <w:rPr>
          <w:sz w:val="21"/>
        </w:rPr>
        <w:t>乙方</w:t>
      </w:r>
      <w:r>
        <w:rPr>
          <w:sz w:val="21"/>
        </w:rPr>
        <w:t>承担责任。设备需要与</w:t>
      </w:r>
      <w:r>
        <w:rPr>
          <w:sz w:val="21"/>
        </w:rPr>
        <w:t>甲方</w:t>
      </w:r>
      <w:r>
        <w:rPr>
          <w:sz w:val="21"/>
        </w:rPr>
        <w:t>现有测试系统或软件配合使用的，由</w:t>
      </w:r>
      <w:r>
        <w:rPr>
          <w:sz w:val="21"/>
        </w:rPr>
        <w:t>乙方</w:t>
      </w:r>
      <w:r>
        <w:rPr>
          <w:sz w:val="21"/>
        </w:rPr>
        <w:t>负责集成和调试。</w:t>
      </w:r>
    </w:p>
    <w:p>
      <w:pPr>
        <w:pStyle w:val="null3"/>
        <w:ind w:firstLine="440"/>
        <w:jc w:val="left"/>
      </w:pPr>
      <w:r>
        <w:rPr>
          <w:sz w:val="21"/>
        </w:rPr>
        <w:t>3.</w:t>
      </w:r>
      <w:r>
        <w:rPr>
          <w:sz w:val="21"/>
        </w:rPr>
        <w:t>乙方</w:t>
      </w:r>
      <w:r>
        <w:rPr>
          <w:sz w:val="21"/>
        </w:rPr>
        <w:t>应派技术人员对</w:t>
      </w:r>
      <w:r>
        <w:rPr>
          <w:sz w:val="21"/>
        </w:rPr>
        <w:t>甲方</w:t>
      </w:r>
      <w:r>
        <w:rPr>
          <w:sz w:val="21"/>
        </w:rPr>
        <w:t>技术人员进行培训，使其熟练掌握所有设备系统的应用和维护。培训工作的完成需经</w:t>
      </w:r>
      <w:r>
        <w:rPr>
          <w:sz w:val="21"/>
        </w:rPr>
        <w:t>甲方</w:t>
      </w:r>
      <w:r>
        <w:rPr>
          <w:sz w:val="21"/>
        </w:rPr>
        <w:t>的认可方可结束。</w:t>
      </w:r>
      <w:r>
        <w:rPr>
          <w:sz w:val="21"/>
        </w:rPr>
        <w:t>乙方</w:t>
      </w:r>
      <w:r>
        <w:rPr>
          <w:sz w:val="21"/>
        </w:rPr>
        <w:t>应在设备到货后的</w:t>
      </w:r>
      <w:r>
        <w:rPr>
          <w:sz w:val="21"/>
        </w:rPr>
        <w:t>7个工作日内完成设备的安装调试工作，并应在5个工作日内完成对需方至少3名以上使用操作人员设备使用培训工作。</w:t>
      </w:r>
      <w:r>
        <w:rPr>
          <w:sz w:val="21"/>
        </w:rPr>
        <w:t>乙方</w:t>
      </w:r>
      <w:r>
        <w:rPr>
          <w:sz w:val="21"/>
        </w:rPr>
        <w:t>应根据</w:t>
      </w:r>
      <w:r>
        <w:rPr>
          <w:sz w:val="21"/>
        </w:rPr>
        <w:t>甲方</w:t>
      </w:r>
      <w:r>
        <w:rPr>
          <w:sz w:val="21"/>
        </w:rPr>
        <w:t>的使用情况，当</w:t>
      </w:r>
      <w:r>
        <w:rPr>
          <w:sz w:val="21"/>
        </w:rPr>
        <w:t>甲方</w:t>
      </w:r>
      <w:r>
        <w:rPr>
          <w:sz w:val="21"/>
        </w:rPr>
        <w:t>操作人员有变动或系统软件升级时，到现场对</w:t>
      </w:r>
      <w:r>
        <w:rPr>
          <w:sz w:val="21"/>
        </w:rPr>
        <w:t>甲方</w:t>
      </w:r>
      <w:r>
        <w:rPr>
          <w:sz w:val="21"/>
        </w:rPr>
        <w:t>操作人员进行技术培训，使系统运行保持良好，避免不必要的误操作等情况发生。设备安装调试、培训所产生的费用由</w:t>
      </w:r>
      <w:r>
        <w:rPr>
          <w:sz w:val="21"/>
        </w:rPr>
        <w:t>乙方</w:t>
      </w:r>
      <w:r>
        <w:rPr>
          <w:sz w:val="21"/>
        </w:rPr>
        <w:t>承担。</w:t>
      </w:r>
    </w:p>
    <w:p>
      <w:pPr>
        <w:pStyle w:val="null3"/>
        <w:jc w:val="left"/>
      </w:pPr>
      <w:r>
        <w:rPr>
          <w:sz w:val="21"/>
          <w:b/>
        </w:rPr>
        <w:t>九</w:t>
      </w:r>
      <w:r>
        <w:rPr>
          <w:sz w:val="21"/>
          <w:b/>
        </w:rPr>
        <w:t>、验收</w:t>
      </w:r>
    </w:p>
    <w:p>
      <w:pPr>
        <w:pStyle w:val="null3"/>
        <w:ind w:firstLine="440"/>
        <w:jc w:val="left"/>
      </w:pPr>
      <w:r>
        <w:rPr>
          <w:sz w:val="21"/>
        </w:rPr>
        <w:t>1.交付验收标准依次序对照适用标准为：①符合中华人民共和国国家安全质量标准、环保标准或行业标准；②符合招标文件、投标书、合同和响应承诺中</w:t>
      </w:r>
      <w:r>
        <w:rPr>
          <w:sz w:val="21"/>
        </w:rPr>
        <w:t>甲方</w:t>
      </w:r>
      <w:r>
        <w:rPr>
          <w:sz w:val="21"/>
        </w:rPr>
        <w:t>认可的合理最佳配置、参数及各项要求；</w:t>
      </w:r>
      <w:r>
        <w:rPr>
          <w:sz w:val="21"/>
        </w:rPr>
        <w:t>③货物来源国官方标准。同时参照国内、国际最新相关标准。验收的过程和结果必须详细记录，如发现性能指标或功能上不符合招投标书或合同要求时，或经法定第三方计量检测机构计量检定、校准、检测不合格时，均视为验收不合格。</w:t>
      </w:r>
      <w:r>
        <w:rPr>
          <w:sz w:val="21"/>
        </w:rPr>
        <w:t>乙方</w:t>
      </w:r>
      <w:r>
        <w:rPr>
          <w:sz w:val="21"/>
        </w:rPr>
        <w:t>应立即整改直至合格。</w:t>
      </w:r>
    </w:p>
    <w:p>
      <w:pPr>
        <w:pStyle w:val="null3"/>
        <w:ind w:firstLine="440"/>
        <w:jc w:val="left"/>
      </w:pPr>
      <w:r>
        <w:rPr>
          <w:sz w:val="21"/>
        </w:rPr>
        <w:t>2.货物若有国家标准按照国家标准验收，若无国家标准按行业标准验收，为原制造商制造的全新产品，整机无污染，无侵权行为、表面无划损、无任何缺陷隐患，在中国境内可依常规安全合法使用。</w:t>
      </w:r>
    </w:p>
    <w:p>
      <w:pPr>
        <w:pStyle w:val="null3"/>
        <w:ind w:firstLine="440"/>
        <w:jc w:val="left"/>
      </w:pPr>
      <w:r>
        <w:rPr>
          <w:sz w:val="21"/>
        </w:rPr>
        <w:t>3.货物为原厂商未启封全新包装，具出厂合格证，序号、包装箱号与出厂批号一致，并可追索查阅。所有随设备的附件必须齐全。</w:t>
      </w:r>
    </w:p>
    <w:p>
      <w:pPr>
        <w:pStyle w:val="null3"/>
        <w:ind w:firstLine="440"/>
        <w:jc w:val="left"/>
      </w:pPr>
      <w:r>
        <w:rPr>
          <w:sz w:val="21"/>
        </w:rPr>
        <w:t>4.</w:t>
      </w:r>
      <w:r>
        <w:rPr>
          <w:sz w:val="21"/>
        </w:rPr>
        <w:t>乙方</w:t>
      </w:r>
      <w:r>
        <w:rPr>
          <w:sz w:val="21"/>
        </w:rPr>
        <w:t>应将全部产品的用户手册、保修手册、有关单证数据及配备件、随机工具等交付给</w:t>
      </w:r>
      <w:r>
        <w:rPr>
          <w:sz w:val="21"/>
        </w:rPr>
        <w:t>甲方</w:t>
      </w:r>
      <w:r>
        <w:rPr>
          <w:sz w:val="21"/>
        </w:rPr>
        <w:t>，使用操作及安全须知等重要数据应附有中文说明。</w:t>
      </w:r>
    </w:p>
    <w:p>
      <w:pPr>
        <w:pStyle w:val="null3"/>
        <w:ind w:firstLine="440"/>
        <w:jc w:val="left"/>
      </w:pPr>
      <w:r>
        <w:rPr>
          <w:sz w:val="21"/>
        </w:rPr>
        <w:t>5.</w:t>
      </w:r>
      <w:r>
        <w:rPr>
          <w:sz w:val="21"/>
        </w:rPr>
        <w:t>甲方</w:t>
      </w:r>
      <w:r>
        <w:rPr>
          <w:sz w:val="21"/>
        </w:rPr>
        <w:t>组成验收小组按国家有关规定、规范进行验收，必要时邀请相关的专业人员或机构参与验收。因货物质量问题发生争议时，由本地质量技术监督部门鉴定。货物符合质量技术标准的，鉴定费由</w:t>
      </w:r>
      <w:r>
        <w:rPr>
          <w:sz w:val="21"/>
        </w:rPr>
        <w:t>甲方</w:t>
      </w:r>
      <w:r>
        <w:rPr>
          <w:sz w:val="21"/>
        </w:rPr>
        <w:t>承担；否则鉴定费由</w:t>
      </w:r>
      <w:r>
        <w:rPr>
          <w:sz w:val="21"/>
        </w:rPr>
        <w:t>乙方</w:t>
      </w:r>
      <w:r>
        <w:rPr>
          <w:sz w:val="21"/>
        </w:rPr>
        <w:t>承担。</w:t>
      </w:r>
    </w:p>
    <w:p>
      <w:pPr>
        <w:pStyle w:val="null3"/>
        <w:ind w:firstLine="440"/>
        <w:jc w:val="left"/>
      </w:pPr>
      <w:r>
        <w:rPr>
          <w:sz w:val="21"/>
        </w:rPr>
        <w:t>6.如发现货物的质量、规格和数量等任何一项与合同约定不符，</w:t>
      </w:r>
      <w:r>
        <w:rPr>
          <w:sz w:val="21"/>
        </w:rPr>
        <w:t>乙方</w:t>
      </w:r>
      <w:r>
        <w:rPr>
          <w:sz w:val="21"/>
        </w:rPr>
        <w:t>应于</w:t>
      </w:r>
      <w:r>
        <w:rPr>
          <w:sz w:val="21"/>
        </w:rPr>
        <w:t>甲方</w:t>
      </w:r>
      <w:r>
        <w:rPr>
          <w:sz w:val="21"/>
        </w:rPr>
        <w:t>通知后补正或更换新品，如经补正或更换新品仍不符合同约定时，</w:t>
      </w:r>
      <w:r>
        <w:rPr>
          <w:sz w:val="21"/>
        </w:rPr>
        <w:t>甲方</w:t>
      </w:r>
      <w:r>
        <w:rPr>
          <w:sz w:val="21"/>
        </w:rPr>
        <w:t>有权拒绝接受。在</w:t>
      </w:r>
      <w:r>
        <w:rPr>
          <w:sz w:val="21"/>
        </w:rPr>
        <w:t>乙方</w:t>
      </w:r>
      <w:r>
        <w:rPr>
          <w:sz w:val="21"/>
        </w:rPr>
        <w:t>按照本合同约定验收合格之前，产品的损坏、丢失等全部风险由</w:t>
      </w:r>
      <w:r>
        <w:rPr>
          <w:sz w:val="21"/>
        </w:rPr>
        <w:t>乙方</w:t>
      </w:r>
      <w:r>
        <w:rPr>
          <w:sz w:val="21"/>
        </w:rPr>
        <w:t>承担。</w:t>
      </w:r>
    </w:p>
    <w:p>
      <w:pPr>
        <w:pStyle w:val="null3"/>
        <w:jc w:val="left"/>
      </w:pPr>
      <w:r>
        <w:rPr>
          <w:sz w:val="21"/>
          <w:b/>
        </w:rPr>
        <w:t>十</w:t>
      </w:r>
      <w:r>
        <w:rPr>
          <w:sz w:val="21"/>
          <w:b/>
        </w:rPr>
        <w:t>、保险</w:t>
      </w:r>
    </w:p>
    <w:p>
      <w:pPr>
        <w:pStyle w:val="null3"/>
        <w:ind w:firstLine="440"/>
        <w:jc w:val="left"/>
      </w:pPr>
      <w:r>
        <w:rPr>
          <w:sz w:val="21"/>
        </w:rPr>
        <w:t>货物交付运输前，甲方已经支付部分或全部款项的，乙方应当办理以甲方为受益人的货物</w:t>
      </w:r>
      <w:r>
        <w:rPr>
          <w:sz w:val="21"/>
        </w:rPr>
        <w:t>“一切险”，投保金额不少于甲方已经支付款项总额，保险保至项目最终交货地点。</w:t>
      </w:r>
    </w:p>
    <w:p>
      <w:pPr>
        <w:pStyle w:val="null3"/>
        <w:jc w:val="left"/>
      </w:pPr>
      <w:r>
        <w:rPr>
          <w:sz w:val="21"/>
          <w:b/>
        </w:rPr>
        <w:t>十</w:t>
      </w:r>
      <w:r>
        <w:rPr>
          <w:sz w:val="21"/>
          <w:b/>
        </w:rPr>
        <w:t>一</w:t>
      </w:r>
      <w:r>
        <w:rPr>
          <w:sz w:val="21"/>
          <w:b/>
        </w:rPr>
        <w:t>、合同的转让和分包</w:t>
      </w:r>
    </w:p>
    <w:p>
      <w:pPr>
        <w:pStyle w:val="null3"/>
        <w:ind w:firstLine="440"/>
        <w:jc w:val="left"/>
      </w:pPr>
      <w:r>
        <w:rPr>
          <w:sz w:val="21"/>
        </w:rPr>
        <w:t>乙方不能把本合同下的项目转包或分包给其他单位实施。如甲方发现乙方转包或分包证据，乙方立刻失去继续供货资格，甲方有权单方解除本合同，要求乙方退还全部已支付的费用。乙方还应向甲方按照本合同总额</w:t>
      </w:r>
      <w:r>
        <w:rPr>
          <w:sz w:val="21"/>
        </w:rPr>
        <w:t>20%支付违约金。</w:t>
      </w:r>
    </w:p>
    <w:p>
      <w:pPr>
        <w:pStyle w:val="null3"/>
        <w:jc w:val="left"/>
      </w:pPr>
      <w:r>
        <w:rPr>
          <w:sz w:val="21"/>
          <w:b/>
        </w:rPr>
        <w:t>十</w:t>
      </w:r>
      <w:r>
        <w:rPr>
          <w:sz w:val="21"/>
          <w:b/>
        </w:rPr>
        <w:t>二</w:t>
      </w:r>
      <w:r>
        <w:rPr>
          <w:sz w:val="21"/>
          <w:b/>
        </w:rPr>
        <w:t>、知识产权</w:t>
      </w:r>
    </w:p>
    <w:p>
      <w:pPr>
        <w:pStyle w:val="null3"/>
        <w:ind w:firstLine="440"/>
        <w:jc w:val="left"/>
      </w:pPr>
      <w:r>
        <w:rPr>
          <w:sz w:val="21"/>
        </w:rPr>
        <w:t>1.乙方应保证甲方不会因为购买使用乙方产品或服务导致侵犯第三人的专利权、商标权著作权或其它知识产权等合法权益，否则，乙方应承担违约责任，违约金为本合同总金额的30%，同时乙方应赔偿甲方相关损失（包括但不限于甲方向第三人支付的违约金、赔偿款，向行政机关缴纳的罚款，向法院、仲裁机构支付的诉讼费、仲裁费，律师费）。</w:t>
      </w:r>
    </w:p>
    <w:p>
      <w:pPr>
        <w:pStyle w:val="null3"/>
        <w:ind w:firstLine="440"/>
        <w:jc w:val="left"/>
      </w:pPr>
      <w:r>
        <w:rPr>
          <w:sz w:val="21"/>
        </w:rPr>
        <w:t>2.乙方如在本合同实施过程中采用自有知识成果，需向甲方提前书面声明并提供相关知识产权证明文件，甲方对该等知识产权享有永久使用权。</w:t>
      </w:r>
    </w:p>
    <w:p>
      <w:pPr>
        <w:pStyle w:val="null3"/>
        <w:ind w:firstLine="440"/>
        <w:jc w:val="left"/>
      </w:pPr>
      <w:r>
        <w:rPr>
          <w:sz w:val="21"/>
        </w:rPr>
        <w:t>3.如乙方需要采用第三人拥有的知识产权，则在合同金额中已经包括合法获取该知识产权的相关费用。</w:t>
      </w:r>
    </w:p>
    <w:p>
      <w:pPr>
        <w:pStyle w:val="null3"/>
        <w:jc w:val="left"/>
      </w:pPr>
      <w:r>
        <w:rPr>
          <w:sz w:val="21"/>
          <w:b/>
        </w:rPr>
        <w:t>十</w:t>
      </w:r>
      <w:r>
        <w:rPr>
          <w:sz w:val="21"/>
          <w:b/>
        </w:rPr>
        <w:t>三</w:t>
      </w:r>
      <w:r>
        <w:rPr>
          <w:sz w:val="21"/>
          <w:b/>
        </w:rPr>
        <w:t>、违约责任与赔偿损失</w:t>
      </w:r>
    </w:p>
    <w:p>
      <w:pPr>
        <w:pStyle w:val="null3"/>
        <w:ind w:firstLine="440"/>
        <w:jc w:val="left"/>
      </w:pPr>
      <w:r>
        <w:rPr>
          <w:sz w:val="21"/>
        </w:rPr>
        <w:t>1.乙方应非常清楚和充分了解设备的设计及使用用途，并且确切清楚需符合的标准技术要求。不能由于合同中没有涉及相关要求而免除不能符合技术要求的责任。乙方应确保在设备设计、制造、施工、安装、调试过程中与需方相关负责人员的良好沟通。由于不清楚设备相关技术要求导致设备缺陷，致使交货期延长、整改等情况下产生甲方损失的所有费用均应由乙方承担。</w:t>
      </w:r>
    </w:p>
    <w:p>
      <w:pPr>
        <w:pStyle w:val="null3"/>
        <w:ind w:firstLine="440"/>
        <w:jc w:val="left"/>
      </w:pPr>
      <w:r>
        <w:rPr>
          <w:sz w:val="21"/>
        </w:rPr>
        <w:t>2.乙方对产品的质量承担完全责任，如因产品的设计、质量瑕疵造成甲方或第三方财物损失或人身损害的，由乙方承担全部责任。</w:t>
      </w:r>
    </w:p>
    <w:p>
      <w:pPr>
        <w:pStyle w:val="null3"/>
        <w:ind w:firstLine="440"/>
        <w:jc w:val="left"/>
      </w:pPr>
      <w:r>
        <w:rPr>
          <w:sz w:val="21"/>
        </w:rPr>
        <w:t>3.乙方交付的货物不符合招标文件、投标文件或本合同规定的，甲方有权拒收或退回，并且乙方须向甲方支付本合同总价5%的违约金并退还甲方所支付的全部费用。</w:t>
      </w:r>
    </w:p>
    <w:p>
      <w:pPr>
        <w:pStyle w:val="null3"/>
        <w:ind w:firstLine="440"/>
        <w:jc w:val="left"/>
      </w:pPr>
      <w:r>
        <w:rPr>
          <w:sz w:val="21"/>
        </w:rPr>
        <w:t>4.乙方未能按本合同</w:t>
      </w:r>
      <w:r>
        <w:rPr>
          <w:sz w:val="21"/>
        </w:rPr>
        <w:t>约</w:t>
      </w:r>
      <w:r>
        <w:rPr>
          <w:sz w:val="21"/>
        </w:rPr>
        <w:t>定的交货时间交付货物的</w:t>
      </w:r>
      <w:r>
        <w:rPr>
          <w:sz w:val="21"/>
        </w:rPr>
        <w:t>（含安装、调试）</w:t>
      </w:r>
      <w:r>
        <w:rPr>
          <w:sz w:val="21"/>
        </w:rPr>
        <w:t>，从逾期之日起每日按本合同总价</w:t>
      </w:r>
      <w:r>
        <w:rPr>
          <w:sz w:val="21"/>
        </w:rPr>
        <w:t>3‰/天的数额向甲方支付违约金，逾期15天以上（含15天）的，甲方有权终止合同，要求乙方支付本合同总价5%作为违约金并退还甲方所支付的全部费用，并且给甲方造成的经济损失由乙方承担赔偿责任。</w:t>
      </w:r>
    </w:p>
    <w:p>
      <w:pPr>
        <w:pStyle w:val="null3"/>
        <w:ind w:firstLine="440"/>
        <w:jc w:val="both"/>
      </w:pPr>
      <w:r>
        <w:rPr>
          <w:sz w:val="21"/>
        </w:rPr>
        <w:t>5.甲方无正当理由拒收货物，到期拒付货物款项的，每逾期一日，甲方向乙方偿付本合同总价3‰/天的违约金。甲方逾期付款，则每日按本合同到期未付部分合同金额的3‰的标准向乙方偿付违约金。</w:t>
      </w:r>
    </w:p>
    <w:p>
      <w:pPr>
        <w:pStyle w:val="null3"/>
        <w:ind w:firstLine="440"/>
        <w:jc w:val="left"/>
      </w:pPr>
      <w:r>
        <w:rPr>
          <w:sz w:val="21"/>
        </w:rPr>
        <w:t>6.乙方必须确保施工及安装调试的安全，如在施工或安装调试过程中造成的乙方人员、甲方或第三方人员伤害或造成财物损坏，乙方应负全部责任（包括但不限于甲方向第三人支付的赔偿款，向行政机关缴纳的罚款，向法院、仲裁机构支付的诉讼费、仲裁费，律师费等）。</w:t>
      </w:r>
    </w:p>
    <w:p>
      <w:pPr>
        <w:pStyle w:val="null3"/>
        <w:ind w:firstLine="440"/>
        <w:jc w:val="left"/>
      </w:pPr>
      <w:r>
        <w:rPr>
          <w:sz w:val="21"/>
        </w:rPr>
        <w:t>7</w:t>
      </w:r>
      <w:r>
        <w:rPr>
          <w:sz w:val="21"/>
        </w:rPr>
        <w:t>.其它违约责任按《中华人民共和国民法典》处理。</w:t>
      </w:r>
    </w:p>
    <w:p>
      <w:pPr>
        <w:pStyle w:val="null3"/>
        <w:jc w:val="left"/>
      </w:pPr>
      <w:r>
        <w:rPr>
          <w:sz w:val="21"/>
          <w:b/>
        </w:rPr>
        <w:t>十三、合同纠纷处理方式</w:t>
      </w:r>
    </w:p>
    <w:p>
      <w:pPr>
        <w:pStyle w:val="null3"/>
        <w:ind w:firstLine="440"/>
        <w:jc w:val="left"/>
      </w:pPr>
      <w:r>
        <w:rPr>
          <w:sz w:val="21"/>
        </w:rPr>
        <w:t>合同执行过程中发生的任何争议，如双方不能通过友好协商解决，甲、乙双方一致同意向甲方所在地人民法院提起诉讼。法院审理期间，除提交法院审理的事项外，其它无争议的事项和条款仍应继续履行。</w:t>
      </w:r>
    </w:p>
    <w:p>
      <w:pPr>
        <w:pStyle w:val="null3"/>
        <w:jc w:val="left"/>
      </w:pPr>
      <w:r>
        <w:rPr>
          <w:sz w:val="21"/>
          <w:b/>
        </w:rPr>
        <w:t>十四、不可抗力</w:t>
      </w:r>
    </w:p>
    <w:p>
      <w:pPr>
        <w:pStyle w:val="null3"/>
        <w:ind w:firstLine="440"/>
        <w:jc w:val="left"/>
      </w:pPr>
      <w:r>
        <w:rPr>
          <w:sz w:val="21"/>
        </w:rPr>
        <w:t>任何一方由于不可抗力原因不能履行合同时，应在不可抗力事件结束后</w:t>
      </w:r>
      <w:r>
        <w:rPr>
          <w:sz w:val="21"/>
        </w:rPr>
        <w:t>48小时内向对方通报，以减轻可能给对方造成的损失，在取得有关机构的不可抗力证明或双方谅解确认后，允许延期履行或修订合同，并根据情况可部分或全部免于承担违约责任。</w:t>
      </w:r>
    </w:p>
    <w:p>
      <w:pPr>
        <w:pStyle w:val="null3"/>
        <w:jc w:val="left"/>
      </w:pPr>
      <w:r>
        <w:rPr>
          <w:sz w:val="21"/>
          <w:b/>
        </w:rPr>
        <w:t>十五、</w:t>
      </w:r>
      <w:r>
        <w:rPr>
          <w:sz w:val="21"/>
          <w:b/>
        </w:rPr>
        <w:t>保密义务</w:t>
      </w:r>
    </w:p>
    <w:p>
      <w:pPr>
        <w:pStyle w:val="null3"/>
        <w:ind w:firstLine="440"/>
        <w:jc w:val="left"/>
      </w:pPr>
      <w:r>
        <w:rPr>
          <w:sz w:val="21"/>
        </w:rPr>
        <w:t>1.</w:t>
      </w:r>
      <w:r>
        <w:rPr>
          <w:sz w:val="21"/>
        </w:rPr>
        <w:t>甲乙双方对于本合同的签订、内容及在履行本合同期间所获知的另一方的保密信息负有保密义务。非经对方事先书面同意，任何一方不得向第三方泄露、给予或转让该等保密信息，亦不得将保密信息用于一方同意之外的任何目的，包括但不限于为自己利益或者其他第三方的利益披露使用，但根据法律、法规向政府或其他监管机构、双方的法律、会计、商业及其他顾问、雇员提供的除外。</w:t>
      </w:r>
    </w:p>
    <w:p>
      <w:pPr>
        <w:pStyle w:val="null3"/>
        <w:jc w:val="left"/>
      </w:pPr>
      <w:r>
        <w:rPr>
          <w:sz w:val="21"/>
        </w:rPr>
        <w:t>2.</w:t>
      </w:r>
      <w:r>
        <w:rPr>
          <w:sz w:val="21"/>
        </w:rPr>
        <w:t>本合同终止后，各方在本条款项下的义务并不随之终止，各方仍需遵守本合同之保密条款，履行其所承诺的保密义务，直到对方同意解除此项义务，或事实上不会因为违反本合同的保密条款而给对方造成任何形式的损害时为止。</w:t>
      </w:r>
    </w:p>
    <w:p>
      <w:pPr>
        <w:pStyle w:val="null3"/>
        <w:jc w:val="left"/>
      </w:pPr>
      <w:r>
        <w:rPr>
          <w:sz w:val="21"/>
          <w:b/>
        </w:rPr>
        <w:t>十</w:t>
      </w:r>
      <w:r>
        <w:rPr>
          <w:sz w:val="21"/>
          <w:b/>
        </w:rPr>
        <w:t>六</w:t>
      </w:r>
      <w:r>
        <w:rPr>
          <w:sz w:val="21"/>
          <w:b/>
        </w:rPr>
        <w:t>、税费</w:t>
      </w:r>
    </w:p>
    <w:p>
      <w:pPr>
        <w:pStyle w:val="null3"/>
        <w:ind w:firstLine="440"/>
        <w:jc w:val="left"/>
      </w:pPr>
      <w:r>
        <w:rPr>
          <w:sz w:val="21"/>
        </w:rPr>
        <w:t>在中国境内、外发生的与本合同执行有关的一切税费均由乙方负担。</w:t>
      </w:r>
    </w:p>
    <w:p>
      <w:pPr>
        <w:pStyle w:val="null3"/>
        <w:jc w:val="left"/>
      </w:pPr>
      <w:r>
        <w:rPr>
          <w:sz w:val="21"/>
          <w:b/>
        </w:rPr>
        <w:t>十七、</w:t>
      </w:r>
      <w:r>
        <w:rPr>
          <w:sz w:val="21"/>
          <w:b/>
        </w:rPr>
        <w:t>合同的终止及解除</w:t>
      </w:r>
    </w:p>
    <w:p>
      <w:pPr>
        <w:pStyle w:val="null3"/>
        <w:ind w:firstLine="440"/>
        <w:jc w:val="left"/>
      </w:pPr>
      <w:r>
        <w:rPr>
          <w:sz w:val="21"/>
        </w:rPr>
        <w:t>1.</w:t>
      </w:r>
      <w:r>
        <w:rPr>
          <w:sz w:val="21"/>
        </w:rPr>
        <w:t>本合同在</w:t>
      </w:r>
      <w:r>
        <w:rPr>
          <w:sz w:val="21"/>
        </w:rPr>
        <w:t>下述情形下自然终止：</w:t>
      </w:r>
    </w:p>
    <w:p>
      <w:pPr>
        <w:pStyle w:val="null3"/>
        <w:ind w:firstLine="420"/>
        <w:jc w:val="left"/>
      </w:pPr>
      <w:r>
        <w:rPr>
          <w:sz w:val="21"/>
        </w:rPr>
        <w:t>1）合同履行完毕；</w:t>
      </w:r>
    </w:p>
    <w:p>
      <w:pPr>
        <w:pStyle w:val="null3"/>
        <w:ind w:firstLine="420"/>
        <w:jc w:val="left"/>
      </w:pPr>
      <w:r>
        <w:rPr>
          <w:sz w:val="21"/>
        </w:rPr>
        <w:t>2）双方签署新的合同代替本合同；</w:t>
      </w:r>
    </w:p>
    <w:p>
      <w:pPr>
        <w:pStyle w:val="null3"/>
        <w:ind w:firstLine="420"/>
        <w:jc w:val="left"/>
      </w:pPr>
      <w:r>
        <w:rPr>
          <w:sz w:val="21"/>
        </w:rPr>
        <w:t>3）除本合同另有约定外，甲方在本合同有效期内提前终止本合同的，应提前</w:t>
      </w:r>
      <w:r>
        <w:rPr>
          <w:sz w:val="21"/>
          <w:u w:val="single"/>
        </w:rPr>
        <w:t xml:space="preserve">   </w:t>
      </w:r>
      <w:r>
        <w:rPr>
          <w:sz w:val="21"/>
        </w:rPr>
        <w:t>天以书面形式通知乙方。</w:t>
      </w:r>
    </w:p>
    <w:p>
      <w:pPr>
        <w:pStyle w:val="null3"/>
        <w:ind w:firstLine="420"/>
        <w:jc w:val="left"/>
      </w:pPr>
      <w:r>
        <w:rPr>
          <w:sz w:val="21"/>
        </w:rPr>
        <w:t>2.</w:t>
      </w:r>
      <w:r>
        <w:rPr>
          <w:sz w:val="21"/>
        </w:rPr>
        <w:t>双方中任一方有下述情形时，对方可单方解除本</w:t>
      </w:r>
      <w:r>
        <w:rPr>
          <w:sz w:val="21"/>
        </w:rPr>
        <w:t>合同</w:t>
      </w:r>
      <w:r>
        <w:rPr>
          <w:sz w:val="21"/>
        </w:rPr>
        <w:t>：</w:t>
      </w:r>
    </w:p>
    <w:p>
      <w:pPr>
        <w:pStyle w:val="null3"/>
        <w:ind w:firstLine="420"/>
        <w:jc w:val="left"/>
      </w:pPr>
      <w:r>
        <w:rPr>
          <w:sz w:val="21"/>
        </w:rPr>
        <w:t>1）任一方违反本合同规定，并在对方发出书面通知之日起10个工作日内仍未及时改正的；</w:t>
      </w:r>
    </w:p>
    <w:p>
      <w:pPr>
        <w:pStyle w:val="null3"/>
        <w:ind w:firstLine="420"/>
        <w:jc w:val="left"/>
      </w:pPr>
      <w:r>
        <w:rPr>
          <w:sz w:val="21"/>
        </w:rPr>
        <w:t>2）乙方发生无力交付情况，其业务为债权人接管、结束、解散、宣告破产等；</w:t>
      </w:r>
    </w:p>
    <w:p>
      <w:pPr>
        <w:pStyle w:val="null3"/>
        <w:ind w:firstLine="420"/>
        <w:jc w:val="left"/>
      </w:pPr>
      <w:r>
        <w:rPr>
          <w:sz w:val="21"/>
        </w:rPr>
        <w:t>3）任一方丧失履行本合同的资质或资格：</w:t>
      </w:r>
    </w:p>
    <w:p>
      <w:pPr>
        <w:pStyle w:val="null3"/>
        <w:ind w:firstLine="420"/>
        <w:jc w:val="left"/>
      </w:pPr>
      <w:r>
        <w:rPr>
          <w:sz w:val="21"/>
        </w:rPr>
        <w:t>4）本合同约定的其他情形。非乙方原因（包括但不限于甲方原因、第三方原因等）导致合同无法履行的，乙方可单方解除合同。</w:t>
      </w:r>
    </w:p>
    <w:p>
      <w:pPr>
        <w:pStyle w:val="null3"/>
        <w:ind w:firstLine="420"/>
        <w:jc w:val="left"/>
      </w:pPr>
      <w:r>
        <w:rPr>
          <w:sz w:val="21"/>
        </w:rPr>
        <w:t>3.合同终止后后续事项的处理：</w:t>
      </w:r>
    </w:p>
    <w:p>
      <w:pPr>
        <w:pStyle w:val="null3"/>
        <w:ind w:firstLine="420"/>
        <w:jc w:val="left"/>
      </w:pPr>
      <w:r>
        <w:rPr>
          <w:sz w:val="21"/>
        </w:rPr>
        <w:t>本合同终止，则双方不再依据本合同约定开展业务合作，但合同的终止并不影响付款条款、售后条款、保密条款、责任承担条款、争议解决条款等的法律效力，相关权利义务双方仍应继续承担并切实履行。</w:t>
      </w:r>
    </w:p>
    <w:p>
      <w:pPr>
        <w:pStyle w:val="null3"/>
        <w:jc w:val="left"/>
      </w:pPr>
      <w:r>
        <w:rPr>
          <w:sz w:val="21"/>
          <w:b/>
        </w:rPr>
        <w:t>十</w:t>
      </w:r>
      <w:r>
        <w:rPr>
          <w:sz w:val="21"/>
          <w:b/>
        </w:rPr>
        <w:t>八</w:t>
      </w:r>
      <w:r>
        <w:rPr>
          <w:sz w:val="21"/>
          <w:b/>
        </w:rPr>
        <w:t>、其它</w:t>
      </w:r>
    </w:p>
    <w:p>
      <w:pPr>
        <w:pStyle w:val="null3"/>
        <w:ind w:firstLine="440"/>
        <w:jc w:val="left"/>
      </w:pPr>
      <w:r>
        <w:rPr>
          <w:sz w:val="21"/>
        </w:rPr>
        <w:t>1.本合同所有附件、招标文件、投标文件（含技术方案书）、中标通知书均为合同的有效组成部分，与本合同具有同等法律效力。</w:t>
      </w:r>
    </w:p>
    <w:p>
      <w:pPr>
        <w:pStyle w:val="null3"/>
        <w:ind w:firstLine="440"/>
        <w:jc w:val="left"/>
      </w:pPr>
      <w:r>
        <w:rPr>
          <w:sz w:val="21"/>
        </w:rPr>
        <w:t>2.在执行本合同的过程中，所有经双方签署确认的文件（包括会议纪要、补充协议、往来信函）即成为本合同的有效组成部分。</w:t>
      </w:r>
    </w:p>
    <w:p>
      <w:pPr>
        <w:pStyle w:val="null3"/>
        <w:ind w:firstLine="440"/>
        <w:jc w:val="left"/>
      </w:pPr>
      <w:r>
        <w:rPr>
          <w:sz w:val="21"/>
        </w:rPr>
        <w:t>3.如一方地址、电话、传真号码有变更，应在变更当日内书面通知对方，否则，应承担相应责任。</w:t>
      </w:r>
    </w:p>
    <w:p>
      <w:pPr>
        <w:pStyle w:val="null3"/>
        <w:ind w:firstLine="440"/>
        <w:jc w:val="left"/>
      </w:pPr>
      <w:r>
        <w:rPr>
          <w:sz w:val="21"/>
        </w:rPr>
        <w:t>4.除甲方事先书面同意外，乙方不得部分或全部转让其应履行的合同项下的义务。</w:t>
      </w:r>
    </w:p>
    <w:p>
      <w:pPr>
        <w:pStyle w:val="null3"/>
        <w:jc w:val="left"/>
      </w:pPr>
      <w:r>
        <w:rPr>
          <w:sz w:val="21"/>
          <w:b/>
        </w:rPr>
        <w:t>十</w:t>
      </w:r>
      <w:r>
        <w:rPr>
          <w:sz w:val="21"/>
          <w:b/>
        </w:rPr>
        <w:t>九</w:t>
      </w:r>
      <w:r>
        <w:rPr>
          <w:sz w:val="21"/>
          <w:b/>
        </w:rPr>
        <w:t>、其他约定</w:t>
      </w:r>
    </w:p>
    <w:p>
      <w:pPr>
        <w:pStyle w:val="null3"/>
        <w:ind w:firstLine="440"/>
        <w:jc w:val="left"/>
      </w:pPr>
      <w:r>
        <w:rPr>
          <w:sz w:val="21"/>
        </w:rPr>
        <w:t>1.合同自甲乙双方法人代表或经其正式授权代表签字盖章之日起生效。</w:t>
      </w:r>
    </w:p>
    <w:p>
      <w:pPr>
        <w:pStyle w:val="null3"/>
        <w:ind w:firstLine="440"/>
        <w:jc w:val="left"/>
      </w:pPr>
      <w:r>
        <w:rPr>
          <w:sz w:val="21"/>
        </w:rPr>
        <w:t>2.合同壹式</w:t>
      </w:r>
      <w:r>
        <w:rPr>
          <w:sz w:val="21"/>
          <w:u w:val="single"/>
        </w:rPr>
        <w:t xml:space="preserve"> </w:t>
      </w:r>
      <w:r>
        <w:rPr>
          <w:sz w:val="21"/>
          <w:u w:val="single"/>
        </w:rPr>
        <w:t xml:space="preserve">  </w:t>
      </w:r>
      <w:r>
        <w:rPr>
          <w:sz w:val="21"/>
        </w:rPr>
        <w:t>份，其中甲方执</w:t>
      </w:r>
      <w:r>
        <w:rPr>
          <w:sz w:val="21"/>
          <w:u w:val="single"/>
        </w:rPr>
        <w:t xml:space="preserve"> </w:t>
      </w:r>
      <w:r>
        <w:rPr>
          <w:sz w:val="21"/>
          <w:u w:val="single"/>
        </w:rPr>
        <w:t xml:space="preserve"> </w:t>
      </w:r>
      <w:r>
        <w:rPr>
          <w:sz w:val="21"/>
          <w:u w:val="single"/>
        </w:rPr>
        <w:t xml:space="preserve"> </w:t>
      </w:r>
      <w:r>
        <w:rPr>
          <w:sz w:val="21"/>
        </w:rPr>
        <w:t>份，乙方执</w:t>
      </w:r>
      <w:r>
        <w:rPr>
          <w:sz w:val="21"/>
          <w:u w:val="single"/>
        </w:rPr>
        <w:t xml:space="preserve"> </w:t>
      </w:r>
      <w:r>
        <w:rPr>
          <w:sz w:val="21"/>
          <w:u w:val="single"/>
        </w:rPr>
        <w:t xml:space="preserve"> </w:t>
      </w:r>
      <w:r>
        <w:rPr>
          <w:sz w:val="21"/>
          <w:u w:val="single"/>
        </w:rPr>
        <w:t xml:space="preserve"> </w:t>
      </w:r>
      <w:r>
        <w:rPr>
          <w:sz w:val="21"/>
        </w:rPr>
        <w:t>份，政府采购代理机构执</w:t>
      </w:r>
      <w:r>
        <w:rPr>
          <w:sz w:val="21"/>
          <w:u w:val="single"/>
        </w:rPr>
        <w:t xml:space="preserve"> </w:t>
      </w:r>
      <w:r>
        <w:rPr>
          <w:sz w:val="21"/>
          <w:u w:val="single"/>
        </w:rPr>
        <w:t xml:space="preserve"> </w:t>
      </w:r>
      <w:r>
        <w:rPr>
          <w:sz w:val="21"/>
          <w:u w:val="single"/>
        </w:rPr>
        <w:t xml:space="preserve"> </w:t>
      </w:r>
      <w:r>
        <w:rPr>
          <w:sz w:val="21"/>
        </w:rPr>
        <w:t>份。</w:t>
      </w:r>
    </w:p>
    <w:tbl>
      <w:tblPr>
        <w:tblW w:w="0" w:type="auto"/>
        <w:tblBorders>
          <w:top w:val="none" w:color="000000" w:sz="4"/>
          <w:left w:val="none" w:color="000000" w:sz="4"/>
          <w:bottom w:val="none" w:color="000000" w:sz="4"/>
          <w:right w:val="none" w:color="000000" w:sz="4"/>
          <w:insideH w:val="none"/>
          <w:insideV w:val="none"/>
        </w:tblBorders>
      </w:tblPr>
      <w:tblGrid>
        <w:gridCol w:w="1800"/>
        <w:gridCol w:w="2353"/>
        <w:gridCol w:w="1800"/>
        <w:gridCol w:w="2353"/>
      </w:tblGrid>
      <w:tr>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法定代表或授权人（签字或签章）：</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法定代表或授权人（签字或签章）：</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经办人签名：</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经办人签名：</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签约地点：</w:t>
            </w:r>
          </w:p>
        </w:tc>
        <w:tc>
          <w:tcPr>
            <w:tcW w:type="dxa" w:w="6506"/>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日期：</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8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日期：</w:t>
            </w:r>
          </w:p>
        </w:tc>
        <w:tc>
          <w:tcPr>
            <w:tcW w:type="dxa" w:w="23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bl>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21"/>
          <w:b/>
        </w:rPr>
        <w:t>汕头市潮南区人民医院</w:t>
      </w:r>
    </w:p>
    <w:p>
      <w:pPr>
        <w:pStyle w:val="null3"/>
        <w:jc w:val="center"/>
      </w:pPr>
      <w:r>
        <w:rPr>
          <w:sz w:val="21"/>
          <w:b/>
        </w:rPr>
        <w:t>医疗卫生机构医药产品廉洁购销合同</w:t>
      </w:r>
    </w:p>
    <w:p>
      <w:pPr>
        <w:pStyle w:val="null3"/>
        <w:jc w:val="both"/>
      </w:pPr>
      <w:r>
        <w:rPr>
          <w:sz w:val="21"/>
          <w:b/>
        </w:rPr>
        <w:t>甲方</w:t>
      </w:r>
      <w:r>
        <w:rPr>
          <w:sz w:val="21"/>
        </w:rPr>
        <w:t>（医疗卫生机构</w:t>
      </w:r>
      <w:r>
        <w:rPr>
          <w:sz w:val="21"/>
        </w:rPr>
        <w:t>）：</w:t>
      </w:r>
      <w:r>
        <w:rPr>
          <w:sz w:val="21"/>
          <w:b/>
        </w:rPr>
        <w:t>汕头市潮南区人民医院</w:t>
      </w:r>
    </w:p>
    <w:p>
      <w:pPr>
        <w:pStyle w:val="null3"/>
        <w:spacing w:before="75"/>
        <w:ind w:left="45" w:right="3330" w:firstLine="7"/>
        <w:jc w:val="both"/>
      </w:pPr>
      <w:r>
        <w:rPr>
          <w:sz w:val="21"/>
          <w:b/>
        </w:rPr>
        <w:t>乙方</w:t>
      </w:r>
      <w:r>
        <w:rPr>
          <w:sz w:val="21"/>
        </w:rPr>
        <w:t>（医药生产经营企业及其代理人</w:t>
      </w:r>
      <w:r>
        <w:rPr>
          <w:sz w:val="21"/>
        </w:rPr>
        <w:t>）：</w:t>
      </w:r>
    </w:p>
    <w:p>
      <w:pPr>
        <w:pStyle w:val="null3"/>
        <w:jc w:val="both"/>
      </w:pPr>
      <w:r>
        <w:rPr>
          <w:sz w:val="21"/>
        </w:rPr>
        <w:t>为进一步加强医疗卫生行风建设，规范医疗卫生机构医药</w:t>
      </w:r>
      <w:r>
        <w:rPr>
          <w:sz w:val="21"/>
        </w:rPr>
        <w:t>购销行为，有效防</w:t>
      </w:r>
      <w:r>
        <w:rPr>
          <w:sz w:val="31"/>
        </w:rPr>
        <w:t xml:space="preserve"> </w:t>
      </w:r>
      <w:r>
        <w:rPr>
          <w:sz w:val="21"/>
        </w:rPr>
        <w:t>范商业贿赂行为，营造公平交易、诚实守信的购销环</w:t>
      </w:r>
      <w:r>
        <w:rPr>
          <w:sz w:val="21"/>
        </w:rPr>
        <w:t>境，经甲、乙双方协商，同</w:t>
      </w:r>
      <w:r>
        <w:rPr>
          <w:sz w:val="31"/>
        </w:rPr>
        <w:t xml:space="preserve"> </w:t>
      </w:r>
      <w:r>
        <w:rPr>
          <w:sz w:val="21"/>
        </w:rPr>
        <w:t>意签订本合同，并共同遵守：</w:t>
      </w:r>
    </w:p>
    <w:p>
      <w:pPr>
        <w:pStyle w:val="null3"/>
        <w:spacing w:before="30"/>
        <w:ind w:left="30" w:right="75" w:firstLine="440"/>
        <w:jc w:val="both"/>
      </w:pPr>
      <w:r>
        <w:rPr>
          <w:sz w:val="21"/>
        </w:rPr>
        <w:t>一、甲乙双方按照《中华人民共和国民法典》及医药产</w:t>
      </w:r>
      <w:r>
        <w:rPr>
          <w:sz w:val="21"/>
        </w:rPr>
        <w:t>品购销合同约定购销</w:t>
      </w:r>
      <w:r>
        <w:rPr>
          <w:sz w:val="31"/>
        </w:rPr>
        <w:t xml:space="preserve"> </w:t>
      </w:r>
      <w:r>
        <w:rPr>
          <w:sz w:val="21"/>
        </w:rPr>
        <w:t>药品、医用设备、医用耗材等医药产品。</w:t>
      </w:r>
    </w:p>
    <w:p>
      <w:pPr>
        <w:pStyle w:val="null3"/>
        <w:spacing w:before="180"/>
        <w:ind w:left="30" w:firstLine="443"/>
        <w:jc w:val="both"/>
      </w:pPr>
      <w:r>
        <w:rPr>
          <w:sz w:val="21"/>
        </w:rPr>
        <w:t>二、甲方应当严格执行医药产品购销合同验收、入库制</w:t>
      </w:r>
      <w:r>
        <w:rPr>
          <w:sz w:val="21"/>
        </w:rPr>
        <w:t>度，对采购医药产品</w:t>
      </w:r>
      <w:r>
        <w:rPr>
          <w:sz w:val="31"/>
        </w:rPr>
        <w:t xml:space="preserve"> </w:t>
      </w:r>
      <w:r>
        <w:rPr>
          <w:sz w:val="21"/>
        </w:rPr>
        <w:t>及发票进行查验，不得违反有关规定合同外采购、违价采购或从非规定渠道采购。</w:t>
      </w:r>
    </w:p>
    <w:p>
      <w:pPr>
        <w:pStyle w:val="null3"/>
        <w:spacing w:before="180"/>
        <w:ind w:left="30" w:right="15" w:firstLine="439"/>
        <w:jc w:val="both"/>
      </w:pPr>
      <w:r>
        <w:rPr>
          <w:sz w:val="21"/>
        </w:rPr>
        <w:t>三、甲方严禁接受乙方以任何名义、形式给予的返赠，不得将接</w:t>
      </w:r>
      <w:r>
        <w:rPr>
          <w:sz w:val="21"/>
        </w:rPr>
        <w:t>受捐赠资助</w:t>
      </w:r>
      <w:r>
        <w:rPr>
          <w:sz w:val="31"/>
        </w:rPr>
        <w:t xml:space="preserve"> </w:t>
      </w:r>
      <w:r>
        <w:rPr>
          <w:sz w:val="21"/>
        </w:rPr>
        <w:t>与采购挂钩。甲方工作人员不得参加乙方安排并支付费用的营业</w:t>
      </w:r>
      <w:r>
        <w:rPr>
          <w:sz w:val="21"/>
        </w:rPr>
        <w:t>性娱乐场所的娱</w:t>
      </w:r>
      <w:r>
        <w:rPr>
          <w:sz w:val="31"/>
        </w:rPr>
        <w:t xml:space="preserve"> </w:t>
      </w:r>
      <w:r>
        <w:rPr>
          <w:sz w:val="21"/>
        </w:rPr>
        <w:t>乐活动，不得以任何形式向乙方索要现金、</w:t>
      </w:r>
      <w:r>
        <w:rPr>
          <w:sz w:val="21"/>
        </w:rPr>
        <w:t>有价证券、支付凭证和贵重礼品等。</w:t>
      </w:r>
      <w:r>
        <w:rPr>
          <w:sz w:val="31"/>
        </w:rPr>
        <w:t xml:space="preserve"> </w:t>
      </w:r>
      <w:r>
        <w:rPr>
          <w:sz w:val="21"/>
        </w:rPr>
        <w:t>被迫接受乙方给予的钱物，应予退还，无法退还的，有责任如实</w:t>
      </w:r>
      <w:r>
        <w:rPr>
          <w:sz w:val="21"/>
        </w:rPr>
        <w:t>向有关纪检监察</w:t>
      </w:r>
      <w:r>
        <w:rPr>
          <w:sz w:val="31"/>
        </w:rPr>
        <w:t xml:space="preserve"> </w:t>
      </w:r>
      <w:r>
        <w:rPr>
          <w:sz w:val="21"/>
        </w:rPr>
        <w:t>部门反映情况。</w:t>
      </w:r>
    </w:p>
    <w:p>
      <w:pPr>
        <w:pStyle w:val="null3"/>
        <w:spacing w:before="180"/>
        <w:ind w:left="30" w:right="75" w:firstLine="457"/>
        <w:jc w:val="both"/>
      </w:pPr>
      <w:r>
        <w:rPr>
          <w:sz w:val="21"/>
        </w:rPr>
        <w:t>四、严禁甲方工作人员利用任何途径和方式，为乙方统计医师个人及临床科</w:t>
      </w:r>
      <w:r>
        <w:rPr>
          <w:sz w:val="31"/>
        </w:rPr>
        <w:t xml:space="preserve"> </w:t>
      </w:r>
      <w:r>
        <w:rPr>
          <w:sz w:val="21"/>
        </w:rPr>
        <w:t>室有关医药产品用量信息，或为乙方统计提供便利。</w:t>
      </w:r>
    </w:p>
    <w:p>
      <w:pPr>
        <w:pStyle w:val="null3"/>
        <w:spacing w:before="180"/>
        <w:ind w:left="30" w:right="75" w:firstLine="443"/>
        <w:jc w:val="both"/>
      </w:pPr>
      <w:r>
        <w:rPr>
          <w:sz w:val="21"/>
        </w:rPr>
        <w:t>五、乙方不得以返赠、宴请等方式影响甲方工作人员采</w:t>
      </w:r>
      <w:r>
        <w:rPr>
          <w:sz w:val="21"/>
        </w:rPr>
        <w:t>购或使用医药产品的</w:t>
      </w:r>
      <w:r>
        <w:rPr>
          <w:sz w:val="31"/>
        </w:rPr>
        <w:t xml:space="preserve"> </w:t>
      </w:r>
      <w:r>
        <w:rPr>
          <w:sz w:val="21"/>
        </w:rPr>
        <w:t>选择权，不得在学术活动中提供旅游、超标准支付食宿费用。</w:t>
      </w:r>
    </w:p>
    <w:p>
      <w:pPr>
        <w:pStyle w:val="null3"/>
        <w:spacing w:before="180"/>
        <w:ind w:left="30" w:right="75" w:firstLine="441"/>
        <w:jc w:val="both"/>
      </w:pPr>
      <w:r>
        <w:rPr>
          <w:sz w:val="21"/>
        </w:rPr>
        <w:t>六、乙方指定</w:t>
      </w:r>
      <w:r>
        <w:rPr>
          <w:sz w:val="31"/>
          <w:u w:val="single"/>
        </w:rPr>
        <w:t xml:space="preserve">                        </w:t>
      </w:r>
      <w:r>
        <w:rPr>
          <w:sz w:val="31"/>
        </w:rPr>
        <w:t xml:space="preserve"> </w:t>
      </w:r>
      <w:r>
        <w:rPr>
          <w:sz w:val="21"/>
        </w:rPr>
        <w:t>作为销售代表洽谈业务。销售代表</w:t>
      </w:r>
      <w:r>
        <w:rPr>
          <w:sz w:val="21"/>
        </w:rPr>
        <w:t>必须在工作时间到甲方指定地点联系商谈，不得到住院部、门诊</w:t>
      </w:r>
      <w:r>
        <w:rPr>
          <w:sz w:val="21"/>
        </w:rPr>
        <w:t>部、医技科室等</w:t>
      </w:r>
      <w:r>
        <w:rPr>
          <w:sz w:val="21"/>
        </w:rPr>
        <w:t>推销医药产品，不得借故到甲方相关领导、部门负责人及相关工</w:t>
      </w:r>
      <w:r>
        <w:rPr>
          <w:sz w:val="21"/>
        </w:rPr>
        <w:t>作人员家中访谈</w:t>
      </w:r>
      <w:r>
        <w:rPr>
          <w:sz w:val="21"/>
        </w:rPr>
        <w:t>并提供任何好处费。</w:t>
      </w:r>
    </w:p>
    <w:p>
      <w:pPr>
        <w:pStyle w:val="null3"/>
        <w:spacing w:before="180"/>
        <w:ind w:left="30" w:right="75" w:firstLine="438"/>
        <w:jc w:val="both"/>
      </w:pPr>
      <w:r>
        <w:rPr>
          <w:sz w:val="21"/>
        </w:rPr>
        <w:t>七、乙方如违反本合同，一经发现，甲方有权终止购销合同，并向</w:t>
      </w:r>
      <w:r>
        <w:rPr>
          <w:sz w:val="21"/>
        </w:rPr>
        <w:t>有关卫生</w:t>
      </w:r>
      <w:r>
        <w:rPr>
          <w:sz w:val="31"/>
        </w:rPr>
        <w:t xml:space="preserve"> </w:t>
      </w:r>
      <w:r>
        <w:rPr>
          <w:sz w:val="21"/>
        </w:rPr>
        <w:t>计生行政部门报告。如乙方被列入商业贿赂不良记录，则严格按</w:t>
      </w:r>
      <w:r>
        <w:rPr>
          <w:sz w:val="21"/>
        </w:rPr>
        <w:t>照《国家卫生计</w:t>
      </w:r>
    </w:p>
    <w:p>
      <w:pPr>
        <w:pStyle w:val="null3"/>
        <w:spacing w:before="120"/>
        <w:ind w:left="30" w:right="45"/>
        <w:jc w:val="both"/>
      </w:pPr>
      <w:r>
        <w:rPr>
          <w:sz w:val="21"/>
        </w:rPr>
        <w:t>生委关于建立医药购销领域商业贿赂不良记录的规定》（国卫法制发〔</w:t>
      </w:r>
      <w:r>
        <w:rPr>
          <w:sz w:val="21"/>
        </w:rPr>
        <w:t>2013〕50</w:t>
      </w:r>
      <w:r>
        <w:rPr>
          <w:sz w:val="31"/>
        </w:rPr>
        <w:t xml:space="preserve"> </w:t>
      </w:r>
      <w:r>
        <w:rPr>
          <w:sz w:val="21"/>
        </w:rPr>
        <w:t>号）相关规定处理。</w:t>
      </w:r>
    </w:p>
    <w:p>
      <w:pPr>
        <w:pStyle w:val="null3"/>
        <w:spacing w:before="30"/>
        <w:ind w:left="30" w:firstLine="443"/>
        <w:jc w:val="both"/>
      </w:pPr>
      <w:r>
        <w:rPr>
          <w:sz w:val="21"/>
        </w:rPr>
        <w:t>八、乙方因行贿甲方职工而涉嫌犯罪移送司法机关依法</w:t>
      </w:r>
      <w:r>
        <w:rPr>
          <w:sz w:val="21"/>
        </w:rPr>
        <w:t>处理的，或因行贿导</w:t>
      </w:r>
      <w:r>
        <w:rPr>
          <w:sz w:val="31"/>
        </w:rPr>
        <w:t xml:space="preserve"> </w:t>
      </w:r>
      <w:r>
        <w:rPr>
          <w:sz w:val="21"/>
        </w:rPr>
        <w:t>致甲方职工涉嫌犯罪的，甲方对乙方已供给甲方涉案的物资的货款支付方法为：</w:t>
      </w:r>
      <w:r>
        <w:rPr>
          <w:sz w:val="21"/>
        </w:rPr>
        <w:t>案发前已支付的货款不追回，对未付货款将予冻结。同时终止甲</w:t>
      </w:r>
      <w:r>
        <w:rPr>
          <w:sz w:val="21"/>
        </w:rPr>
        <w:t>方与乙方（涉案</w:t>
      </w:r>
      <w:r>
        <w:rPr>
          <w:sz w:val="21"/>
        </w:rPr>
        <w:t>具体品种）的购销合同。结案后，解冻涉案具体品种被冻结的货</w:t>
      </w:r>
      <w:r>
        <w:rPr>
          <w:sz w:val="21"/>
        </w:rPr>
        <w:t>款，被解冻的货</w:t>
      </w:r>
      <w:r>
        <w:rPr>
          <w:sz w:val="21"/>
        </w:rPr>
        <w:t>款由甲方代该涉案具体品种的供货商（乙方）转</w:t>
      </w:r>
      <w:r>
        <w:rPr>
          <w:sz w:val="21"/>
        </w:rPr>
        <w:t>入公益基金项目的账户。</w:t>
      </w:r>
    </w:p>
    <w:p>
      <w:pPr>
        <w:pStyle w:val="null3"/>
        <w:spacing w:before="30"/>
        <w:ind w:left="30" w:right="105" w:firstLine="329"/>
        <w:jc w:val="both"/>
      </w:pPr>
      <w:r>
        <w:rPr>
          <w:sz w:val="21"/>
        </w:rPr>
        <w:t>九、本合同作为医药产品购销合同的重要组成部分，与购销合同一并执行，</w:t>
      </w:r>
      <w:r>
        <w:rPr>
          <w:sz w:val="31"/>
        </w:rPr>
        <w:t xml:space="preserve"> </w:t>
      </w:r>
      <w:r>
        <w:rPr>
          <w:sz w:val="21"/>
        </w:rPr>
        <w:t>具有同等的法律效力。</w:t>
      </w:r>
    </w:p>
    <w:p>
      <w:pPr>
        <w:pStyle w:val="null3"/>
        <w:spacing w:before="180"/>
        <w:ind w:left="30" w:right="45" w:firstLine="327"/>
        <w:jc w:val="both"/>
      </w:pPr>
      <w:r>
        <w:rPr>
          <w:sz w:val="21"/>
        </w:rPr>
        <w:t>十、因本合同引起的或与本合同有关的任何争议，均应通过友好协商解决。甲、乙双方一致同意向甲方所在地人民法院提起诉讼。法院审理期间，除提交法院审理的事项外，其它无争议的事项和条款仍应继续履行。</w:t>
      </w:r>
    </w:p>
    <w:p>
      <w:pPr>
        <w:pStyle w:val="null3"/>
        <w:spacing w:before="30"/>
        <w:ind w:left="30" w:right="105" w:firstLine="329"/>
        <w:jc w:val="both"/>
      </w:pPr>
      <w:r>
        <w:rPr>
          <w:sz w:val="21"/>
        </w:rPr>
        <w:t>十一、本合同对本合同签署后及签署前乙方未主动披露的贿赂行为具有约束力。</w:t>
      </w:r>
    </w:p>
    <w:p>
      <w:pPr>
        <w:pStyle w:val="null3"/>
        <w:spacing w:before="30"/>
        <w:ind w:left="30" w:right="105" w:firstLine="329"/>
        <w:jc w:val="both"/>
      </w:pPr>
      <w:r>
        <w:rPr>
          <w:sz w:val="21"/>
        </w:rPr>
        <w:t>十</w:t>
      </w:r>
      <w:r>
        <w:rPr>
          <w:sz w:val="21"/>
        </w:rPr>
        <w:t>二</w:t>
      </w:r>
      <w:r>
        <w:rPr>
          <w:sz w:val="21"/>
        </w:rPr>
        <w:t>、本合同一式五份，甲方执三份，甲方纪检监察部门（基层医疗卫生机构</w:t>
      </w:r>
      <w:r>
        <w:rPr>
          <w:sz w:val="21"/>
        </w:rPr>
        <w:t>上报上级卫生计生行政部门）执一份，乙方</w:t>
      </w:r>
      <w:r>
        <w:rPr>
          <w:sz w:val="21"/>
        </w:rPr>
        <w:t>执一份，从签订之日起生效。</w:t>
      </w:r>
    </w:p>
    <w:tbl>
      <w:tblPr>
        <w:tblW w:w="0" w:type="auto"/>
        <w:tblBorders>
          <w:top w:val="none" w:color="000000" w:sz="4"/>
          <w:left w:val="none" w:color="000000" w:sz="4"/>
          <w:bottom w:val="none" w:color="000000" w:sz="4"/>
          <w:right w:val="none" w:color="000000" w:sz="4"/>
          <w:insideH w:val="none"/>
          <w:insideV w:val="none"/>
        </w:tblBorders>
      </w:tblPr>
      <w:tblGrid>
        <w:gridCol w:w="2355"/>
        <w:gridCol w:w="1729"/>
        <w:gridCol w:w="2342"/>
        <w:gridCol w:w="1851"/>
      </w:tblGrid>
      <w:tr>
        <w:tc>
          <w:tcPr>
            <w:tcW w:type="dxa" w:w="2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甲方（盖章）：</w:t>
            </w:r>
          </w:p>
        </w:tc>
        <w:tc>
          <w:tcPr>
            <w:tcW w:type="dxa" w:w="17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23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乙方（盖章）：</w:t>
            </w:r>
          </w:p>
        </w:tc>
        <w:tc>
          <w:tcPr>
            <w:tcW w:type="dxa" w:w="18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r>
      <w:tr>
        <w:tc>
          <w:tcPr>
            <w:tcW w:type="dxa" w:w="2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法定代表人（负责人）：</w:t>
            </w:r>
          </w:p>
        </w:tc>
        <w:tc>
          <w:tcPr>
            <w:tcW w:type="dxa" w:w="17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23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法定代表人（负责人）：</w:t>
            </w:r>
          </w:p>
        </w:tc>
        <w:tc>
          <w:tcPr>
            <w:tcW w:type="dxa" w:w="18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r>
      <w:tr>
        <w:tc>
          <w:tcPr>
            <w:tcW w:type="dxa" w:w="2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经办人签名：</w:t>
            </w:r>
          </w:p>
        </w:tc>
        <w:tc>
          <w:tcPr>
            <w:tcW w:type="dxa" w:w="17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23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经办人签名：</w:t>
            </w:r>
          </w:p>
        </w:tc>
        <w:tc>
          <w:tcPr>
            <w:tcW w:type="dxa" w:w="18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r>
      <w:tr>
        <w:tc>
          <w:tcPr>
            <w:tcW w:type="dxa" w:w="2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日期：</w:t>
            </w:r>
          </w:p>
        </w:tc>
        <w:tc>
          <w:tcPr>
            <w:tcW w:type="dxa" w:w="17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rPr>
              <w:t xml:space="preserve">20  </w:t>
            </w:r>
            <w:r>
              <w:rPr>
                <w:sz w:val="21"/>
              </w:rPr>
              <w:t>年</w:t>
            </w:r>
            <w:r>
              <w:rPr>
                <w:sz w:val="21"/>
              </w:rPr>
              <w:t xml:space="preserve">  </w:t>
            </w:r>
            <w:r>
              <w:rPr>
                <w:sz w:val="21"/>
              </w:rPr>
              <w:t>月</w:t>
            </w:r>
            <w:r>
              <w:rPr>
                <w:sz w:val="21"/>
              </w:rPr>
              <w:t xml:space="preserve">  </w:t>
            </w:r>
            <w:r>
              <w:rPr>
                <w:sz w:val="21"/>
              </w:rPr>
              <w:t>日</w:t>
            </w:r>
          </w:p>
        </w:tc>
        <w:tc>
          <w:tcPr>
            <w:tcW w:type="dxa" w:w="23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日期：</w:t>
            </w:r>
          </w:p>
        </w:tc>
        <w:tc>
          <w:tcPr>
            <w:tcW w:type="dxa" w:w="18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rPr>
              <w:t>20  年  月  日</w:t>
            </w: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440514-2024-01143</w:t>
      </w:r>
    </w:p>
    <w:p>
      <w:pPr>
        <w:pStyle w:val="null3"/>
        <w:jc w:val="center"/>
        <w:outlineLvl w:val="3"/>
      </w:pPr>
      <w:r>
        <w:rPr>
          <w:sz w:val="24"/>
          <w:b/>
        </w:rPr>
        <w:t>采购项目编号：</w:t>
      </w:r>
      <w:r>
        <w:rPr>
          <w:sz w:val="24"/>
          <w:b/>
        </w:rPr>
        <w:t>0809-24411STG101018701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汕头市潮南区人民医院异地新建配套建设工程项目医疗设备政府采购项目（十）（麻醉机、手术床等设备）</w:t>
      </w:r>
      <w:r>
        <w:rPr>
          <w:u w:val="single"/>
        </w:rPr>
        <w:t>”</w:t>
      </w:r>
      <w:r>
        <w:rPr/>
        <w:t>项目的招标[采购项目编号为：</w:t>
      </w:r>
      <w:r>
        <w:rPr>
          <w:u w:val="single"/>
        </w:rPr>
        <w:t>0809-24411STG101018701</w:t>
      </w:r>
      <w:r>
        <w:rPr/>
        <w:t>]，我方愿参与投标。</w:t>
      </w:r>
    </w:p>
    <w:p>
      <w:pPr>
        <w:pStyle w:val="null3"/>
        <w:ind w:firstLine="480"/>
      </w:pPr>
      <w:r>
        <w:rPr/>
        <w:t>我方确认收到贵方提供的</w:t>
      </w:r>
      <w:r>
        <w:rPr>
          <w:u w:val="single"/>
        </w:rPr>
        <w:t>“</w:t>
      </w:r>
      <w:r>
        <w:rPr>
          <w:u w:val="single"/>
        </w:rPr>
        <w:t>汕头市潮南区人民医院异地新建配套建设工程项目医疗设备政府采购项目（十）（麻醉机、手术床等设备）</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汕头市潮南区人民医院异地新建配套建设工程项目医疗设备政府采购项目（十）（麻醉机、手术床等设备）</w:t>
      </w:r>
      <w:r>
        <w:rPr/>
        <w:t>”项目采购[采购项目编号为</w:t>
      </w:r>
      <w:r>
        <w:rPr/>
        <w:t>0809-24411STG101018701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汕头市潮南区人民医院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汕头市潮南区人民医院异地新建配套建设工程项目医疗设备政府采购项目（十）（麻醉机、手术床等设备）</w:t>
      </w:r>
      <w:r>
        <w:rPr/>
        <w:t>招标中获中标（采购项目编号：</w:t>
      </w:r>
      <w:r>
        <w:rPr/>
        <w:t>0809-24411STG101018701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汕头市潮南区人民医院异地新建配套建设工程项目医疗设备政府采购项目（十）（麻醉机、手术床等设备）</w:t>
      </w:r>
      <w:r>
        <w:rPr/>
        <w:t>”项目（采购项目编号：</w:t>
      </w:r>
      <w:r>
        <w:rPr/>
        <w:t>0809-24411STG101018701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