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40"/>
          <w:szCs w:val="24"/>
        </w:rPr>
      </w:pPr>
      <w:r>
        <w:rPr>
          <w:rFonts w:hint="eastAsia"/>
          <w:b/>
          <w:bCs/>
          <w:sz w:val="40"/>
          <w:szCs w:val="24"/>
        </w:rPr>
        <w:t>采购需求基本内容</w:t>
      </w:r>
    </w:p>
    <w:p>
      <w:pPr>
        <w:rPr>
          <w:b/>
          <w:bCs/>
          <w:sz w:val="24"/>
          <w:szCs w:val="24"/>
        </w:rPr>
      </w:pPr>
    </w:p>
    <w:p>
      <w:pPr>
        <w:rPr>
          <w:b/>
          <w:bCs/>
          <w:color w:val="FF0000"/>
          <w:sz w:val="24"/>
          <w:szCs w:val="24"/>
        </w:rPr>
      </w:pPr>
      <w:r>
        <w:rPr>
          <w:rFonts w:hint="eastAsia"/>
          <w:b/>
          <w:bCs/>
          <w:color w:val="FF0000"/>
          <w:sz w:val="24"/>
          <w:szCs w:val="24"/>
        </w:rPr>
        <w:t>一、项目预算：</w:t>
      </w:r>
      <w:r>
        <w:rPr>
          <w:rFonts w:hint="eastAsia"/>
          <w:b/>
          <w:bCs/>
          <w:color w:val="FF0000"/>
          <w:sz w:val="24"/>
          <w:szCs w:val="24"/>
          <w:lang w:val="en-US" w:eastAsia="zh-CN"/>
        </w:rPr>
        <w:t>293</w:t>
      </w:r>
      <w:r>
        <w:rPr>
          <w:rFonts w:hint="eastAsia"/>
          <w:b/>
          <w:bCs/>
          <w:color w:val="FF0000"/>
          <w:sz w:val="24"/>
          <w:szCs w:val="24"/>
        </w:rPr>
        <w:t>万元</w:t>
      </w:r>
    </w:p>
    <w:p>
      <w:pPr>
        <w:rPr>
          <w:rFonts w:hint="eastAsia"/>
          <w:b/>
          <w:bCs/>
          <w:sz w:val="24"/>
          <w:szCs w:val="24"/>
        </w:rPr>
      </w:pPr>
      <w:r>
        <w:rPr>
          <w:rFonts w:hint="eastAsia"/>
          <w:b/>
          <w:bCs/>
          <w:sz w:val="24"/>
          <w:szCs w:val="24"/>
        </w:rPr>
        <w:t>二、技术参数要求</w:t>
      </w:r>
    </w:p>
    <w:tbl>
      <w:tblPr>
        <w:tblStyle w:val="7"/>
        <w:tblW w:w="5241"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462"/>
        <w:gridCol w:w="1165"/>
        <w:gridCol w:w="665"/>
        <w:gridCol w:w="5999"/>
        <w:gridCol w:w="64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76" w:hRule="atLeast"/>
          <w:jc w:val="center"/>
        </w:trPr>
        <w:tc>
          <w:tcPr>
            <w:tcW w:w="259" w:type="pct"/>
            <w:noWrap w:val="0"/>
            <w:vAlign w:val="top"/>
          </w:tcPr>
          <w:p>
            <w:pPr>
              <w:autoSpaceDE w:val="0"/>
              <w:autoSpaceDN w:val="0"/>
              <w:adjustRightInd w:val="0"/>
              <w:jc w:val="center"/>
              <w:rPr>
                <w:rFonts w:eastAsia="宋体"/>
                <w:b/>
                <w:color w:val="FF0000"/>
                <w:highlight w:val="yellow"/>
              </w:rPr>
            </w:pPr>
            <w:r>
              <w:rPr>
                <w:rFonts w:hint="eastAsia" w:ascii="宋体" w:eastAsia="宋体" w:cs="宋体"/>
                <w:b/>
                <w:color w:val="FF0000"/>
                <w:highlight w:val="yellow"/>
                <w:lang w:val="zh-CN"/>
              </w:rPr>
              <w:t>序号</w:t>
            </w:r>
          </w:p>
        </w:tc>
        <w:tc>
          <w:tcPr>
            <w:tcW w:w="652" w:type="pct"/>
            <w:noWrap w:val="0"/>
            <w:vAlign w:val="top"/>
          </w:tcPr>
          <w:p>
            <w:pPr>
              <w:autoSpaceDE w:val="0"/>
              <w:autoSpaceDN w:val="0"/>
              <w:adjustRightInd w:val="0"/>
              <w:jc w:val="center"/>
              <w:rPr>
                <w:rFonts w:hint="eastAsia" w:ascii="宋体" w:eastAsia="宋体" w:cs="宋体"/>
                <w:b/>
                <w:color w:val="FF0000"/>
                <w:highlight w:val="yellow"/>
                <w:lang w:val="zh-CN"/>
              </w:rPr>
            </w:pPr>
            <w:r>
              <w:rPr>
                <w:rFonts w:hint="eastAsia" w:ascii="宋体" w:eastAsia="宋体" w:cs="宋体"/>
                <w:b/>
                <w:color w:val="FF0000"/>
                <w:highlight w:val="yellow"/>
                <w:lang w:val="zh-CN"/>
              </w:rPr>
              <w:t>设备及主要配件名称</w:t>
            </w:r>
          </w:p>
        </w:tc>
        <w:tc>
          <w:tcPr>
            <w:tcW w:w="372" w:type="pct"/>
            <w:noWrap w:val="0"/>
            <w:vAlign w:val="top"/>
          </w:tcPr>
          <w:p>
            <w:pPr>
              <w:autoSpaceDE w:val="0"/>
              <w:autoSpaceDN w:val="0"/>
              <w:adjustRightInd w:val="0"/>
              <w:jc w:val="center"/>
              <w:rPr>
                <w:rFonts w:eastAsia="宋体"/>
                <w:b/>
                <w:color w:val="FF0000"/>
                <w:highlight w:val="yellow"/>
              </w:rPr>
            </w:pPr>
            <w:r>
              <w:rPr>
                <w:rFonts w:hint="eastAsia" w:ascii="宋体" w:eastAsia="宋体" w:cs="宋体"/>
                <w:b/>
                <w:color w:val="FF0000"/>
                <w:highlight w:val="yellow"/>
                <w:lang w:val="zh-CN"/>
              </w:rPr>
              <w:t>指标重要性</w:t>
            </w:r>
          </w:p>
        </w:tc>
        <w:tc>
          <w:tcPr>
            <w:tcW w:w="3356" w:type="pct"/>
            <w:noWrap w:val="0"/>
            <w:vAlign w:val="top"/>
          </w:tcPr>
          <w:p>
            <w:pPr>
              <w:autoSpaceDE w:val="0"/>
              <w:autoSpaceDN w:val="0"/>
              <w:adjustRightInd w:val="0"/>
              <w:jc w:val="center"/>
              <w:rPr>
                <w:rFonts w:eastAsia="宋体"/>
                <w:b/>
                <w:color w:val="FF0000"/>
                <w:highlight w:val="yellow"/>
              </w:rPr>
            </w:pPr>
            <w:r>
              <w:rPr>
                <w:rFonts w:hint="eastAsia" w:ascii="宋体" w:eastAsia="宋体" w:cs="宋体"/>
                <w:b/>
                <w:color w:val="FF0000"/>
                <w:highlight w:val="yellow"/>
                <w:lang w:val="zh-CN"/>
              </w:rPr>
              <w:t>技术指标</w:t>
            </w:r>
          </w:p>
        </w:tc>
        <w:tc>
          <w:tcPr>
            <w:tcW w:w="359" w:type="pct"/>
            <w:noWrap w:val="0"/>
            <w:vAlign w:val="top"/>
          </w:tcPr>
          <w:p>
            <w:pPr>
              <w:autoSpaceDE w:val="0"/>
              <w:autoSpaceDN w:val="0"/>
              <w:adjustRightInd w:val="0"/>
              <w:jc w:val="center"/>
              <w:rPr>
                <w:rFonts w:eastAsia="宋体"/>
                <w:b/>
                <w:color w:val="FF0000"/>
                <w:highlight w:val="yellow"/>
              </w:rPr>
            </w:pPr>
            <w:r>
              <w:rPr>
                <w:rFonts w:hint="eastAsia" w:ascii="宋体" w:eastAsia="宋体" w:cs="宋体"/>
                <w:b/>
                <w:color w:val="FF0000"/>
                <w:highlight w:val="yellow"/>
                <w:lang w:val="zh-CN"/>
              </w:rPr>
              <w:t>数量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76" w:hRule="atLeast"/>
          <w:jc w:val="center"/>
        </w:trPr>
        <w:tc>
          <w:tcPr>
            <w:tcW w:w="259" w:type="pct"/>
            <w:noWrap w:val="0"/>
            <w:vAlign w:val="top"/>
          </w:tcPr>
          <w:p>
            <w:pPr>
              <w:autoSpaceDE w:val="0"/>
              <w:autoSpaceDN w:val="0"/>
              <w:adjustRightInd w:val="0"/>
              <w:jc w:val="center"/>
              <w:rPr>
                <w:rFonts w:hint="eastAsia" w:ascii="宋体" w:eastAsia="宋体" w:cs="宋体"/>
                <w:b/>
                <w:color w:val="FF0000"/>
                <w:highlight w:val="yellow"/>
                <w:lang w:val="en-US" w:eastAsia="zh-CN"/>
              </w:rPr>
            </w:pPr>
            <w:r>
              <w:rPr>
                <w:rFonts w:hint="eastAsia" w:ascii="宋体" w:eastAsia="宋体" w:cs="宋体"/>
                <w:b/>
                <w:color w:val="FF0000"/>
                <w:highlight w:val="yellow"/>
                <w:lang w:val="en-US" w:eastAsia="zh-CN"/>
              </w:rPr>
              <w:t>1</w:t>
            </w:r>
          </w:p>
        </w:tc>
        <w:tc>
          <w:tcPr>
            <w:tcW w:w="652" w:type="pct"/>
            <w:noWrap w:val="0"/>
            <w:vAlign w:val="top"/>
          </w:tcPr>
          <w:p>
            <w:pPr>
              <w:autoSpaceDE w:val="0"/>
              <w:autoSpaceDN w:val="0"/>
              <w:adjustRightInd w:val="0"/>
              <w:jc w:val="center"/>
              <w:rPr>
                <w:rFonts w:hint="eastAsia" w:ascii="宋体" w:eastAsia="宋体" w:cs="宋体"/>
                <w:b/>
                <w:color w:val="FF0000"/>
                <w:highlight w:val="yellow"/>
                <w:lang w:val="zh-CN"/>
              </w:rPr>
            </w:pPr>
          </w:p>
        </w:tc>
        <w:tc>
          <w:tcPr>
            <w:tcW w:w="372" w:type="pct"/>
            <w:noWrap w:val="0"/>
            <w:vAlign w:val="top"/>
          </w:tcPr>
          <w:p>
            <w:pPr>
              <w:autoSpaceDE w:val="0"/>
              <w:autoSpaceDN w:val="0"/>
              <w:adjustRightInd w:val="0"/>
              <w:jc w:val="center"/>
              <w:rPr>
                <w:rFonts w:hint="eastAsia" w:ascii="宋体" w:eastAsia="宋体" w:cs="宋体"/>
                <w:b/>
                <w:color w:val="FF0000"/>
                <w:highlight w:val="yellow"/>
                <w:lang w:val="zh-CN"/>
              </w:rPr>
            </w:pPr>
          </w:p>
        </w:tc>
        <w:tc>
          <w:tcPr>
            <w:tcW w:w="3356" w:type="pct"/>
            <w:noWrap w:val="0"/>
            <w:vAlign w:val="top"/>
          </w:tcPr>
          <w:p>
            <w:pPr>
              <w:rPr>
                <w:rFonts w:hint="eastAsia" w:ascii="宋体" w:hAnsi="宋体" w:eastAsia="宋体" w:cs="宋体"/>
                <w:b/>
                <w:bCs/>
              </w:rPr>
            </w:pPr>
            <w:r>
              <w:rPr>
                <w:rFonts w:hint="eastAsia" w:ascii="宋体" w:hAnsi="宋体" w:eastAsia="宋体" w:cs="宋体"/>
                <w:b/>
                <w:bCs/>
              </w:rPr>
              <w:t>功能需求：</w:t>
            </w:r>
          </w:p>
          <w:p>
            <w:pPr>
              <w:rPr>
                <w:rFonts w:hint="eastAsia" w:ascii="宋体" w:hAnsi="宋体" w:eastAsia="宋体" w:cs="宋体"/>
              </w:rPr>
            </w:pPr>
            <w:r>
              <w:rPr>
                <w:rFonts w:hint="eastAsia" w:ascii="宋体" w:hAnsi="宋体" w:eastAsia="宋体" w:cs="宋体"/>
              </w:rPr>
              <w:t>1、原装高档全数字化电子内窥镜、国际知名品牌。</w:t>
            </w:r>
          </w:p>
          <w:p>
            <w:pPr>
              <w:rPr>
                <w:rFonts w:hint="eastAsia" w:ascii="宋体" w:hAnsi="宋体" w:eastAsia="宋体" w:cs="宋体"/>
              </w:rPr>
            </w:pPr>
            <w:r>
              <w:rPr>
                <w:rFonts w:hint="eastAsia" w:ascii="宋体" w:hAnsi="宋体" w:eastAsia="宋体" w:cs="宋体"/>
              </w:rPr>
              <w:t>2、影像处理中心与冷光源分体独立，具备独立的电源系统及散热系统。</w:t>
            </w:r>
          </w:p>
          <w:p>
            <w:pPr>
              <w:rPr>
                <w:rFonts w:hint="eastAsia" w:ascii="宋体" w:eastAsia="宋体" w:cs="宋体"/>
                <w:b/>
                <w:color w:val="FF0000"/>
                <w:highlight w:val="yellow"/>
                <w:lang w:val="zh-CN"/>
              </w:rPr>
            </w:pPr>
            <w:r>
              <w:rPr>
                <w:rFonts w:hint="eastAsia" w:ascii="宋体" w:hAnsi="宋体" w:eastAsia="宋体" w:cs="宋体"/>
              </w:rPr>
              <w:t>3、在广东省有厂家开设的售后服务中心，专门负责内镜售后服务。</w:t>
            </w:r>
          </w:p>
        </w:tc>
        <w:tc>
          <w:tcPr>
            <w:tcW w:w="359" w:type="pct"/>
            <w:noWrap w:val="0"/>
            <w:vAlign w:val="top"/>
          </w:tcPr>
          <w:p>
            <w:pPr>
              <w:autoSpaceDE w:val="0"/>
              <w:autoSpaceDN w:val="0"/>
              <w:adjustRightInd w:val="0"/>
              <w:jc w:val="center"/>
              <w:rPr>
                <w:rFonts w:hint="eastAsia" w:ascii="宋体" w:eastAsia="宋体" w:cs="宋体"/>
                <w:b/>
                <w:color w:val="FF0000"/>
                <w:highlight w:val="yellow"/>
                <w:lang w:val="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restart"/>
            <w:noWrap w:val="0"/>
            <w:vAlign w:val="top"/>
          </w:tcPr>
          <w:p>
            <w:pPr>
              <w:autoSpaceDE w:val="0"/>
              <w:autoSpaceDN w:val="0"/>
              <w:adjustRightInd w:val="0"/>
              <w:jc w:val="center"/>
              <w:rPr>
                <w:rFonts w:hint="eastAsia" w:eastAsia="宋体"/>
                <w:lang w:val="en-US" w:eastAsia="zh-CN"/>
              </w:rPr>
            </w:pPr>
            <w:r>
              <w:rPr>
                <w:rFonts w:hint="eastAsia" w:eastAsia="宋体"/>
                <w:lang w:val="en-US" w:eastAsia="zh-CN"/>
              </w:rPr>
              <w:t>2</w:t>
            </w:r>
          </w:p>
        </w:tc>
        <w:tc>
          <w:tcPr>
            <w:tcW w:w="652" w:type="pct"/>
            <w:vMerge w:val="restart"/>
            <w:noWrap w:val="0"/>
            <w:vAlign w:val="top"/>
          </w:tcPr>
          <w:p>
            <w:pPr>
              <w:autoSpaceDE w:val="0"/>
              <w:autoSpaceDN w:val="0"/>
              <w:adjustRightInd w:val="0"/>
              <w:jc w:val="center"/>
              <w:rPr>
                <w:rFonts w:eastAsia="宋体"/>
              </w:rPr>
            </w:pPr>
            <w:r>
              <w:rPr>
                <w:rFonts w:hint="eastAsia" w:eastAsia="宋体"/>
              </w:rPr>
              <w:t>(一)电子图像处理器</w:t>
            </w:r>
          </w:p>
        </w:tc>
        <w:tc>
          <w:tcPr>
            <w:tcW w:w="372" w:type="pct"/>
            <w:noWrap w:val="0"/>
            <w:vAlign w:val="top"/>
          </w:tcPr>
          <w:p>
            <w:pPr>
              <w:autoSpaceDE w:val="0"/>
              <w:autoSpaceDN w:val="0"/>
              <w:adjustRightInd w:val="0"/>
              <w:jc w:val="center"/>
              <w:rPr>
                <w:rFonts w:eastAsia="宋体"/>
              </w:rPr>
            </w:pPr>
            <w:r>
              <w:rPr>
                <w:rFonts w:eastAsia="宋体"/>
              </w:rPr>
              <w:t>▲</w:t>
            </w:r>
          </w:p>
        </w:tc>
        <w:tc>
          <w:tcPr>
            <w:tcW w:w="3356" w:type="pct"/>
            <w:noWrap w:val="0"/>
            <w:vAlign w:val="top"/>
          </w:tcPr>
          <w:p>
            <w:pPr>
              <w:autoSpaceDE w:val="0"/>
              <w:autoSpaceDN w:val="0"/>
              <w:adjustRightInd w:val="0"/>
              <w:rPr>
                <w:rFonts w:eastAsia="宋体"/>
              </w:rPr>
            </w:pPr>
            <w:r>
              <w:rPr>
                <w:rFonts w:hint="eastAsia" w:eastAsia="宋体"/>
                <w:lang w:val="en-US" w:eastAsia="zh-CN"/>
              </w:rPr>
              <w:t>1、</w:t>
            </w:r>
            <w:r>
              <w:rPr>
                <w:rFonts w:eastAsia="宋体"/>
              </w:rPr>
              <w:t>具备电子分光色彩强调技术：预设波长模式≥10种，预设可调，可针对性地组织粘膜进行图像强调，能清楚地观察到粘膜的细微结构形态变化，提高早期癌的观察及诊断。</w:t>
            </w:r>
          </w:p>
        </w:tc>
        <w:tc>
          <w:tcPr>
            <w:tcW w:w="359" w:type="pct"/>
            <w:vMerge w:val="restart"/>
            <w:noWrap w:val="0"/>
            <w:vAlign w:val="top"/>
          </w:tcPr>
          <w:p>
            <w:pPr>
              <w:autoSpaceDE w:val="0"/>
              <w:autoSpaceDN w:val="0"/>
              <w:adjustRightInd w:val="0"/>
              <w:jc w:val="center"/>
              <w:rPr>
                <w:rFonts w:eastAsia="宋体"/>
              </w:rPr>
            </w:pPr>
            <w:r>
              <w:rPr>
                <w:rFonts w:hint="eastAsia" w:eastAsia="宋体"/>
              </w:rPr>
              <w:t>1套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43"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r>
              <w:rPr>
                <w:rFonts w:eastAsia="宋体"/>
              </w:rPr>
              <w:t>▲</w:t>
            </w:r>
          </w:p>
        </w:tc>
        <w:tc>
          <w:tcPr>
            <w:tcW w:w="3356" w:type="pct"/>
            <w:noWrap w:val="0"/>
            <w:vAlign w:val="top"/>
          </w:tcPr>
          <w:p>
            <w:pPr>
              <w:autoSpaceDE w:val="0"/>
              <w:autoSpaceDN w:val="0"/>
              <w:adjustRightInd w:val="0"/>
              <w:rPr>
                <w:rFonts w:eastAsia="宋体"/>
              </w:rPr>
            </w:pPr>
            <w:r>
              <w:rPr>
                <w:rFonts w:hint="eastAsia" w:eastAsia="宋体"/>
                <w:lang w:val="en-US" w:eastAsia="zh-CN"/>
              </w:rPr>
              <w:t>2、</w:t>
            </w:r>
            <w:r>
              <w:rPr>
                <w:rFonts w:eastAsia="宋体"/>
              </w:rPr>
              <w:t>具备特殊光观察模式：内镜主机系统具备短波长光和白光，两种光源同时照射在粘膜 上，通过内镜按钮切换LCI、BLI、BLI-Bright 等观察模式可获取不同的粘膜信息，从而实现消化道早癌筛查到精查，满足临床诊断不同需求。</w:t>
            </w:r>
          </w:p>
        </w:tc>
        <w:tc>
          <w:tcPr>
            <w:tcW w:w="359" w:type="pct"/>
            <w:vMerge w:val="continue"/>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r>
              <w:rPr>
                <w:rFonts w:eastAsia="宋体"/>
              </w:rPr>
              <w:t>▲</w:t>
            </w:r>
          </w:p>
        </w:tc>
        <w:tc>
          <w:tcPr>
            <w:tcW w:w="3356" w:type="pct"/>
            <w:noWrap w:val="0"/>
            <w:vAlign w:val="top"/>
          </w:tcPr>
          <w:p>
            <w:pPr>
              <w:autoSpaceDE w:val="0"/>
              <w:autoSpaceDN w:val="0"/>
              <w:adjustRightInd w:val="0"/>
              <w:rPr>
                <w:rFonts w:eastAsia="宋体"/>
              </w:rPr>
            </w:pPr>
            <w:r>
              <w:rPr>
                <w:rFonts w:hint="eastAsia" w:eastAsia="宋体"/>
                <w:lang w:val="en-US" w:eastAsia="zh-CN"/>
              </w:rPr>
              <w:t>3、</w:t>
            </w:r>
            <w:r>
              <w:rPr>
                <w:rFonts w:eastAsia="宋体"/>
              </w:rPr>
              <w:t>BLI 模式：采用410nm 的短波长光可以被血红蛋白特异性强烈地吸收，获得高对比度图像，适合观察微血管和微结构表型。</w:t>
            </w:r>
          </w:p>
        </w:tc>
        <w:tc>
          <w:tcPr>
            <w:tcW w:w="359" w:type="pct"/>
            <w:vMerge w:val="continue"/>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r>
              <w:rPr>
                <w:rFonts w:eastAsia="宋体"/>
              </w:rPr>
              <w:t>▲</w:t>
            </w:r>
          </w:p>
        </w:tc>
        <w:tc>
          <w:tcPr>
            <w:tcW w:w="3356" w:type="pct"/>
            <w:noWrap w:val="0"/>
            <w:vAlign w:val="top"/>
          </w:tcPr>
          <w:p>
            <w:pPr>
              <w:autoSpaceDE w:val="0"/>
              <w:autoSpaceDN w:val="0"/>
              <w:adjustRightInd w:val="0"/>
              <w:rPr>
                <w:rFonts w:eastAsia="宋体"/>
              </w:rPr>
            </w:pPr>
            <w:r>
              <w:rPr>
                <w:rFonts w:hint="eastAsia" w:eastAsia="宋体"/>
                <w:lang w:val="en-US" w:eastAsia="zh-CN"/>
              </w:rPr>
              <w:t>4、</w:t>
            </w:r>
            <w:r>
              <w:rPr>
                <w:rFonts w:eastAsia="宋体"/>
              </w:rPr>
              <w:t>LCI 模式：通过扩张粘膜发红附近的颜色，增强颜色对比度，使得正常与非正常组织的对比度更加明显，提升了病变区域的识别度。</w:t>
            </w:r>
          </w:p>
        </w:tc>
        <w:tc>
          <w:tcPr>
            <w:tcW w:w="359" w:type="pct"/>
            <w:vMerge w:val="continue"/>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top"/>
          </w:tcPr>
          <w:p>
            <w:pPr>
              <w:autoSpaceDE w:val="0"/>
              <w:autoSpaceDN w:val="0"/>
              <w:adjustRightInd w:val="0"/>
              <w:rPr>
                <w:rFonts w:eastAsia="宋体"/>
              </w:rPr>
            </w:pPr>
            <w:r>
              <w:rPr>
                <w:rFonts w:hint="eastAsia" w:eastAsia="宋体"/>
                <w:lang w:val="en-US" w:eastAsia="zh-CN"/>
              </w:rPr>
              <w:t>5、</w:t>
            </w:r>
            <w:r>
              <w:rPr>
                <w:rFonts w:eastAsia="宋体"/>
              </w:rPr>
              <w:t>白光模式：通过白光模式获得深层粘膜信息，结合CMOS技术生成明亮、锐利及充满立体感的高清图像。</w:t>
            </w:r>
          </w:p>
        </w:tc>
        <w:tc>
          <w:tcPr>
            <w:tcW w:w="359" w:type="pct"/>
            <w:vMerge w:val="continue"/>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r>
              <w:rPr>
                <w:rFonts w:eastAsia="宋体"/>
              </w:rPr>
              <w:t>▲</w:t>
            </w:r>
          </w:p>
        </w:tc>
        <w:tc>
          <w:tcPr>
            <w:tcW w:w="3356" w:type="pct"/>
            <w:noWrap w:val="0"/>
            <w:vAlign w:val="top"/>
          </w:tcPr>
          <w:p>
            <w:pPr>
              <w:autoSpaceDE w:val="0"/>
              <w:autoSpaceDN w:val="0"/>
              <w:adjustRightInd w:val="0"/>
              <w:rPr>
                <w:rFonts w:eastAsia="宋体"/>
              </w:rPr>
            </w:pPr>
            <w:r>
              <w:rPr>
                <w:rFonts w:hint="eastAsia" w:eastAsia="宋体"/>
                <w:lang w:val="en-US" w:eastAsia="zh-CN"/>
              </w:rPr>
              <w:t>6、</w:t>
            </w:r>
            <w:r>
              <w:rPr>
                <w:rFonts w:eastAsia="宋体"/>
              </w:rPr>
              <w:t>高清数字图像输出：分辨率</w:t>
            </w:r>
            <w:r>
              <w:rPr>
                <w:rFonts w:hint="eastAsia" w:eastAsia="宋体"/>
                <w:lang w:val="en-US" w:eastAsia="zh-CN"/>
              </w:rPr>
              <w:t>≥</w:t>
            </w:r>
            <w:r>
              <w:rPr>
                <w:rFonts w:eastAsia="宋体"/>
              </w:rPr>
              <w:t>1920*1080p</w:t>
            </w:r>
            <w:r>
              <w:rPr>
                <w:rFonts w:hint="eastAsia" w:eastAsia="宋体"/>
                <w:lang w:val="en-US" w:eastAsia="zh-CN"/>
              </w:rPr>
              <w:t>,</w:t>
            </w:r>
            <w:r>
              <w:rPr>
                <w:rFonts w:eastAsia="宋体"/>
              </w:rPr>
              <w:t>输出全高清图像。</w:t>
            </w:r>
          </w:p>
        </w:tc>
        <w:tc>
          <w:tcPr>
            <w:tcW w:w="359" w:type="pct"/>
            <w:vMerge w:val="continue"/>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top"/>
          </w:tcPr>
          <w:p>
            <w:pPr>
              <w:autoSpaceDE w:val="0"/>
              <w:autoSpaceDN w:val="0"/>
              <w:adjustRightInd w:val="0"/>
              <w:rPr>
                <w:rFonts w:hint="default" w:eastAsia="宋体"/>
                <w:lang w:val="en-US" w:eastAsia="zh-CN"/>
              </w:rPr>
            </w:pPr>
            <w:r>
              <w:rPr>
                <w:rFonts w:hint="eastAsia" w:eastAsia="宋体"/>
                <w:lang w:val="en-US" w:eastAsia="zh-CN"/>
              </w:rPr>
              <w:t>7、配备DICOM通用输出接口，可与医院的数字网络连接，实现数字化影像管理。</w:t>
            </w:r>
          </w:p>
        </w:tc>
        <w:tc>
          <w:tcPr>
            <w:tcW w:w="359" w:type="pct"/>
            <w:vMerge w:val="continue"/>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r>
              <w:rPr>
                <w:rFonts w:eastAsia="宋体"/>
              </w:rPr>
              <w:t>▲</w:t>
            </w:r>
          </w:p>
        </w:tc>
        <w:tc>
          <w:tcPr>
            <w:tcW w:w="3356" w:type="pct"/>
            <w:noWrap w:val="0"/>
            <w:vAlign w:val="top"/>
          </w:tcPr>
          <w:p>
            <w:pPr>
              <w:autoSpaceDE w:val="0"/>
              <w:autoSpaceDN w:val="0"/>
              <w:adjustRightInd w:val="0"/>
              <w:rPr>
                <w:rFonts w:eastAsia="宋体"/>
              </w:rPr>
            </w:pPr>
            <w:r>
              <w:rPr>
                <w:rFonts w:hint="eastAsia" w:eastAsia="宋体"/>
                <w:lang w:val="en-US" w:eastAsia="zh-CN"/>
              </w:rPr>
              <w:t>8、</w:t>
            </w:r>
            <w:r>
              <w:rPr>
                <w:rFonts w:eastAsia="宋体"/>
              </w:rPr>
              <w:t>双画面模式：两幅动态图像(一幅白光，一幅特殊光图像)同时显示在一个屏幕中，得到清晰的对比图像。</w:t>
            </w:r>
          </w:p>
        </w:tc>
        <w:tc>
          <w:tcPr>
            <w:tcW w:w="359" w:type="pct"/>
            <w:vMerge w:val="continue"/>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top"/>
          </w:tcPr>
          <w:p>
            <w:pPr>
              <w:autoSpaceDE w:val="0"/>
              <w:autoSpaceDN w:val="0"/>
              <w:adjustRightInd w:val="0"/>
              <w:rPr>
                <w:rFonts w:hint="eastAsia" w:eastAsia="宋体"/>
                <w:lang w:val="en-US" w:eastAsia="zh-CN"/>
              </w:rPr>
            </w:pPr>
            <w:r>
              <w:rPr>
                <w:rFonts w:hint="eastAsia" w:eastAsia="宋体"/>
                <w:lang w:val="en-US" w:eastAsia="zh-CN"/>
              </w:rPr>
              <w:t>9、具备画中画功能：冻结图像与运动图像可在同一显示器上显示。</w:t>
            </w:r>
          </w:p>
        </w:tc>
        <w:tc>
          <w:tcPr>
            <w:tcW w:w="359" w:type="pct"/>
            <w:vMerge w:val="continue"/>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top"/>
          </w:tcPr>
          <w:p>
            <w:pPr>
              <w:autoSpaceDE w:val="0"/>
              <w:autoSpaceDN w:val="0"/>
              <w:adjustRightInd w:val="0"/>
              <w:rPr>
                <w:rFonts w:eastAsia="宋体"/>
              </w:rPr>
            </w:pPr>
            <w:r>
              <w:rPr>
                <w:rFonts w:hint="eastAsia" w:eastAsia="宋体"/>
                <w:lang w:val="en-US" w:eastAsia="zh-CN"/>
              </w:rPr>
              <w:t>10、</w:t>
            </w:r>
            <w:r>
              <w:rPr>
                <w:rFonts w:eastAsia="宋体"/>
              </w:rPr>
              <w:t>具备图像放大功能：</w:t>
            </w:r>
            <w:r>
              <w:rPr>
                <w:rFonts w:hint="eastAsia" w:eastAsia="宋体"/>
                <w:lang w:val="en-US" w:eastAsia="zh-CN"/>
              </w:rPr>
              <w:t>≥</w:t>
            </w:r>
            <w:r>
              <w:rPr>
                <w:rFonts w:eastAsia="宋体"/>
              </w:rPr>
              <w:t>2倍电子放大，</w:t>
            </w:r>
            <w:r>
              <w:rPr>
                <w:rFonts w:hint="eastAsia" w:eastAsia="宋体"/>
                <w:lang w:val="en-US" w:eastAsia="zh-CN"/>
              </w:rPr>
              <w:t>≥</w:t>
            </w:r>
            <w:r>
              <w:rPr>
                <w:rFonts w:eastAsia="宋体"/>
              </w:rPr>
              <w:t>0.05级逐级放大，共</w:t>
            </w:r>
            <w:r>
              <w:rPr>
                <w:rFonts w:hint="eastAsia" w:eastAsia="宋体"/>
                <w:lang w:val="en-US" w:eastAsia="zh-CN"/>
              </w:rPr>
              <w:t>≥</w:t>
            </w:r>
            <w:r>
              <w:rPr>
                <w:rFonts w:eastAsia="宋体"/>
              </w:rPr>
              <w:t>20级。</w:t>
            </w:r>
          </w:p>
        </w:tc>
        <w:tc>
          <w:tcPr>
            <w:tcW w:w="359" w:type="pct"/>
            <w:vMerge w:val="continue"/>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top"/>
          </w:tcPr>
          <w:p>
            <w:pPr>
              <w:autoSpaceDE w:val="0"/>
              <w:autoSpaceDN w:val="0"/>
              <w:adjustRightInd w:val="0"/>
              <w:rPr>
                <w:rFonts w:hint="default" w:eastAsia="宋体"/>
                <w:lang w:val="en-US" w:eastAsia="zh-CN"/>
              </w:rPr>
            </w:pPr>
            <w:r>
              <w:rPr>
                <w:rFonts w:hint="eastAsia" w:eastAsia="宋体"/>
                <w:lang w:val="en-US" w:eastAsia="zh-CN"/>
              </w:rPr>
              <w:t>11、图像类型：包含但不限于圆形图像、方形图像、双画面图像3种图像类型。</w:t>
            </w:r>
          </w:p>
        </w:tc>
        <w:tc>
          <w:tcPr>
            <w:tcW w:w="359" w:type="pct"/>
            <w:vMerge w:val="continue"/>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top"/>
          </w:tcPr>
          <w:p>
            <w:pPr>
              <w:autoSpaceDE w:val="0"/>
              <w:autoSpaceDN w:val="0"/>
              <w:adjustRightInd w:val="0"/>
              <w:rPr>
                <w:rFonts w:hint="default" w:eastAsia="宋体"/>
                <w:lang w:val="en-US" w:eastAsia="zh-CN"/>
              </w:rPr>
            </w:pPr>
            <w:r>
              <w:rPr>
                <w:rFonts w:hint="eastAsia" w:eastAsia="宋体"/>
                <w:lang w:val="en-US" w:eastAsia="zh-CN"/>
              </w:rPr>
              <w:t>12、具备实时冻结模式，有≥3种冻结模式可选。</w:t>
            </w:r>
          </w:p>
        </w:tc>
        <w:tc>
          <w:tcPr>
            <w:tcW w:w="359" w:type="pct"/>
            <w:vMerge w:val="continue"/>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top"/>
          </w:tcPr>
          <w:p>
            <w:pPr>
              <w:autoSpaceDE w:val="0"/>
              <w:autoSpaceDN w:val="0"/>
              <w:adjustRightInd w:val="0"/>
              <w:rPr>
                <w:rFonts w:hint="default" w:eastAsia="宋体"/>
                <w:lang w:val="en-US" w:eastAsia="zh-CN"/>
              </w:rPr>
            </w:pPr>
            <w:r>
              <w:rPr>
                <w:rFonts w:hint="eastAsia" w:eastAsia="宋体"/>
                <w:lang w:val="en-US" w:eastAsia="zh-CN"/>
              </w:rPr>
              <w:t>13、具备结构强调功能：≥4级，提供色阶丰富、血管纹理清晰的图像，对于腺管结构的分型诊断有帮助。</w:t>
            </w:r>
          </w:p>
        </w:tc>
        <w:tc>
          <w:tcPr>
            <w:tcW w:w="359" w:type="pct"/>
            <w:vMerge w:val="continue"/>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top"/>
          </w:tcPr>
          <w:p>
            <w:pPr>
              <w:autoSpaceDE w:val="0"/>
              <w:autoSpaceDN w:val="0"/>
              <w:adjustRightInd w:val="0"/>
              <w:rPr>
                <w:rFonts w:hint="eastAsia" w:eastAsia="宋体"/>
                <w:lang w:val="en-US" w:eastAsia="zh-CN"/>
              </w:rPr>
            </w:pPr>
            <w:r>
              <w:rPr>
                <w:rFonts w:hint="eastAsia" w:eastAsia="宋体"/>
                <w:lang w:val="en-US" w:eastAsia="zh-CN"/>
              </w:rPr>
              <w:t>14、具备色彩强调功能。</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top"/>
          </w:tcPr>
          <w:p>
            <w:pPr>
              <w:autoSpaceDE w:val="0"/>
              <w:autoSpaceDN w:val="0"/>
              <w:adjustRightInd w:val="0"/>
              <w:rPr>
                <w:rFonts w:hint="eastAsia" w:eastAsia="宋体"/>
                <w:lang w:val="en-US" w:eastAsia="zh-CN"/>
              </w:rPr>
            </w:pPr>
            <w:r>
              <w:rPr>
                <w:rFonts w:hint="eastAsia" w:eastAsia="宋体"/>
                <w:lang w:val="en-US" w:eastAsia="zh-CN"/>
              </w:rPr>
              <w:t>15、具备色彩调节功能。</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top"/>
          </w:tcPr>
          <w:p>
            <w:pPr>
              <w:autoSpaceDE w:val="0"/>
              <w:autoSpaceDN w:val="0"/>
              <w:adjustRightInd w:val="0"/>
              <w:rPr>
                <w:rFonts w:hint="default" w:eastAsia="宋体"/>
                <w:lang w:val="en-US" w:eastAsia="zh-CN"/>
              </w:rPr>
            </w:pPr>
            <w:r>
              <w:rPr>
                <w:rFonts w:hint="eastAsia" w:eastAsia="宋体"/>
                <w:lang w:val="en-US" w:eastAsia="zh-CN"/>
              </w:rPr>
              <w:t>16、对比度：≥3档可调。</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top"/>
          </w:tcPr>
          <w:p>
            <w:pPr>
              <w:autoSpaceDE w:val="0"/>
              <w:autoSpaceDN w:val="0"/>
              <w:adjustRightInd w:val="0"/>
              <w:rPr>
                <w:rFonts w:hint="default" w:eastAsia="宋体"/>
                <w:lang w:val="en-US" w:eastAsia="zh-CN"/>
              </w:rPr>
            </w:pPr>
            <w:r>
              <w:rPr>
                <w:rFonts w:hint="eastAsia" w:eastAsia="宋体"/>
                <w:lang w:val="en-US" w:eastAsia="zh-CN"/>
              </w:rPr>
              <w:t>17、测光模式：包含但不限于平均、峰值、自动3种测光模式。</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top"/>
          </w:tcPr>
          <w:p>
            <w:pPr>
              <w:autoSpaceDE w:val="0"/>
              <w:autoSpaceDN w:val="0"/>
              <w:adjustRightInd w:val="0"/>
              <w:rPr>
                <w:rFonts w:hint="default" w:eastAsia="宋体"/>
                <w:lang w:val="en-US" w:eastAsia="zh-CN"/>
              </w:rPr>
            </w:pPr>
            <w:r>
              <w:rPr>
                <w:rFonts w:hint="eastAsia" w:eastAsia="宋体"/>
                <w:lang w:val="en-US" w:eastAsia="zh-CN"/>
              </w:rPr>
              <w:t>18、快门速度：≥3档可调，根据不同部位进行调整，确保图像清晰。</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top"/>
          </w:tcPr>
          <w:p>
            <w:pPr>
              <w:autoSpaceDE w:val="0"/>
              <w:autoSpaceDN w:val="0"/>
              <w:adjustRightInd w:val="0"/>
              <w:rPr>
                <w:rFonts w:hint="default" w:eastAsia="宋体"/>
                <w:lang w:val="en-US" w:eastAsia="zh-CN"/>
              </w:rPr>
            </w:pPr>
            <w:r>
              <w:rPr>
                <w:rFonts w:hint="eastAsia" w:eastAsia="宋体"/>
                <w:lang w:val="en-US" w:eastAsia="zh-CN"/>
              </w:rPr>
              <w:t>19、具备图片存储功能：内置≥3.5G 存储器，可接外部存储设备。</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top"/>
          </w:tcPr>
          <w:p>
            <w:pPr>
              <w:autoSpaceDE w:val="0"/>
              <w:autoSpaceDN w:val="0"/>
              <w:adjustRightInd w:val="0"/>
              <w:rPr>
                <w:rFonts w:hint="default" w:eastAsia="宋体"/>
                <w:lang w:val="en-US" w:eastAsia="zh-CN"/>
              </w:rPr>
            </w:pPr>
            <w:r>
              <w:rPr>
                <w:rFonts w:hint="eastAsia" w:eastAsia="宋体"/>
                <w:lang w:val="en-US" w:eastAsia="zh-CN"/>
              </w:rPr>
              <w:t>20、具备数据预设功能：可根据医生姓名预设储存色调、测光模式、对比度、亮度、 IEE 观察模式，存储≥20位医生姓名，≥20条临床过程，方便快捷。</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top"/>
          </w:tcPr>
          <w:p>
            <w:pPr>
              <w:autoSpaceDE w:val="0"/>
              <w:autoSpaceDN w:val="0"/>
              <w:adjustRightInd w:val="0"/>
              <w:rPr>
                <w:rFonts w:hint="default" w:eastAsia="宋体"/>
                <w:lang w:val="en-US" w:eastAsia="zh-CN"/>
              </w:rPr>
            </w:pPr>
            <w:r>
              <w:rPr>
                <w:rFonts w:hint="eastAsia" w:eastAsia="宋体"/>
                <w:lang w:val="en-US" w:eastAsia="zh-CN"/>
              </w:rPr>
              <w:t>21、具备患者数据预录入功能：输入≥45位患者信息。</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r>
              <w:rPr>
                <w:rFonts w:eastAsia="宋体"/>
              </w:rPr>
              <w:t>▲</w:t>
            </w:r>
          </w:p>
        </w:tc>
        <w:tc>
          <w:tcPr>
            <w:tcW w:w="3356" w:type="pct"/>
            <w:noWrap w:val="0"/>
            <w:vAlign w:val="top"/>
          </w:tcPr>
          <w:p>
            <w:pPr>
              <w:autoSpaceDE w:val="0"/>
              <w:autoSpaceDN w:val="0"/>
              <w:adjustRightInd w:val="0"/>
              <w:rPr>
                <w:rFonts w:hint="default" w:eastAsia="宋体"/>
                <w:lang w:val="en-US" w:eastAsia="zh-CN"/>
              </w:rPr>
            </w:pPr>
            <w:r>
              <w:rPr>
                <w:rFonts w:hint="eastAsia" w:eastAsia="宋体"/>
                <w:lang w:val="en-US" w:eastAsia="zh-CN"/>
              </w:rPr>
              <w:t>22、具有无线插拔/无线连接技术。</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r>
              <w:rPr>
                <w:rFonts w:eastAsia="宋体"/>
              </w:rPr>
              <w:t>▲</w:t>
            </w:r>
          </w:p>
        </w:tc>
        <w:tc>
          <w:tcPr>
            <w:tcW w:w="3356" w:type="pct"/>
            <w:noWrap w:val="0"/>
            <w:vAlign w:val="top"/>
          </w:tcPr>
          <w:p>
            <w:pPr>
              <w:autoSpaceDE w:val="0"/>
              <w:autoSpaceDN w:val="0"/>
              <w:adjustRightInd w:val="0"/>
              <w:rPr>
                <w:rFonts w:hint="eastAsia" w:eastAsia="宋体"/>
                <w:lang w:val="en-US" w:eastAsia="zh-CN"/>
              </w:rPr>
            </w:pPr>
            <w:r>
              <w:rPr>
                <w:rFonts w:hint="eastAsia" w:eastAsia="宋体"/>
                <w:lang w:val="en-US" w:eastAsia="zh-CN"/>
              </w:rPr>
              <w:t>23、可兼容高清电子胃、肠镜，高清治疗电子胃、肠镜，光学放大胃、肠镜，高清经鼻内 镜，高清电子十二指肠镜，双钳道电子胃镜，双气囊小肠镜、环扫/扇扫超声胃镜，超声支气管镜，高清支气管镜，高清鼻咽喉镜等多种电子镜。</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restart"/>
            <w:noWrap w:val="0"/>
            <w:vAlign w:val="top"/>
          </w:tcPr>
          <w:p>
            <w:pPr>
              <w:autoSpaceDE w:val="0"/>
              <w:autoSpaceDN w:val="0"/>
              <w:adjustRightInd w:val="0"/>
              <w:jc w:val="center"/>
              <w:rPr>
                <w:rFonts w:hint="default" w:eastAsia="宋体"/>
                <w:lang w:val="en-US" w:eastAsia="zh-CN"/>
              </w:rPr>
            </w:pPr>
            <w:r>
              <w:rPr>
                <w:rFonts w:hint="eastAsia" w:eastAsia="宋体"/>
                <w:lang w:val="en-US" w:eastAsia="zh-CN"/>
              </w:rPr>
              <w:t>3</w:t>
            </w:r>
          </w:p>
        </w:tc>
        <w:tc>
          <w:tcPr>
            <w:tcW w:w="652" w:type="pct"/>
            <w:vMerge w:val="restart"/>
            <w:noWrap w:val="0"/>
            <w:vAlign w:val="top"/>
          </w:tcPr>
          <w:p>
            <w:pPr>
              <w:autoSpaceDE w:val="0"/>
              <w:autoSpaceDN w:val="0"/>
              <w:adjustRightInd w:val="0"/>
              <w:jc w:val="center"/>
              <w:rPr>
                <w:rFonts w:eastAsia="宋体"/>
              </w:rPr>
            </w:pPr>
            <w:r>
              <w:rPr>
                <w:rFonts w:eastAsia="宋体"/>
              </w:rPr>
              <w:t>(二)医用内窥镜用冷光源</w:t>
            </w:r>
          </w:p>
        </w:tc>
        <w:tc>
          <w:tcPr>
            <w:tcW w:w="372" w:type="pct"/>
            <w:noWrap w:val="0"/>
            <w:vAlign w:val="top"/>
          </w:tcPr>
          <w:p>
            <w:pPr>
              <w:autoSpaceDE w:val="0"/>
              <w:autoSpaceDN w:val="0"/>
              <w:adjustRightInd w:val="0"/>
              <w:jc w:val="center"/>
              <w:rPr>
                <w:rFonts w:eastAsia="宋体"/>
              </w:rPr>
            </w:pPr>
            <w:r>
              <w:rPr>
                <w:rFonts w:eastAsia="宋体"/>
              </w:rPr>
              <w:t>▲</w:t>
            </w:r>
          </w:p>
        </w:tc>
        <w:tc>
          <w:tcPr>
            <w:tcW w:w="3356" w:type="pct"/>
            <w:noWrap w:val="0"/>
            <w:vAlign w:val="top"/>
          </w:tcPr>
          <w:p>
            <w:pPr>
              <w:autoSpaceDE w:val="0"/>
              <w:autoSpaceDN w:val="0"/>
              <w:adjustRightInd w:val="0"/>
              <w:rPr>
                <w:rFonts w:hint="eastAsia" w:eastAsia="宋体"/>
                <w:lang w:val="en-US" w:eastAsia="zh-CN"/>
              </w:rPr>
            </w:pPr>
            <w:r>
              <w:rPr>
                <w:rFonts w:hint="eastAsia" w:eastAsia="宋体"/>
                <w:lang w:val="en-US" w:eastAsia="zh-CN"/>
              </w:rPr>
              <w:t>1、具有多个独立控制的高亮LED 光源，低能耗，可连续使用≥10000小时，节能环保。</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top"/>
          </w:tcPr>
          <w:p>
            <w:pPr>
              <w:autoSpaceDE w:val="0"/>
              <w:autoSpaceDN w:val="0"/>
              <w:adjustRightInd w:val="0"/>
              <w:rPr>
                <w:rFonts w:hint="eastAsia" w:eastAsia="宋体"/>
                <w:lang w:val="en-US" w:eastAsia="zh-CN"/>
              </w:rPr>
            </w:pPr>
            <w:r>
              <w:rPr>
                <w:rFonts w:hint="eastAsia" w:eastAsia="宋体"/>
                <w:lang w:val="en-US" w:eastAsia="zh-CN"/>
              </w:rPr>
              <w:t>2、光源控制：自动能量控制。</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top"/>
          </w:tcPr>
          <w:p>
            <w:pPr>
              <w:autoSpaceDE w:val="0"/>
              <w:autoSpaceDN w:val="0"/>
              <w:adjustRightInd w:val="0"/>
              <w:rPr>
                <w:rFonts w:eastAsia="宋体"/>
              </w:rPr>
            </w:pPr>
            <w:r>
              <w:rPr>
                <w:rFonts w:hint="eastAsia" w:eastAsia="宋体"/>
                <w:lang w:val="en-US" w:eastAsia="zh-CN"/>
              </w:rPr>
              <w:t>3、</w:t>
            </w:r>
            <w:r>
              <w:rPr>
                <w:rFonts w:eastAsia="宋体"/>
              </w:rPr>
              <w:t>光源冷却方式：强制空气冷却。</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top"/>
          </w:tcPr>
          <w:p>
            <w:pPr>
              <w:autoSpaceDE w:val="0"/>
              <w:autoSpaceDN w:val="0"/>
              <w:adjustRightInd w:val="0"/>
              <w:rPr>
                <w:rFonts w:hint="eastAsia" w:eastAsia="宋体"/>
                <w:lang w:val="en-US" w:eastAsia="zh-CN"/>
              </w:rPr>
            </w:pPr>
            <w:r>
              <w:rPr>
                <w:rFonts w:hint="eastAsia" w:eastAsia="宋体"/>
                <w:lang w:val="en-US" w:eastAsia="zh-CN"/>
              </w:rPr>
              <w:t>4、气泵：横隔膜式气泵。</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top"/>
          </w:tcPr>
          <w:p>
            <w:pPr>
              <w:autoSpaceDE w:val="0"/>
              <w:autoSpaceDN w:val="0"/>
              <w:adjustRightInd w:val="0"/>
              <w:rPr>
                <w:rFonts w:hint="eastAsia" w:eastAsia="宋体"/>
                <w:lang w:val="en-US" w:eastAsia="zh-CN"/>
              </w:rPr>
            </w:pPr>
            <w:r>
              <w:rPr>
                <w:rFonts w:hint="eastAsia" w:eastAsia="宋体"/>
                <w:lang w:val="en-US" w:eastAsia="zh-CN"/>
              </w:rPr>
              <w:t>5、送水方式：可为拆卸水瓶加压，实现送水。</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restart"/>
            <w:noWrap w:val="0"/>
            <w:vAlign w:val="top"/>
          </w:tcPr>
          <w:p>
            <w:pPr>
              <w:autoSpaceDE w:val="0"/>
              <w:autoSpaceDN w:val="0"/>
              <w:adjustRightInd w:val="0"/>
              <w:jc w:val="center"/>
              <w:rPr>
                <w:rFonts w:hint="default" w:eastAsia="宋体"/>
                <w:lang w:val="en-US" w:eastAsia="zh-CN"/>
              </w:rPr>
            </w:pPr>
            <w:r>
              <w:rPr>
                <w:rFonts w:hint="eastAsia" w:eastAsia="宋体"/>
                <w:lang w:val="en-US" w:eastAsia="zh-CN"/>
              </w:rPr>
              <w:t>4</w:t>
            </w:r>
          </w:p>
        </w:tc>
        <w:tc>
          <w:tcPr>
            <w:tcW w:w="652" w:type="pct"/>
            <w:vMerge w:val="restart"/>
            <w:noWrap w:val="0"/>
            <w:vAlign w:val="top"/>
          </w:tcPr>
          <w:p>
            <w:pPr>
              <w:autoSpaceDE w:val="0"/>
              <w:autoSpaceDN w:val="0"/>
              <w:adjustRightInd w:val="0"/>
              <w:jc w:val="center"/>
              <w:rPr>
                <w:rFonts w:eastAsia="宋体"/>
              </w:rPr>
            </w:pPr>
            <w:r>
              <w:rPr>
                <w:rFonts w:eastAsia="宋体"/>
              </w:rPr>
              <w:t>(三)电子上消化道内窥镜(光学放大)</w:t>
            </w:r>
          </w:p>
        </w:tc>
        <w:tc>
          <w:tcPr>
            <w:tcW w:w="372" w:type="pct"/>
            <w:noWrap w:val="0"/>
            <w:vAlign w:val="top"/>
          </w:tcPr>
          <w:p>
            <w:pPr>
              <w:autoSpaceDE w:val="0"/>
              <w:autoSpaceDN w:val="0"/>
              <w:adjustRightInd w:val="0"/>
              <w:jc w:val="center"/>
              <w:rPr>
                <w:rFonts w:eastAsia="宋体"/>
              </w:rPr>
            </w:pPr>
            <w:r>
              <w:rPr>
                <w:rFonts w:eastAsia="宋体"/>
              </w:rPr>
              <w:t>▲</w:t>
            </w:r>
          </w:p>
        </w:tc>
        <w:tc>
          <w:tcPr>
            <w:tcW w:w="3356" w:type="pct"/>
            <w:noWrap w:val="0"/>
            <w:vAlign w:val="top"/>
          </w:tcPr>
          <w:p>
            <w:pPr>
              <w:autoSpaceDE w:val="0"/>
              <w:autoSpaceDN w:val="0"/>
              <w:adjustRightInd w:val="0"/>
              <w:rPr>
                <w:rFonts w:hint="eastAsia" w:eastAsia="宋体"/>
                <w:lang w:val="en-US" w:eastAsia="zh-CN"/>
              </w:rPr>
            </w:pPr>
            <w:r>
              <w:rPr>
                <w:rFonts w:hint="eastAsia" w:eastAsia="宋体"/>
                <w:lang w:val="en-US" w:eastAsia="zh-CN"/>
              </w:rPr>
              <w:t>1、≥100万像素CMOS 高感图像传感器，输出高清图像。</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r>
              <w:rPr>
                <w:rFonts w:eastAsia="宋体"/>
              </w:rPr>
              <w:t>▲</w:t>
            </w:r>
          </w:p>
        </w:tc>
        <w:tc>
          <w:tcPr>
            <w:tcW w:w="3356" w:type="pct"/>
            <w:noWrap w:val="0"/>
            <w:vAlign w:val="top"/>
          </w:tcPr>
          <w:p>
            <w:pPr>
              <w:autoSpaceDE w:val="0"/>
              <w:autoSpaceDN w:val="0"/>
              <w:adjustRightInd w:val="0"/>
              <w:rPr>
                <w:rFonts w:hint="eastAsia" w:eastAsia="宋体"/>
                <w:lang w:val="en-US" w:eastAsia="zh-CN"/>
              </w:rPr>
            </w:pPr>
            <w:r>
              <w:rPr>
                <w:rFonts w:hint="eastAsia" w:eastAsia="宋体"/>
                <w:lang w:val="en-US" w:eastAsia="zh-CN"/>
              </w:rPr>
              <w:t>2、光学放大：最大光学放大倍数≥145倍，并搭载Multi Zoom多段变焦功能，可清晰地呈现黏膜表面微小结构和微小血管形态。</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top"/>
          </w:tcPr>
          <w:p>
            <w:pPr>
              <w:autoSpaceDE w:val="0"/>
              <w:autoSpaceDN w:val="0"/>
              <w:adjustRightInd w:val="0"/>
              <w:rPr>
                <w:rFonts w:hint="eastAsia" w:eastAsia="宋体"/>
                <w:lang w:val="en-US" w:eastAsia="zh-CN"/>
              </w:rPr>
            </w:pPr>
            <w:r>
              <w:rPr>
                <w:rFonts w:hint="eastAsia" w:eastAsia="宋体"/>
                <w:lang w:val="en-US" w:eastAsia="zh-CN"/>
              </w:rPr>
              <w:t>3、视野范围：正常≥140°,放大≥56°。</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top"/>
          </w:tcPr>
          <w:p>
            <w:pPr>
              <w:autoSpaceDE w:val="0"/>
              <w:autoSpaceDN w:val="0"/>
              <w:adjustRightInd w:val="0"/>
              <w:rPr>
                <w:rFonts w:hint="default" w:eastAsia="宋体"/>
                <w:lang w:val="en-US" w:eastAsia="zh-CN"/>
              </w:rPr>
            </w:pPr>
            <w:r>
              <w:rPr>
                <w:rFonts w:hint="eastAsia" w:eastAsia="宋体"/>
                <w:lang w:val="en-US" w:eastAsia="zh-CN"/>
              </w:rPr>
              <w:t>4、观察范围：正常≥3-100mm, 放大≥1.5-2.5mm。</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top"/>
          </w:tcPr>
          <w:p>
            <w:pPr>
              <w:autoSpaceDE w:val="0"/>
              <w:autoSpaceDN w:val="0"/>
              <w:adjustRightInd w:val="0"/>
              <w:rPr>
                <w:rFonts w:hint="default" w:eastAsia="宋体"/>
                <w:lang w:val="en-US" w:eastAsia="zh-CN"/>
              </w:rPr>
            </w:pPr>
            <w:r>
              <w:rPr>
                <w:rFonts w:hint="eastAsia" w:eastAsia="宋体"/>
                <w:lang w:val="en-US" w:eastAsia="zh-CN"/>
              </w:rPr>
              <w:t>5、先端部直径：≤9.9mm, 弯曲部直径：≤9.8mm。</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top"/>
          </w:tcPr>
          <w:p>
            <w:pPr>
              <w:autoSpaceDE w:val="0"/>
              <w:autoSpaceDN w:val="0"/>
              <w:adjustRightInd w:val="0"/>
              <w:rPr>
                <w:rFonts w:hint="default" w:eastAsia="宋体"/>
                <w:lang w:val="en-US" w:eastAsia="zh-CN"/>
              </w:rPr>
            </w:pPr>
            <w:r>
              <w:rPr>
                <w:rFonts w:hint="eastAsia" w:eastAsia="宋体"/>
                <w:lang w:val="en-US" w:eastAsia="zh-CN"/>
              </w:rPr>
              <w:t>6、弯曲角度：上≥210°,下≥90°,左≥100°,右≥100°。</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top"/>
          </w:tcPr>
          <w:p>
            <w:pPr>
              <w:autoSpaceDE w:val="0"/>
              <w:autoSpaceDN w:val="0"/>
              <w:adjustRightInd w:val="0"/>
              <w:rPr>
                <w:rFonts w:hint="default" w:eastAsia="宋体"/>
                <w:lang w:val="en-US" w:eastAsia="zh-CN"/>
              </w:rPr>
            </w:pPr>
            <w:r>
              <w:rPr>
                <w:rFonts w:hint="eastAsia" w:eastAsia="宋体"/>
                <w:lang w:val="en-US" w:eastAsia="zh-CN"/>
              </w:rPr>
              <w:t>7、钳道直径：≥2.8mm。</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top"/>
          </w:tcPr>
          <w:p>
            <w:pPr>
              <w:autoSpaceDE w:val="0"/>
              <w:autoSpaceDN w:val="0"/>
              <w:adjustRightInd w:val="0"/>
              <w:rPr>
                <w:rFonts w:hint="default" w:eastAsia="宋体"/>
                <w:lang w:val="en-US" w:eastAsia="zh-CN"/>
              </w:rPr>
            </w:pPr>
            <w:r>
              <w:rPr>
                <w:rFonts w:hint="eastAsia" w:eastAsia="宋体"/>
                <w:lang w:val="en-US" w:eastAsia="zh-CN"/>
              </w:rPr>
              <w:t>8、工作长度：1100mm±5%, 全长：1400mm±5%。</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r>
              <w:rPr>
                <w:rFonts w:eastAsia="宋体"/>
              </w:rPr>
              <w:t>▲</w:t>
            </w:r>
          </w:p>
        </w:tc>
        <w:tc>
          <w:tcPr>
            <w:tcW w:w="3356" w:type="pct"/>
            <w:noWrap w:val="0"/>
            <w:vAlign w:val="top"/>
          </w:tcPr>
          <w:p>
            <w:pPr>
              <w:autoSpaceDE w:val="0"/>
              <w:autoSpaceDN w:val="0"/>
              <w:adjustRightInd w:val="0"/>
              <w:rPr>
                <w:rFonts w:hint="default" w:eastAsia="宋体"/>
                <w:lang w:val="en-US" w:eastAsia="zh-CN"/>
              </w:rPr>
            </w:pPr>
            <w:r>
              <w:rPr>
                <w:rFonts w:hint="eastAsia" w:eastAsia="宋体"/>
                <w:lang w:val="en-US" w:eastAsia="zh-CN"/>
              </w:rPr>
              <w:t>9、具有前射水功能。</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top"/>
          </w:tcPr>
          <w:p>
            <w:pPr>
              <w:autoSpaceDE w:val="0"/>
              <w:autoSpaceDN w:val="0"/>
              <w:adjustRightInd w:val="0"/>
              <w:rPr>
                <w:rFonts w:hint="default" w:eastAsia="宋体"/>
                <w:lang w:val="en-US" w:eastAsia="zh-CN"/>
              </w:rPr>
            </w:pPr>
            <w:r>
              <w:rPr>
                <w:rFonts w:hint="eastAsia" w:eastAsia="宋体"/>
                <w:lang w:val="en-US" w:eastAsia="zh-CN"/>
              </w:rPr>
              <w:t>10、搭载人性化设计的新型操作部，单手可顺畅完成各种操作。</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r>
              <w:rPr>
                <w:rFonts w:eastAsia="宋体"/>
              </w:rPr>
              <w:t>▲</w:t>
            </w:r>
          </w:p>
        </w:tc>
        <w:tc>
          <w:tcPr>
            <w:tcW w:w="3356" w:type="pct"/>
            <w:noWrap w:val="0"/>
            <w:vAlign w:val="top"/>
          </w:tcPr>
          <w:p>
            <w:pPr>
              <w:autoSpaceDE w:val="0"/>
              <w:autoSpaceDN w:val="0"/>
              <w:adjustRightInd w:val="0"/>
              <w:rPr>
                <w:rFonts w:hint="default" w:eastAsia="宋体"/>
                <w:lang w:val="en-US" w:eastAsia="zh-CN"/>
              </w:rPr>
            </w:pPr>
            <w:r>
              <w:rPr>
                <w:rFonts w:hint="eastAsia" w:eastAsia="宋体"/>
                <w:lang w:val="en-US" w:eastAsia="zh-CN"/>
              </w:rPr>
              <w:t>11、具有一键式无线插拔功能，无需防水盖，可直接浸泡消毒。</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top"/>
          </w:tcPr>
          <w:p>
            <w:pPr>
              <w:autoSpaceDE w:val="0"/>
              <w:autoSpaceDN w:val="0"/>
              <w:adjustRightInd w:val="0"/>
              <w:rPr>
                <w:rFonts w:hint="default" w:eastAsia="宋体"/>
                <w:lang w:val="en-US" w:eastAsia="zh-CN"/>
              </w:rPr>
            </w:pPr>
            <w:r>
              <w:rPr>
                <w:rFonts w:hint="eastAsia" w:eastAsia="宋体"/>
                <w:lang w:val="en-US" w:eastAsia="zh-CN"/>
              </w:rPr>
              <w:t>12、配合主机的联动成像技术、蓝光成像技术，通过内镜按钮切换观察模式，可获取不同的粘膜信息，从而实现消化道早癌筛查到精查，满足临床诊断不同需求。</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restart"/>
            <w:noWrap w:val="0"/>
            <w:vAlign w:val="top"/>
          </w:tcPr>
          <w:p>
            <w:pPr>
              <w:autoSpaceDE w:val="0"/>
              <w:autoSpaceDN w:val="0"/>
              <w:adjustRightInd w:val="0"/>
              <w:jc w:val="center"/>
              <w:rPr>
                <w:rFonts w:hint="default" w:eastAsia="宋体"/>
                <w:lang w:val="en-US" w:eastAsia="zh-CN"/>
              </w:rPr>
            </w:pPr>
            <w:r>
              <w:rPr>
                <w:rFonts w:hint="eastAsia" w:eastAsia="宋体"/>
                <w:lang w:val="en-US" w:eastAsia="zh-CN"/>
              </w:rPr>
              <w:t>5</w:t>
            </w:r>
          </w:p>
        </w:tc>
        <w:tc>
          <w:tcPr>
            <w:tcW w:w="652" w:type="pct"/>
            <w:vMerge w:val="restart"/>
            <w:noWrap w:val="0"/>
            <w:vAlign w:val="top"/>
          </w:tcPr>
          <w:p>
            <w:pPr>
              <w:autoSpaceDE w:val="0"/>
              <w:autoSpaceDN w:val="0"/>
              <w:adjustRightInd w:val="0"/>
              <w:jc w:val="center"/>
              <w:rPr>
                <w:rFonts w:eastAsia="宋体"/>
              </w:rPr>
            </w:pPr>
            <w:r>
              <w:rPr>
                <w:rFonts w:eastAsia="宋体"/>
              </w:rPr>
              <w:t>(四)电子大肠内窥镜(光学放大)</w:t>
            </w:r>
          </w:p>
        </w:tc>
        <w:tc>
          <w:tcPr>
            <w:tcW w:w="372" w:type="pct"/>
            <w:noWrap w:val="0"/>
            <w:vAlign w:val="top"/>
          </w:tcPr>
          <w:p>
            <w:pPr>
              <w:autoSpaceDE w:val="0"/>
              <w:autoSpaceDN w:val="0"/>
              <w:adjustRightInd w:val="0"/>
              <w:jc w:val="center"/>
              <w:rPr>
                <w:rFonts w:eastAsia="宋体"/>
              </w:rPr>
            </w:pPr>
            <w:r>
              <w:rPr>
                <w:rFonts w:hint="eastAsia" w:eastAsia="宋体"/>
                <w:lang w:val="en-US" w:eastAsia="zh-CN"/>
              </w:rPr>
              <w:t>▲</w:t>
            </w:r>
          </w:p>
        </w:tc>
        <w:tc>
          <w:tcPr>
            <w:tcW w:w="3356" w:type="pct"/>
            <w:noWrap w:val="0"/>
            <w:vAlign w:val="center"/>
          </w:tcPr>
          <w:p>
            <w:pPr>
              <w:keepNext w:val="0"/>
              <w:keepLines w:val="0"/>
              <w:widowControl/>
              <w:suppressLineNumbers w:val="0"/>
              <w:jc w:val="left"/>
              <w:textAlignment w:val="center"/>
              <w:rPr>
                <w:rFonts w:hint="eastAsia" w:eastAsia="宋体"/>
                <w:lang w:val="en-US" w:eastAsia="zh-CN"/>
              </w:rPr>
            </w:pPr>
            <w:r>
              <w:rPr>
                <w:rFonts w:hint="eastAsia" w:ascii="宋体" w:hAnsi="宋体" w:eastAsia="宋体" w:cs="宋体"/>
                <w:i w:val="0"/>
                <w:iCs w:val="0"/>
                <w:color w:val="000000"/>
                <w:kern w:val="0"/>
                <w:sz w:val="21"/>
                <w:szCs w:val="21"/>
                <w:u w:val="none"/>
                <w:lang w:val="en-US" w:eastAsia="zh-CN" w:bidi="ar"/>
              </w:rPr>
              <w:t>1、≥100万像素CMOS 高感图像传感器，输出高清图像。</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r>
              <w:rPr>
                <w:rFonts w:hint="eastAsia" w:eastAsia="宋体"/>
                <w:lang w:val="en-US" w:eastAsia="zh-CN"/>
              </w:rPr>
              <w:t>▲</w:t>
            </w:r>
          </w:p>
        </w:tc>
        <w:tc>
          <w:tcPr>
            <w:tcW w:w="3356" w:type="pct"/>
            <w:noWrap w:val="0"/>
            <w:vAlign w:val="center"/>
          </w:tcPr>
          <w:p>
            <w:pPr>
              <w:keepNext w:val="0"/>
              <w:keepLines w:val="0"/>
              <w:widowControl/>
              <w:suppressLineNumbers w:val="0"/>
              <w:jc w:val="left"/>
              <w:textAlignment w:val="center"/>
              <w:rPr>
                <w:rFonts w:hint="eastAsia" w:eastAsia="宋体"/>
                <w:lang w:val="en-US" w:eastAsia="zh-CN"/>
              </w:rPr>
            </w:pPr>
            <w:r>
              <w:rPr>
                <w:rFonts w:hint="eastAsia" w:ascii="宋体" w:hAnsi="宋体" w:eastAsia="宋体" w:cs="宋体"/>
                <w:i w:val="0"/>
                <w:iCs w:val="0"/>
                <w:color w:val="000000"/>
                <w:kern w:val="0"/>
                <w:sz w:val="21"/>
                <w:szCs w:val="21"/>
                <w:u w:val="none"/>
                <w:lang w:val="en-US" w:eastAsia="zh-CN" w:bidi="ar"/>
              </w:rPr>
              <w:t>2、光学放大：最大光学放大倍数≥145倍，并搭载Multi Zoom多段变焦功能，可清晰地呈现黏膜表面微小结构和微小血管形态。</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center"/>
          </w:tcPr>
          <w:p>
            <w:pPr>
              <w:keepNext w:val="0"/>
              <w:keepLines w:val="0"/>
              <w:widowControl/>
              <w:suppressLineNumbers w:val="0"/>
              <w:jc w:val="left"/>
              <w:textAlignment w:val="center"/>
              <w:rPr>
                <w:rFonts w:hint="eastAsia" w:eastAsia="宋体"/>
                <w:lang w:val="en-US" w:eastAsia="zh-CN"/>
              </w:rPr>
            </w:pPr>
            <w:r>
              <w:rPr>
                <w:rFonts w:hint="eastAsia" w:ascii="宋体" w:hAnsi="宋体" w:eastAsia="宋体" w:cs="宋体"/>
                <w:i w:val="0"/>
                <w:iCs w:val="0"/>
                <w:color w:val="000000"/>
                <w:kern w:val="0"/>
                <w:sz w:val="21"/>
                <w:szCs w:val="21"/>
                <w:u w:val="none"/>
                <w:lang w:val="en-US" w:eastAsia="zh-CN" w:bidi="ar"/>
              </w:rPr>
              <w:t>3、视野范围：正常≥140°,放大≥56°。</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center"/>
          </w:tcPr>
          <w:p>
            <w:pPr>
              <w:keepNext w:val="0"/>
              <w:keepLines w:val="0"/>
              <w:widowControl/>
              <w:suppressLineNumbers w:val="0"/>
              <w:jc w:val="left"/>
              <w:textAlignment w:val="center"/>
              <w:rPr>
                <w:rFonts w:hint="eastAsia" w:eastAsia="宋体"/>
                <w:lang w:val="en-US" w:eastAsia="zh-CN"/>
              </w:rPr>
            </w:pPr>
            <w:r>
              <w:rPr>
                <w:rFonts w:hint="eastAsia" w:ascii="宋体" w:hAnsi="宋体" w:eastAsia="宋体" w:cs="宋体"/>
                <w:i w:val="0"/>
                <w:iCs w:val="0"/>
                <w:color w:val="000000"/>
                <w:kern w:val="0"/>
                <w:sz w:val="21"/>
                <w:szCs w:val="21"/>
                <w:u w:val="none"/>
                <w:lang w:val="en-US" w:eastAsia="zh-CN" w:bidi="ar"/>
              </w:rPr>
              <w:t>4、观察范围：正常≥3-100mm, 放大≥1.5-2.5mm。</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center"/>
          </w:tcPr>
          <w:p>
            <w:pPr>
              <w:keepNext w:val="0"/>
              <w:keepLines w:val="0"/>
              <w:widowControl/>
              <w:suppressLineNumbers w:val="0"/>
              <w:jc w:val="left"/>
              <w:textAlignment w:val="center"/>
              <w:rPr>
                <w:rFonts w:hint="eastAsia" w:eastAsia="宋体"/>
                <w:lang w:val="en-US" w:eastAsia="zh-CN"/>
              </w:rPr>
            </w:pPr>
            <w:r>
              <w:rPr>
                <w:rFonts w:hint="eastAsia" w:ascii="宋体" w:hAnsi="宋体" w:eastAsia="宋体" w:cs="宋体"/>
                <w:i w:val="0"/>
                <w:iCs w:val="0"/>
                <w:color w:val="000000"/>
                <w:kern w:val="0"/>
                <w:sz w:val="21"/>
                <w:szCs w:val="21"/>
                <w:u w:val="none"/>
                <w:lang w:val="en-US" w:eastAsia="zh-CN" w:bidi="ar"/>
              </w:rPr>
              <w:t>5、先端部直径：≤11.7mm, 弯曲部直径：≤11.8mm。</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center"/>
          </w:tcPr>
          <w:p>
            <w:pPr>
              <w:keepNext w:val="0"/>
              <w:keepLines w:val="0"/>
              <w:widowControl/>
              <w:suppressLineNumbers w:val="0"/>
              <w:jc w:val="left"/>
              <w:textAlignment w:val="center"/>
              <w:rPr>
                <w:rFonts w:hint="eastAsia" w:eastAsia="宋体"/>
                <w:lang w:val="en-US" w:eastAsia="zh-CN"/>
              </w:rPr>
            </w:pPr>
            <w:r>
              <w:rPr>
                <w:rFonts w:hint="eastAsia" w:ascii="宋体" w:hAnsi="宋体" w:eastAsia="宋体" w:cs="宋体"/>
                <w:i w:val="0"/>
                <w:iCs w:val="0"/>
                <w:color w:val="000000"/>
                <w:kern w:val="0"/>
                <w:sz w:val="21"/>
                <w:szCs w:val="21"/>
                <w:u w:val="none"/>
                <w:lang w:val="en-US" w:eastAsia="zh-CN" w:bidi="ar"/>
              </w:rPr>
              <w:t>6、弯曲角度：上下≥180°,左右≥160°。</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center"/>
          </w:tcPr>
          <w:p>
            <w:pPr>
              <w:keepNext w:val="0"/>
              <w:keepLines w:val="0"/>
              <w:widowControl/>
              <w:suppressLineNumbers w:val="0"/>
              <w:jc w:val="left"/>
              <w:textAlignment w:val="center"/>
              <w:rPr>
                <w:rFonts w:hint="eastAsia" w:eastAsia="宋体"/>
                <w:lang w:val="en-US" w:eastAsia="zh-CN"/>
              </w:rPr>
            </w:pPr>
            <w:r>
              <w:rPr>
                <w:rFonts w:hint="eastAsia" w:ascii="宋体" w:hAnsi="宋体" w:eastAsia="宋体" w:cs="宋体"/>
                <w:i w:val="0"/>
                <w:iCs w:val="0"/>
                <w:color w:val="000000"/>
                <w:kern w:val="0"/>
                <w:sz w:val="21"/>
                <w:szCs w:val="21"/>
                <w:u w:val="none"/>
                <w:lang w:val="en-US" w:eastAsia="zh-CN" w:bidi="ar"/>
              </w:rPr>
              <w:t>7、钳道直径：≥3.2mm。</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center"/>
          </w:tcPr>
          <w:p>
            <w:pPr>
              <w:keepNext w:val="0"/>
              <w:keepLines w:val="0"/>
              <w:widowControl/>
              <w:suppressLineNumbers w:val="0"/>
              <w:jc w:val="left"/>
              <w:textAlignment w:val="center"/>
              <w:rPr>
                <w:rFonts w:hint="eastAsia" w:eastAsia="宋体"/>
                <w:lang w:val="en-US" w:eastAsia="zh-CN"/>
              </w:rPr>
            </w:pPr>
            <w:r>
              <w:rPr>
                <w:rFonts w:hint="eastAsia" w:ascii="宋体" w:hAnsi="宋体" w:eastAsia="宋体" w:cs="宋体"/>
                <w:i w:val="0"/>
                <w:iCs w:val="0"/>
                <w:color w:val="000000"/>
                <w:kern w:val="0"/>
                <w:sz w:val="21"/>
                <w:szCs w:val="21"/>
                <w:u w:val="none"/>
                <w:lang w:val="en-US" w:eastAsia="zh-CN" w:bidi="ar"/>
              </w:rPr>
              <w:t>8、工作长度：1330mm±5%, 全长：1650mm±5%。</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r>
              <w:rPr>
                <w:rFonts w:hint="eastAsia" w:eastAsia="宋体"/>
                <w:lang w:val="en-US" w:eastAsia="zh-CN"/>
              </w:rPr>
              <w:t>▲</w:t>
            </w:r>
          </w:p>
        </w:tc>
        <w:tc>
          <w:tcPr>
            <w:tcW w:w="3356" w:type="pct"/>
            <w:noWrap w:val="0"/>
            <w:vAlign w:val="center"/>
          </w:tcPr>
          <w:p>
            <w:pPr>
              <w:keepNext w:val="0"/>
              <w:keepLines w:val="0"/>
              <w:widowControl/>
              <w:suppressLineNumbers w:val="0"/>
              <w:jc w:val="left"/>
              <w:textAlignment w:val="center"/>
              <w:rPr>
                <w:rFonts w:hint="eastAsia" w:eastAsia="宋体"/>
                <w:lang w:val="en-US" w:eastAsia="zh-CN"/>
              </w:rPr>
            </w:pPr>
            <w:r>
              <w:rPr>
                <w:rFonts w:hint="eastAsia" w:ascii="宋体" w:hAnsi="宋体" w:eastAsia="宋体" w:cs="宋体"/>
                <w:i w:val="0"/>
                <w:iCs w:val="0"/>
                <w:color w:val="000000"/>
                <w:kern w:val="0"/>
                <w:sz w:val="21"/>
                <w:szCs w:val="21"/>
                <w:u w:val="none"/>
                <w:lang w:val="en-US" w:eastAsia="zh-CN" w:bidi="ar"/>
              </w:rPr>
              <w:t>9、具有前射水功能。</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center"/>
          </w:tcPr>
          <w:p>
            <w:pPr>
              <w:keepNext w:val="0"/>
              <w:keepLines w:val="0"/>
              <w:widowControl/>
              <w:suppressLineNumbers w:val="0"/>
              <w:jc w:val="left"/>
              <w:textAlignment w:val="center"/>
              <w:rPr>
                <w:rFonts w:hint="eastAsia" w:eastAsia="宋体"/>
                <w:lang w:val="en-US" w:eastAsia="zh-CN"/>
              </w:rPr>
            </w:pPr>
            <w:r>
              <w:rPr>
                <w:rFonts w:hint="eastAsia" w:ascii="宋体" w:hAnsi="宋体" w:eastAsia="宋体" w:cs="宋体"/>
                <w:i w:val="0"/>
                <w:iCs w:val="0"/>
                <w:color w:val="000000"/>
                <w:kern w:val="0"/>
                <w:sz w:val="21"/>
                <w:szCs w:val="21"/>
                <w:u w:val="none"/>
                <w:lang w:val="en-US" w:eastAsia="zh-CN" w:bidi="ar"/>
              </w:rPr>
              <w:t>10、结肠辅助插入技术：采用新型外部聚合材料，具有硬度可调，精准传导，顺应弯曲功能，有助于顺利插入，减轻患者的不适感。</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center"/>
          </w:tcPr>
          <w:p>
            <w:pPr>
              <w:keepNext w:val="0"/>
              <w:keepLines w:val="0"/>
              <w:widowControl/>
              <w:suppressLineNumbers w:val="0"/>
              <w:jc w:val="left"/>
              <w:textAlignment w:val="center"/>
              <w:rPr>
                <w:rFonts w:hint="eastAsia" w:eastAsia="宋体"/>
                <w:lang w:val="en-US" w:eastAsia="zh-CN"/>
              </w:rPr>
            </w:pPr>
            <w:r>
              <w:rPr>
                <w:rFonts w:hint="eastAsia" w:ascii="宋体" w:hAnsi="宋体" w:eastAsia="宋体" w:cs="宋体"/>
                <w:i w:val="0"/>
                <w:iCs w:val="0"/>
                <w:color w:val="000000"/>
                <w:kern w:val="0"/>
                <w:sz w:val="21"/>
                <w:szCs w:val="21"/>
                <w:u w:val="none"/>
                <w:lang w:val="en-US" w:eastAsia="zh-CN" w:bidi="ar"/>
              </w:rPr>
              <w:t>11、搭载人性化新型手柄，单手可顺畅完成各种操作。</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r>
              <w:rPr>
                <w:rFonts w:hint="eastAsia" w:eastAsia="宋体"/>
                <w:lang w:val="en-US" w:eastAsia="zh-CN"/>
              </w:rPr>
              <w:t>▲</w:t>
            </w:r>
          </w:p>
        </w:tc>
        <w:tc>
          <w:tcPr>
            <w:tcW w:w="3356" w:type="pct"/>
            <w:noWrap w:val="0"/>
            <w:vAlign w:val="center"/>
          </w:tcPr>
          <w:p>
            <w:pPr>
              <w:keepNext w:val="0"/>
              <w:keepLines w:val="0"/>
              <w:widowControl/>
              <w:suppressLineNumbers w:val="0"/>
              <w:jc w:val="left"/>
              <w:textAlignment w:val="center"/>
              <w:rPr>
                <w:rFonts w:hint="eastAsia" w:eastAsia="宋体"/>
                <w:lang w:val="en-US" w:eastAsia="zh-CN"/>
              </w:rPr>
            </w:pPr>
            <w:r>
              <w:rPr>
                <w:rFonts w:hint="eastAsia" w:ascii="宋体" w:hAnsi="宋体" w:eastAsia="宋体" w:cs="宋体"/>
                <w:i w:val="0"/>
                <w:iCs w:val="0"/>
                <w:color w:val="000000"/>
                <w:kern w:val="0"/>
                <w:sz w:val="21"/>
                <w:szCs w:val="21"/>
                <w:u w:val="none"/>
                <w:lang w:val="en-US" w:eastAsia="zh-CN" w:bidi="ar"/>
              </w:rPr>
              <w:t>12、具有一键式无线插拔功能，无需防水盖，可直接浸泡消毒。</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eastAsia="宋体"/>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center"/>
          </w:tcPr>
          <w:p>
            <w:pPr>
              <w:keepNext w:val="0"/>
              <w:keepLines w:val="0"/>
              <w:widowControl/>
              <w:suppressLineNumbers w:val="0"/>
              <w:jc w:val="left"/>
              <w:textAlignment w:val="center"/>
              <w:rPr>
                <w:rFonts w:hint="eastAsia" w:eastAsia="宋体"/>
                <w:lang w:val="en-US" w:eastAsia="zh-CN"/>
              </w:rPr>
            </w:pPr>
            <w:r>
              <w:rPr>
                <w:rFonts w:hint="eastAsia" w:ascii="宋体" w:hAnsi="宋体" w:eastAsia="宋体" w:cs="宋体"/>
                <w:i w:val="0"/>
                <w:iCs w:val="0"/>
                <w:color w:val="000000"/>
                <w:kern w:val="0"/>
                <w:sz w:val="21"/>
                <w:szCs w:val="21"/>
                <w:u w:val="none"/>
                <w:lang w:val="en-US" w:eastAsia="zh-CN" w:bidi="ar"/>
              </w:rPr>
              <w:t>13、配合主机的联动成像技术、蓝光成像技术，通过内镜按钮切换观察模式，可获取不同的粘膜信息，从而实现消化道早癌筛查到精查，满足临床诊断不同需求。</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restart"/>
            <w:noWrap w:val="0"/>
            <w:vAlign w:val="top"/>
          </w:tcPr>
          <w:p>
            <w:pPr>
              <w:autoSpaceDE w:val="0"/>
              <w:autoSpaceDN w:val="0"/>
              <w:adjustRightInd w:val="0"/>
              <w:jc w:val="center"/>
              <w:rPr>
                <w:rFonts w:hint="default" w:eastAsia="宋体"/>
                <w:lang w:val="en-US" w:eastAsia="zh-CN"/>
              </w:rPr>
            </w:pPr>
            <w:r>
              <w:rPr>
                <w:rFonts w:hint="eastAsia" w:eastAsia="宋体"/>
                <w:lang w:val="en-US" w:eastAsia="zh-CN"/>
              </w:rPr>
              <w:t>6</w:t>
            </w:r>
          </w:p>
        </w:tc>
        <w:tc>
          <w:tcPr>
            <w:tcW w:w="652" w:type="pct"/>
            <w:vMerge w:val="restart"/>
            <w:noWrap w:val="0"/>
            <w:vAlign w:val="top"/>
          </w:tcPr>
          <w:p>
            <w:pPr>
              <w:autoSpaceDE w:val="0"/>
              <w:autoSpaceDN w:val="0"/>
              <w:adjustRightInd w:val="0"/>
              <w:jc w:val="center"/>
              <w:rPr>
                <w:rFonts w:eastAsia="宋体"/>
              </w:rPr>
            </w:pPr>
            <w:r>
              <w:rPr>
                <w:rFonts w:eastAsia="宋体"/>
              </w:rPr>
              <w:t>(五)电子下消化道内窥镜</w:t>
            </w:r>
          </w:p>
        </w:tc>
        <w:tc>
          <w:tcPr>
            <w:tcW w:w="372" w:type="pct"/>
            <w:noWrap w:val="0"/>
            <w:vAlign w:val="top"/>
          </w:tcPr>
          <w:p>
            <w:pPr>
              <w:autoSpaceDE w:val="0"/>
              <w:autoSpaceDN w:val="0"/>
              <w:adjustRightInd w:val="0"/>
              <w:jc w:val="center"/>
              <w:rPr>
                <w:rFonts w:eastAsia="宋体"/>
              </w:rPr>
            </w:pPr>
            <w:r>
              <w:rPr>
                <w:rFonts w:eastAsia="宋体"/>
              </w:rPr>
              <w:t>▲</w:t>
            </w:r>
          </w:p>
        </w:tc>
        <w:tc>
          <w:tcPr>
            <w:tcW w:w="3356" w:type="pct"/>
            <w:noWrap w:val="0"/>
            <w:vAlign w:val="center"/>
          </w:tcPr>
          <w:p>
            <w:pPr>
              <w:keepNext w:val="0"/>
              <w:keepLines w:val="0"/>
              <w:widowControl/>
              <w:suppressLineNumbers w:val="0"/>
              <w:spacing w:before="212" w:line="219" w:lineRule="auto"/>
              <w:jc w:val="left"/>
              <w:textAlignment w:val="center"/>
              <w:rPr>
                <w:rFonts w:hint="eastAsia" w:eastAsia="宋体"/>
                <w:lang w:val="en-US" w:eastAsia="zh-CN"/>
              </w:rPr>
            </w:pPr>
            <w:r>
              <w:rPr>
                <w:rFonts w:ascii="宋体" w:hAnsi="宋体" w:eastAsia="宋体" w:cs="宋体"/>
                <w:spacing w:val="6"/>
                <w:sz w:val="21"/>
                <w:szCs w:val="21"/>
              </w:rPr>
              <w:t>1</w:t>
            </w:r>
            <w:r>
              <w:rPr>
                <w:rFonts w:hint="eastAsia" w:ascii="宋体" w:hAnsi="宋体" w:eastAsia="宋体" w:cs="宋体"/>
                <w:spacing w:val="6"/>
                <w:sz w:val="21"/>
                <w:szCs w:val="21"/>
                <w:lang w:eastAsia="zh-CN"/>
              </w:rPr>
              <w:t>、</w:t>
            </w:r>
            <w:r>
              <w:rPr>
                <w:rFonts w:ascii="宋体" w:hAnsi="宋体" w:eastAsia="宋体" w:cs="宋体"/>
                <w:spacing w:val="6"/>
                <w:sz w:val="21"/>
                <w:szCs w:val="21"/>
              </w:rPr>
              <w:t>≥100万像素</w:t>
            </w:r>
            <w:r>
              <w:rPr>
                <w:rFonts w:ascii="宋体" w:hAnsi="宋体" w:eastAsia="宋体" w:cs="宋体"/>
                <w:sz w:val="21"/>
                <w:szCs w:val="21"/>
              </w:rPr>
              <w:t>CMOS</w:t>
            </w:r>
            <w:r>
              <w:rPr>
                <w:rFonts w:ascii="宋体" w:hAnsi="宋体" w:eastAsia="宋体" w:cs="宋体"/>
                <w:spacing w:val="-39"/>
                <w:sz w:val="21"/>
                <w:szCs w:val="21"/>
              </w:rPr>
              <w:t xml:space="preserve"> </w:t>
            </w:r>
            <w:r>
              <w:rPr>
                <w:rFonts w:ascii="宋体" w:hAnsi="宋体" w:eastAsia="宋体" w:cs="宋体"/>
                <w:spacing w:val="6"/>
                <w:sz w:val="21"/>
                <w:szCs w:val="21"/>
              </w:rPr>
              <w:t>高感图像传感器，输出高清</w:t>
            </w:r>
            <w:r>
              <w:rPr>
                <w:rFonts w:ascii="宋体" w:hAnsi="宋体" w:eastAsia="宋体" w:cs="宋体"/>
                <w:spacing w:val="5"/>
                <w:sz w:val="21"/>
                <w:szCs w:val="21"/>
              </w:rPr>
              <w:t>图像。</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hint="eastAsia" w:eastAsia="宋体"/>
                <w:lang w:val="en-US" w:eastAsia="zh-CN"/>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center"/>
          </w:tcPr>
          <w:p>
            <w:pPr>
              <w:keepNext w:val="0"/>
              <w:keepLines w:val="0"/>
              <w:widowControl/>
              <w:suppressLineNumbers w:val="0"/>
              <w:spacing w:before="223" w:line="219" w:lineRule="auto"/>
              <w:jc w:val="left"/>
              <w:textAlignment w:val="center"/>
              <w:rPr>
                <w:rFonts w:hint="eastAsia" w:eastAsia="宋体"/>
                <w:lang w:val="en-US" w:eastAsia="zh-CN"/>
              </w:rPr>
            </w:pPr>
            <w:r>
              <w:rPr>
                <w:rFonts w:ascii="宋体" w:hAnsi="宋体" w:eastAsia="宋体" w:cs="宋体"/>
                <w:spacing w:val="7"/>
                <w:sz w:val="21"/>
                <w:szCs w:val="21"/>
              </w:rPr>
              <w:t>2</w:t>
            </w:r>
            <w:r>
              <w:rPr>
                <w:rFonts w:hint="eastAsia" w:ascii="宋体" w:hAnsi="宋体" w:eastAsia="宋体" w:cs="宋体"/>
                <w:spacing w:val="7"/>
                <w:sz w:val="21"/>
                <w:szCs w:val="21"/>
                <w:lang w:eastAsia="zh-CN"/>
              </w:rPr>
              <w:t>、</w:t>
            </w:r>
            <w:r>
              <w:rPr>
                <w:rFonts w:ascii="宋体" w:hAnsi="宋体" w:eastAsia="宋体" w:cs="宋体"/>
                <w:spacing w:val="7"/>
                <w:sz w:val="21"/>
                <w:szCs w:val="21"/>
              </w:rPr>
              <w:t>具备近焦观察功能，接近2</w:t>
            </w:r>
            <w:r>
              <w:rPr>
                <w:rFonts w:ascii="宋体" w:hAnsi="宋体" w:eastAsia="宋体" w:cs="宋体"/>
                <w:sz w:val="21"/>
                <w:szCs w:val="21"/>
              </w:rPr>
              <w:t>mm</w:t>
            </w:r>
            <w:r>
              <w:rPr>
                <w:rFonts w:ascii="宋体" w:hAnsi="宋体" w:eastAsia="宋体" w:cs="宋体"/>
                <w:spacing w:val="7"/>
                <w:sz w:val="21"/>
                <w:szCs w:val="21"/>
              </w:rPr>
              <w:t>近焦观察，相当于≥60倍的放大观察，可自动对焦。</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hint="eastAsia" w:eastAsia="宋体"/>
                <w:lang w:val="en-US" w:eastAsia="zh-CN"/>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center"/>
          </w:tcPr>
          <w:p>
            <w:pPr>
              <w:keepNext w:val="0"/>
              <w:keepLines w:val="0"/>
              <w:widowControl/>
              <w:suppressLineNumbers w:val="0"/>
              <w:spacing w:before="221" w:line="220" w:lineRule="auto"/>
              <w:jc w:val="left"/>
              <w:textAlignment w:val="center"/>
              <w:rPr>
                <w:rFonts w:hint="eastAsia" w:eastAsia="宋体"/>
                <w:lang w:val="en-US" w:eastAsia="zh-CN"/>
              </w:rPr>
            </w:pPr>
            <w:r>
              <w:rPr>
                <w:rFonts w:ascii="宋体" w:hAnsi="宋体" w:eastAsia="宋体" w:cs="宋体"/>
                <w:spacing w:val="11"/>
                <w:sz w:val="21"/>
                <w:szCs w:val="21"/>
              </w:rPr>
              <w:t>3</w:t>
            </w:r>
            <w:r>
              <w:rPr>
                <w:rFonts w:hint="eastAsia" w:ascii="宋体" w:hAnsi="宋体" w:eastAsia="宋体" w:cs="宋体"/>
                <w:spacing w:val="11"/>
                <w:sz w:val="21"/>
                <w:szCs w:val="21"/>
                <w:lang w:eastAsia="zh-CN"/>
              </w:rPr>
              <w:t>、</w:t>
            </w:r>
            <w:r>
              <w:rPr>
                <w:rFonts w:ascii="宋体" w:hAnsi="宋体" w:eastAsia="宋体" w:cs="宋体"/>
                <w:spacing w:val="11"/>
                <w:sz w:val="21"/>
                <w:szCs w:val="21"/>
              </w:rPr>
              <w:t>视野范围：≥170°</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hint="eastAsia" w:eastAsia="宋体"/>
                <w:lang w:val="en-US" w:eastAsia="zh-CN"/>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center"/>
          </w:tcPr>
          <w:p>
            <w:pPr>
              <w:keepNext w:val="0"/>
              <w:keepLines w:val="0"/>
              <w:widowControl/>
              <w:suppressLineNumbers w:val="0"/>
              <w:spacing w:before="219" w:line="219" w:lineRule="auto"/>
              <w:jc w:val="left"/>
              <w:textAlignment w:val="center"/>
              <w:rPr>
                <w:rFonts w:hint="eastAsia" w:eastAsia="宋体"/>
                <w:lang w:val="en-US" w:eastAsia="zh-CN"/>
              </w:rPr>
            </w:pPr>
            <w:r>
              <w:rPr>
                <w:rFonts w:ascii="宋体" w:hAnsi="宋体" w:eastAsia="宋体" w:cs="宋体"/>
                <w:spacing w:val="7"/>
                <w:sz w:val="21"/>
                <w:szCs w:val="21"/>
              </w:rPr>
              <w:t>4</w:t>
            </w:r>
            <w:r>
              <w:rPr>
                <w:rFonts w:hint="eastAsia" w:ascii="宋体" w:hAnsi="宋体" w:eastAsia="宋体" w:cs="宋体"/>
                <w:spacing w:val="7"/>
                <w:sz w:val="21"/>
                <w:szCs w:val="21"/>
                <w:lang w:eastAsia="zh-CN"/>
              </w:rPr>
              <w:t>、</w:t>
            </w:r>
            <w:r>
              <w:rPr>
                <w:rFonts w:ascii="宋体" w:hAnsi="宋体" w:eastAsia="宋体" w:cs="宋体"/>
                <w:spacing w:val="7"/>
                <w:sz w:val="21"/>
                <w:szCs w:val="21"/>
              </w:rPr>
              <w:t>观察范围：≥2-100</w:t>
            </w:r>
            <w:r>
              <w:rPr>
                <w:rFonts w:ascii="宋体" w:hAnsi="宋体" w:eastAsia="宋体" w:cs="宋体"/>
                <w:sz w:val="21"/>
                <w:szCs w:val="21"/>
              </w:rPr>
              <w:t>mm</w:t>
            </w:r>
            <w:r>
              <w:rPr>
                <w:rFonts w:ascii="宋体" w:hAnsi="宋体" w:eastAsia="宋体" w:cs="宋体"/>
                <w:spacing w:val="7"/>
                <w:sz w:val="21"/>
                <w:szCs w:val="21"/>
              </w:rPr>
              <w:t>。</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hint="eastAsia" w:eastAsia="宋体"/>
                <w:lang w:val="en-US" w:eastAsia="zh-CN"/>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r>
              <w:rPr>
                <w:rFonts w:eastAsia="宋体"/>
              </w:rPr>
              <w:t>▲</w:t>
            </w:r>
          </w:p>
        </w:tc>
        <w:tc>
          <w:tcPr>
            <w:tcW w:w="3356" w:type="pct"/>
            <w:noWrap w:val="0"/>
            <w:vAlign w:val="center"/>
          </w:tcPr>
          <w:p>
            <w:pPr>
              <w:keepNext w:val="0"/>
              <w:keepLines w:val="0"/>
              <w:widowControl/>
              <w:suppressLineNumbers w:val="0"/>
              <w:spacing w:before="218" w:line="216" w:lineRule="auto"/>
              <w:jc w:val="left"/>
              <w:textAlignment w:val="center"/>
              <w:rPr>
                <w:rFonts w:hint="eastAsia" w:eastAsia="宋体"/>
                <w:lang w:val="en-US" w:eastAsia="zh-CN"/>
              </w:rPr>
            </w:pPr>
            <w:r>
              <w:rPr>
                <w:rFonts w:ascii="宋体" w:hAnsi="宋体" w:eastAsia="宋体" w:cs="宋体"/>
                <w:spacing w:val="3"/>
                <w:sz w:val="21"/>
                <w:szCs w:val="21"/>
              </w:rPr>
              <w:t>5</w:t>
            </w:r>
            <w:r>
              <w:rPr>
                <w:rFonts w:hint="eastAsia" w:ascii="宋体" w:hAnsi="宋体" w:eastAsia="宋体" w:cs="宋体"/>
                <w:spacing w:val="3"/>
                <w:sz w:val="21"/>
                <w:szCs w:val="21"/>
                <w:lang w:eastAsia="zh-CN"/>
              </w:rPr>
              <w:t>、</w:t>
            </w:r>
            <w:r>
              <w:rPr>
                <w:rFonts w:ascii="宋体" w:hAnsi="宋体" w:eastAsia="宋体" w:cs="宋体"/>
                <w:spacing w:val="3"/>
                <w:sz w:val="21"/>
                <w:szCs w:val="21"/>
              </w:rPr>
              <w:t>先端部直径：≤12.8</w:t>
            </w:r>
            <w:r>
              <w:rPr>
                <w:rFonts w:ascii="宋体" w:hAnsi="宋体" w:eastAsia="宋体" w:cs="宋体"/>
                <w:sz w:val="21"/>
                <w:szCs w:val="21"/>
              </w:rPr>
              <w:t>mm</w:t>
            </w:r>
            <w:r>
              <w:rPr>
                <w:rFonts w:ascii="宋体" w:hAnsi="宋体" w:eastAsia="宋体" w:cs="宋体"/>
                <w:spacing w:val="3"/>
                <w:sz w:val="21"/>
                <w:szCs w:val="21"/>
              </w:rPr>
              <w:t>,</w:t>
            </w:r>
            <w:r>
              <w:rPr>
                <w:rFonts w:ascii="宋体" w:hAnsi="宋体" w:eastAsia="宋体" w:cs="宋体"/>
                <w:spacing w:val="9"/>
                <w:sz w:val="21"/>
                <w:szCs w:val="21"/>
              </w:rPr>
              <w:t xml:space="preserve"> </w:t>
            </w:r>
            <w:r>
              <w:rPr>
                <w:rFonts w:ascii="宋体" w:hAnsi="宋体" w:eastAsia="宋体" w:cs="宋体"/>
                <w:spacing w:val="3"/>
                <w:sz w:val="21"/>
                <w:szCs w:val="21"/>
              </w:rPr>
              <w:t>弯曲部直径：≤12.8</w:t>
            </w:r>
            <w:r>
              <w:rPr>
                <w:rFonts w:ascii="宋体" w:hAnsi="宋体" w:eastAsia="宋体" w:cs="宋体"/>
                <w:sz w:val="21"/>
                <w:szCs w:val="21"/>
              </w:rPr>
              <w:t>mm</w:t>
            </w:r>
            <w:r>
              <w:rPr>
                <w:rFonts w:ascii="宋体" w:hAnsi="宋体" w:eastAsia="宋体" w:cs="宋体"/>
                <w:spacing w:val="3"/>
                <w:sz w:val="21"/>
                <w:szCs w:val="21"/>
              </w:rPr>
              <w:t>。</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hint="eastAsia" w:eastAsia="宋体"/>
                <w:lang w:val="en-US" w:eastAsia="zh-CN"/>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center"/>
          </w:tcPr>
          <w:p>
            <w:pPr>
              <w:keepNext w:val="0"/>
              <w:keepLines w:val="0"/>
              <w:widowControl/>
              <w:suppressLineNumbers w:val="0"/>
              <w:spacing w:before="224" w:line="473" w:lineRule="exact"/>
              <w:jc w:val="left"/>
              <w:textAlignment w:val="center"/>
              <w:rPr>
                <w:rFonts w:hint="eastAsia" w:eastAsia="宋体"/>
                <w:lang w:val="en-US" w:eastAsia="zh-CN"/>
              </w:rPr>
            </w:pPr>
            <w:r>
              <w:rPr>
                <w:rFonts w:ascii="宋体" w:hAnsi="宋体" w:eastAsia="宋体" w:cs="宋体"/>
                <w:spacing w:val="9"/>
                <w:position w:val="20"/>
                <w:sz w:val="21"/>
                <w:szCs w:val="21"/>
              </w:rPr>
              <w:t>6</w:t>
            </w:r>
            <w:r>
              <w:rPr>
                <w:rFonts w:hint="eastAsia" w:ascii="宋体" w:hAnsi="宋体" w:eastAsia="宋体" w:cs="宋体"/>
                <w:spacing w:val="9"/>
                <w:position w:val="20"/>
                <w:sz w:val="21"/>
                <w:szCs w:val="21"/>
                <w:lang w:eastAsia="zh-CN"/>
              </w:rPr>
              <w:t>、</w:t>
            </w:r>
            <w:r>
              <w:rPr>
                <w:rFonts w:ascii="宋体" w:hAnsi="宋体" w:eastAsia="宋体" w:cs="宋体"/>
                <w:spacing w:val="9"/>
                <w:position w:val="20"/>
                <w:sz w:val="21"/>
                <w:szCs w:val="21"/>
              </w:rPr>
              <w:t>弯曲角度：上下≥180°,左右≥160°。</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hint="eastAsia" w:eastAsia="宋体"/>
                <w:lang w:val="en-US" w:eastAsia="zh-CN"/>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r>
              <w:rPr>
                <w:rFonts w:eastAsia="宋体"/>
              </w:rPr>
              <w:t>▲</w:t>
            </w:r>
          </w:p>
        </w:tc>
        <w:tc>
          <w:tcPr>
            <w:tcW w:w="3356" w:type="pct"/>
            <w:noWrap w:val="0"/>
            <w:vAlign w:val="center"/>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ascii="宋体" w:hAnsi="宋体" w:eastAsia="宋体" w:cs="宋体"/>
                <w:spacing w:val="7"/>
                <w:sz w:val="21"/>
                <w:szCs w:val="21"/>
              </w:rPr>
              <w:t>7</w:t>
            </w:r>
            <w:r>
              <w:rPr>
                <w:rFonts w:hint="eastAsia" w:ascii="宋体" w:hAnsi="宋体" w:eastAsia="宋体" w:cs="宋体"/>
                <w:spacing w:val="7"/>
                <w:sz w:val="21"/>
                <w:szCs w:val="21"/>
                <w:lang w:eastAsia="zh-CN"/>
              </w:rPr>
              <w:t>、</w:t>
            </w:r>
            <w:r>
              <w:rPr>
                <w:rFonts w:ascii="宋体" w:hAnsi="宋体" w:eastAsia="宋体" w:cs="宋体"/>
                <w:spacing w:val="7"/>
                <w:sz w:val="21"/>
                <w:szCs w:val="21"/>
              </w:rPr>
              <w:t>钳道直径：≥3.8mm。</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hint="eastAsia" w:eastAsia="宋体"/>
                <w:lang w:val="en-US" w:eastAsia="zh-CN"/>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center"/>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ascii="宋体" w:hAnsi="宋体" w:eastAsia="宋体" w:cs="宋体"/>
                <w:spacing w:val="7"/>
                <w:sz w:val="21"/>
                <w:szCs w:val="21"/>
              </w:rPr>
              <w:t>8</w:t>
            </w:r>
            <w:r>
              <w:rPr>
                <w:rFonts w:hint="eastAsia" w:ascii="宋体" w:hAnsi="宋体" w:eastAsia="宋体" w:cs="宋体"/>
                <w:spacing w:val="7"/>
                <w:sz w:val="21"/>
                <w:szCs w:val="21"/>
                <w:lang w:eastAsia="zh-CN"/>
              </w:rPr>
              <w:t>、</w:t>
            </w:r>
            <w:r>
              <w:rPr>
                <w:rFonts w:ascii="宋体" w:hAnsi="宋体" w:eastAsia="宋体" w:cs="宋体"/>
                <w:spacing w:val="7"/>
                <w:sz w:val="21"/>
                <w:szCs w:val="21"/>
              </w:rPr>
              <w:t>工作长度：1330mm±5%, 全长：1630mm±5%。</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hint="eastAsia" w:eastAsia="宋体"/>
                <w:lang w:val="en-US" w:eastAsia="zh-CN"/>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r>
              <w:rPr>
                <w:rFonts w:eastAsia="宋体"/>
              </w:rPr>
              <w:t>▲</w:t>
            </w:r>
          </w:p>
        </w:tc>
        <w:tc>
          <w:tcPr>
            <w:tcW w:w="3356" w:type="pct"/>
            <w:noWrap w:val="0"/>
            <w:vAlign w:val="center"/>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ascii="宋体" w:hAnsi="宋体" w:eastAsia="宋体" w:cs="宋体"/>
                <w:spacing w:val="7"/>
                <w:sz w:val="21"/>
                <w:szCs w:val="21"/>
              </w:rPr>
              <w:t>9</w:t>
            </w:r>
            <w:r>
              <w:rPr>
                <w:rFonts w:hint="eastAsia" w:ascii="宋体" w:hAnsi="宋体" w:eastAsia="宋体" w:cs="宋体"/>
                <w:spacing w:val="7"/>
                <w:sz w:val="21"/>
                <w:szCs w:val="21"/>
                <w:lang w:eastAsia="zh-CN"/>
              </w:rPr>
              <w:t>、</w:t>
            </w:r>
            <w:r>
              <w:rPr>
                <w:rFonts w:ascii="宋体" w:hAnsi="宋体" w:eastAsia="宋体" w:cs="宋体"/>
                <w:spacing w:val="7"/>
                <w:sz w:val="21"/>
                <w:szCs w:val="21"/>
              </w:rPr>
              <w:t>具有前射水功能。</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hint="eastAsia" w:eastAsia="宋体"/>
                <w:lang w:val="en-US" w:eastAsia="zh-CN"/>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center"/>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ascii="宋体" w:hAnsi="宋体" w:eastAsia="宋体" w:cs="宋体"/>
                <w:spacing w:val="7"/>
                <w:sz w:val="21"/>
                <w:szCs w:val="21"/>
              </w:rPr>
              <w:t>10</w:t>
            </w:r>
            <w:r>
              <w:rPr>
                <w:rFonts w:hint="eastAsia" w:ascii="宋体" w:hAnsi="宋体" w:eastAsia="宋体" w:cs="宋体"/>
                <w:spacing w:val="7"/>
                <w:sz w:val="21"/>
                <w:szCs w:val="21"/>
                <w:lang w:eastAsia="zh-CN"/>
              </w:rPr>
              <w:t>、</w:t>
            </w:r>
            <w:r>
              <w:rPr>
                <w:rFonts w:ascii="宋体" w:hAnsi="宋体" w:eastAsia="宋体" w:cs="宋体"/>
                <w:spacing w:val="7"/>
                <w:sz w:val="21"/>
                <w:szCs w:val="21"/>
              </w:rPr>
              <w:t>结肠辅助插入技术：采用新型外部聚合材料，具有硬度可调，精准传导，顺应弯曲功能，有助于顺利插入，减轻患者的不适感。</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hint="eastAsia" w:eastAsia="宋体"/>
                <w:lang w:val="en-US" w:eastAsia="zh-CN"/>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center"/>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ascii="宋体" w:hAnsi="宋体" w:eastAsia="宋体" w:cs="宋体"/>
                <w:spacing w:val="7"/>
                <w:sz w:val="21"/>
                <w:szCs w:val="21"/>
              </w:rPr>
              <w:t>11</w:t>
            </w:r>
            <w:r>
              <w:rPr>
                <w:rFonts w:hint="eastAsia" w:ascii="宋体" w:hAnsi="宋体" w:eastAsia="宋体" w:cs="宋体"/>
                <w:spacing w:val="7"/>
                <w:sz w:val="21"/>
                <w:szCs w:val="21"/>
                <w:lang w:eastAsia="zh-CN"/>
              </w:rPr>
              <w:t>、</w:t>
            </w:r>
            <w:r>
              <w:rPr>
                <w:rFonts w:ascii="宋体" w:hAnsi="宋体" w:eastAsia="宋体" w:cs="宋体"/>
                <w:spacing w:val="7"/>
                <w:sz w:val="21"/>
                <w:szCs w:val="21"/>
              </w:rPr>
              <w:t>搭载人性化新型手柄，单手可顺畅完成各种操作。</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hint="eastAsia" w:eastAsia="宋体"/>
                <w:lang w:val="en-US" w:eastAsia="zh-CN"/>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r>
              <w:rPr>
                <w:rFonts w:eastAsia="宋体"/>
              </w:rPr>
              <w:t>▲</w:t>
            </w:r>
          </w:p>
        </w:tc>
        <w:tc>
          <w:tcPr>
            <w:tcW w:w="3356" w:type="pct"/>
            <w:noWrap w:val="0"/>
            <w:vAlign w:val="center"/>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ascii="宋体" w:hAnsi="宋体" w:eastAsia="宋体" w:cs="宋体"/>
                <w:spacing w:val="7"/>
                <w:sz w:val="21"/>
                <w:szCs w:val="21"/>
              </w:rPr>
              <w:t>12</w:t>
            </w:r>
            <w:r>
              <w:rPr>
                <w:rFonts w:hint="eastAsia" w:ascii="宋体" w:hAnsi="宋体" w:eastAsia="宋体" w:cs="宋体"/>
                <w:spacing w:val="7"/>
                <w:sz w:val="21"/>
                <w:szCs w:val="21"/>
                <w:lang w:eastAsia="zh-CN"/>
              </w:rPr>
              <w:t>、</w:t>
            </w:r>
            <w:r>
              <w:rPr>
                <w:rFonts w:ascii="宋体" w:hAnsi="宋体" w:eastAsia="宋体" w:cs="宋体"/>
                <w:spacing w:val="7"/>
                <w:sz w:val="21"/>
                <w:szCs w:val="21"/>
              </w:rPr>
              <w:t>具有一键式无线插拔功能，无需防水盖，可直接浸泡消毒。</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hint="eastAsia" w:eastAsia="宋体"/>
                <w:lang w:val="en-US" w:eastAsia="zh-CN"/>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autoSpaceDE w:val="0"/>
              <w:autoSpaceDN w:val="0"/>
              <w:adjustRightInd w:val="0"/>
              <w:jc w:val="center"/>
              <w:rPr>
                <w:rFonts w:eastAsia="宋体"/>
              </w:rPr>
            </w:pPr>
          </w:p>
        </w:tc>
        <w:tc>
          <w:tcPr>
            <w:tcW w:w="3356" w:type="pct"/>
            <w:noWrap w:val="0"/>
            <w:vAlign w:val="center"/>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ascii="宋体" w:hAnsi="宋体" w:eastAsia="宋体" w:cs="宋体"/>
                <w:spacing w:val="7"/>
                <w:sz w:val="21"/>
                <w:szCs w:val="21"/>
              </w:rPr>
              <w:t>13</w:t>
            </w:r>
            <w:r>
              <w:rPr>
                <w:rFonts w:hint="eastAsia" w:ascii="宋体" w:hAnsi="宋体" w:eastAsia="宋体" w:cs="宋体"/>
                <w:spacing w:val="7"/>
                <w:sz w:val="21"/>
                <w:szCs w:val="21"/>
                <w:lang w:eastAsia="zh-CN"/>
              </w:rPr>
              <w:t>、</w:t>
            </w:r>
            <w:r>
              <w:rPr>
                <w:rFonts w:ascii="宋体" w:hAnsi="宋体" w:eastAsia="宋体" w:cs="宋体"/>
                <w:spacing w:val="7"/>
                <w:sz w:val="21"/>
                <w:szCs w:val="21"/>
              </w:rPr>
              <w:t>配合主机的联动成像技术、蓝光成像技术</w:t>
            </w:r>
            <w:r>
              <w:rPr>
                <w:rFonts w:hint="eastAsia" w:ascii="宋体" w:hAnsi="宋体" w:eastAsia="宋体" w:cs="宋体"/>
                <w:spacing w:val="7"/>
                <w:sz w:val="21"/>
                <w:szCs w:val="21"/>
                <w:lang w:eastAsia="zh-CN"/>
              </w:rPr>
              <w:t>，通过内镜按钮切换观察模式，可获取不同的</w:t>
            </w:r>
            <w:r>
              <w:rPr>
                <w:rFonts w:ascii="宋体" w:hAnsi="宋体" w:eastAsia="宋体" w:cs="宋体"/>
                <w:spacing w:val="7"/>
                <w:sz w:val="21"/>
                <w:szCs w:val="21"/>
              </w:rPr>
              <w:t>粘膜信息，从而实现消化道早癌筛查到精查，满足临床诊断不同需求</w:t>
            </w:r>
            <w:r>
              <w:rPr>
                <w:rFonts w:hint="eastAsia" w:ascii="宋体" w:hAnsi="宋体" w:eastAsia="宋体" w:cs="宋体"/>
                <w:spacing w:val="7"/>
                <w:sz w:val="21"/>
                <w:szCs w:val="21"/>
                <w:lang w:eastAsia="zh-CN"/>
              </w:rPr>
              <w:t>。</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restart"/>
            <w:noWrap w:val="0"/>
            <w:vAlign w:val="top"/>
          </w:tcPr>
          <w:p>
            <w:pPr>
              <w:autoSpaceDE w:val="0"/>
              <w:autoSpaceDN w:val="0"/>
              <w:adjustRightInd w:val="0"/>
              <w:jc w:val="center"/>
              <w:rPr>
                <w:rFonts w:hint="default" w:eastAsia="宋体"/>
                <w:lang w:val="en-US" w:eastAsia="zh-CN"/>
              </w:rPr>
            </w:pPr>
            <w:r>
              <w:rPr>
                <w:rFonts w:hint="eastAsia" w:eastAsia="宋体"/>
                <w:lang w:val="en-US" w:eastAsia="zh-CN"/>
              </w:rPr>
              <w:t>7</w:t>
            </w:r>
          </w:p>
        </w:tc>
        <w:tc>
          <w:tcPr>
            <w:tcW w:w="652" w:type="pct"/>
            <w:vMerge w:val="restart"/>
            <w:noWrap w:val="0"/>
            <w:vAlign w:val="top"/>
          </w:tcPr>
          <w:p>
            <w:pPr>
              <w:autoSpaceDE w:val="0"/>
              <w:autoSpaceDN w:val="0"/>
              <w:adjustRightInd w:val="0"/>
              <w:jc w:val="center"/>
              <w:rPr>
                <w:rFonts w:eastAsia="宋体"/>
              </w:rPr>
            </w:pPr>
            <w:r>
              <w:rPr>
                <w:rFonts w:eastAsia="宋体"/>
              </w:rPr>
              <w:t>(六)医用液晶监视器</w:t>
            </w:r>
          </w:p>
        </w:tc>
        <w:tc>
          <w:tcPr>
            <w:tcW w:w="372" w:type="pct"/>
            <w:noWrap w:val="0"/>
            <w:vAlign w:val="top"/>
          </w:tcPr>
          <w:p>
            <w:pPr>
              <w:keepNext w:val="0"/>
              <w:keepLines w:val="0"/>
              <w:widowControl/>
              <w:suppressLineNumbers w:val="0"/>
              <w:spacing w:before="223" w:line="219" w:lineRule="auto"/>
              <w:jc w:val="left"/>
              <w:textAlignment w:val="center"/>
              <w:rPr>
                <w:rFonts w:ascii="宋体" w:hAnsi="宋体" w:eastAsia="宋体" w:cs="宋体"/>
                <w:spacing w:val="7"/>
                <w:sz w:val="21"/>
                <w:szCs w:val="21"/>
              </w:rPr>
            </w:pPr>
          </w:p>
        </w:tc>
        <w:tc>
          <w:tcPr>
            <w:tcW w:w="3356" w:type="pct"/>
            <w:noWrap w:val="0"/>
            <w:vAlign w:val="center"/>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hint="eastAsia" w:ascii="宋体" w:hAnsi="宋体" w:eastAsia="宋体" w:cs="宋体"/>
                <w:spacing w:val="7"/>
                <w:sz w:val="21"/>
                <w:szCs w:val="21"/>
                <w:lang w:val="en-US" w:eastAsia="zh-CN"/>
              </w:rPr>
              <w:t>1、高清晰度液晶面板：≥26寸。</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hint="eastAsia" w:eastAsia="宋体"/>
                <w:lang w:val="en-US" w:eastAsia="zh-CN"/>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keepNext w:val="0"/>
              <w:keepLines w:val="0"/>
              <w:widowControl/>
              <w:suppressLineNumbers w:val="0"/>
              <w:spacing w:before="223" w:line="219" w:lineRule="auto"/>
              <w:jc w:val="left"/>
              <w:textAlignment w:val="center"/>
              <w:rPr>
                <w:rFonts w:ascii="宋体" w:hAnsi="宋体" w:eastAsia="宋体" w:cs="宋体"/>
                <w:spacing w:val="7"/>
                <w:sz w:val="21"/>
                <w:szCs w:val="21"/>
              </w:rPr>
            </w:pPr>
          </w:p>
        </w:tc>
        <w:tc>
          <w:tcPr>
            <w:tcW w:w="3356" w:type="pct"/>
            <w:noWrap w:val="0"/>
            <w:vAlign w:val="center"/>
          </w:tcPr>
          <w:p>
            <w:pPr>
              <w:keepNext w:val="0"/>
              <w:keepLines w:val="0"/>
              <w:widowControl/>
              <w:suppressLineNumbers w:val="0"/>
              <w:spacing w:before="223" w:line="219" w:lineRule="auto"/>
              <w:jc w:val="left"/>
              <w:textAlignment w:val="center"/>
              <w:rPr>
                <w:rFonts w:hint="default" w:ascii="宋体" w:hAnsi="宋体" w:eastAsia="宋体" w:cs="宋体"/>
                <w:spacing w:val="7"/>
                <w:sz w:val="21"/>
                <w:szCs w:val="21"/>
                <w:lang w:val="en-US" w:eastAsia="zh-CN"/>
              </w:rPr>
            </w:pPr>
            <w:r>
              <w:rPr>
                <w:rFonts w:hint="eastAsia" w:ascii="宋体" w:hAnsi="宋体" w:eastAsia="宋体" w:cs="宋体"/>
                <w:spacing w:val="7"/>
                <w:sz w:val="21"/>
                <w:szCs w:val="21"/>
                <w:lang w:val="en-US" w:eastAsia="zh-CN"/>
              </w:rPr>
              <w:t>2、分辨率：≥1920×1080。</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restart"/>
            <w:noWrap w:val="0"/>
            <w:vAlign w:val="top"/>
          </w:tcPr>
          <w:p>
            <w:pPr>
              <w:autoSpaceDE w:val="0"/>
              <w:autoSpaceDN w:val="0"/>
              <w:adjustRightInd w:val="0"/>
              <w:jc w:val="center"/>
              <w:rPr>
                <w:rFonts w:hint="default" w:eastAsia="宋体"/>
                <w:lang w:val="en-US" w:eastAsia="zh-CN"/>
              </w:rPr>
            </w:pPr>
            <w:r>
              <w:rPr>
                <w:rFonts w:hint="eastAsia" w:eastAsia="宋体"/>
                <w:lang w:val="en-US" w:eastAsia="zh-CN"/>
              </w:rPr>
              <w:t>8</w:t>
            </w:r>
          </w:p>
        </w:tc>
        <w:tc>
          <w:tcPr>
            <w:tcW w:w="652" w:type="pct"/>
            <w:vMerge w:val="restart"/>
            <w:noWrap w:val="0"/>
            <w:vAlign w:val="top"/>
          </w:tcPr>
          <w:p>
            <w:pPr>
              <w:autoSpaceDE w:val="0"/>
              <w:autoSpaceDN w:val="0"/>
              <w:adjustRightInd w:val="0"/>
              <w:jc w:val="center"/>
              <w:rPr>
                <w:rFonts w:eastAsia="宋体"/>
              </w:rPr>
            </w:pPr>
            <w:r>
              <w:rPr>
                <w:rFonts w:eastAsia="宋体"/>
              </w:rPr>
              <w:t>(七)电子镜专用台车</w:t>
            </w:r>
          </w:p>
        </w:tc>
        <w:tc>
          <w:tcPr>
            <w:tcW w:w="372" w:type="pct"/>
            <w:noWrap w:val="0"/>
            <w:vAlign w:val="top"/>
          </w:tcPr>
          <w:p>
            <w:pPr>
              <w:keepNext w:val="0"/>
              <w:keepLines w:val="0"/>
              <w:widowControl/>
              <w:suppressLineNumbers w:val="0"/>
              <w:spacing w:before="223" w:line="219" w:lineRule="auto"/>
              <w:jc w:val="left"/>
              <w:textAlignment w:val="center"/>
              <w:rPr>
                <w:rFonts w:ascii="宋体" w:hAnsi="宋体" w:eastAsia="宋体" w:cs="宋体"/>
                <w:spacing w:val="7"/>
                <w:sz w:val="21"/>
                <w:szCs w:val="21"/>
              </w:rPr>
            </w:pPr>
          </w:p>
        </w:tc>
        <w:tc>
          <w:tcPr>
            <w:tcW w:w="3356" w:type="pct"/>
            <w:noWrap w:val="0"/>
            <w:vAlign w:val="center"/>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ascii="宋体" w:hAnsi="宋体" w:eastAsia="宋体" w:cs="宋体"/>
                <w:spacing w:val="7"/>
                <w:sz w:val="21"/>
                <w:szCs w:val="21"/>
              </w:rPr>
              <w:t>1</w:t>
            </w:r>
            <w:r>
              <w:rPr>
                <w:rFonts w:hint="eastAsia" w:ascii="宋体" w:hAnsi="宋体" w:eastAsia="宋体" w:cs="宋体"/>
                <w:spacing w:val="7"/>
                <w:sz w:val="21"/>
                <w:szCs w:val="21"/>
                <w:lang w:eastAsia="zh-CN"/>
              </w:rPr>
              <w:t>、</w:t>
            </w:r>
            <w:r>
              <w:rPr>
                <w:rFonts w:ascii="宋体" w:hAnsi="宋体" w:eastAsia="宋体" w:cs="宋体"/>
                <w:spacing w:val="7"/>
                <w:sz w:val="21"/>
                <w:szCs w:val="21"/>
              </w:rPr>
              <w:t>可转动液晶显示器，方便操作者不同角度观察图像。</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hint="eastAsia" w:eastAsia="宋体"/>
                <w:lang w:val="en-US" w:eastAsia="zh-CN"/>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keepNext w:val="0"/>
              <w:keepLines w:val="0"/>
              <w:widowControl/>
              <w:suppressLineNumbers w:val="0"/>
              <w:spacing w:before="223" w:line="219" w:lineRule="auto"/>
              <w:jc w:val="left"/>
              <w:textAlignment w:val="center"/>
              <w:rPr>
                <w:rFonts w:ascii="宋体" w:hAnsi="宋体" w:eastAsia="宋体" w:cs="宋体"/>
                <w:spacing w:val="7"/>
                <w:sz w:val="21"/>
                <w:szCs w:val="21"/>
              </w:rPr>
            </w:pPr>
          </w:p>
        </w:tc>
        <w:tc>
          <w:tcPr>
            <w:tcW w:w="3356" w:type="pct"/>
            <w:noWrap w:val="0"/>
            <w:vAlign w:val="center"/>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ascii="宋体" w:hAnsi="宋体" w:eastAsia="宋体" w:cs="宋体"/>
                <w:spacing w:val="7"/>
                <w:sz w:val="21"/>
                <w:szCs w:val="21"/>
              </w:rPr>
              <w:t>2</w:t>
            </w:r>
            <w:r>
              <w:rPr>
                <w:rFonts w:hint="eastAsia" w:ascii="宋体" w:hAnsi="宋体" w:eastAsia="宋体" w:cs="宋体"/>
                <w:spacing w:val="7"/>
                <w:sz w:val="21"/>
                <w:szCs w:val="21"/>
                <w:lang w:eastAsia="zh-CN"/>
              </w:rPr>
              <w:t>、</w:t>
            </w:r>
            <w:r>
              <w:rPr>
                <w:rFonts w:ascii="宋体" w:hAnsi="宋体" w:eastAsia="宋体" w:cs="宋体"/>
                <w:spacing w:val="7"/>
                <w:sz w:val="21"/>
                <w:szCs w:val="21"/>
              </w:rPr>
              <w:t>可升降支架，可同时悬挂两根镜子。</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218" w:hRule="atLeast"/>
          <w:jc w:val="center"/>
        </w:trPr>
        <w:tc>
          <w:tcPr>
            <w:tcW w:w="259" w:type="pct"/>
            <w:vMerge w:val="continue"/>
            <w:noWrap w:val="0"/>
            <w:vAlign w:val="top"/>
          </w:tcPr>
          <w:p>
            <w:pPr>
              <w:autoSpaceDE w:val="0"/>
              <w:autoSpaceDN w:val="0"/>
              <w:adjustRightInd w:val="0"/>
              <w:jc w:val="center"/>
              <w:rPr>
                <w:rFonts w:hint="eastAsia" w:eastAsia="宋体"/>
                <w:lang w:val="en-US" w:eastAsia="zh-CN"/>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keepNext w:val="0"/>
              <w:keepLines w:val="0"/>
              <w:widowControl/>
              <w:suppressLineNumbers w:val="0"/>
              <w:spacing w:before="223" w:line="219" w:lineRule="auto"/>
              <w:jc w:val="left"/>
              <w:textAlignment w:val="center"/>
              <w:rPr>
                <w:rFonts w:ascii="宋体" w:hAnsi="宋体" w:eastAsia="宋体" w:cs="宋体"/>
                <w:spacing w:val="7"/>
                <w:sz w:val="21"/>
                <w:szCs w:val="21"/>
              </w:rPr>
            </w:pPr>
          </w:p>
        </w:tc>
        <w:tc>
          <w:tcPr>
            <w:tcW w:w="3356" w:type="pct"/>
            <w:noWrap w:val="0"/>
            <w:vAlign w:val="center"/>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ascii="宋体" w:hAnsi="宋体" w:eastAsia="宋体" w:cs="宋体"/>
                <w:spacing w:val="7"/>
                <w:sz w:val="21"/>
                <w:szCs w:val="21"/>
              </w:rPr>
              <w:t>3</w:t>
            </w:r>
            <w:r>
              <w:rPr>
                <w:rFonts w:hint="eastAsia" w:ascii="宋体" w:hAnsi="宋体" w:eastAsia="宋体" w:cs="宋体"/>
                <w:spacing w:val="7"/>
                <w:sz w:val="21"/>
                <w:szCs w:val="21"/>
                <w:lang w:eastAsia="zh-CN"/>
              </w:rPr>
              <w:t>、</w:t>
            </w:r>
            <w:r>
              <w:rPr>
                <w:rFonts w:ascii="宋体" w:hAnsi="宋体" w:eastAsia="宋体" w:cs="宋体"/>
                <w:spacing w:val="7"/>
                <w:sz w:val="21"/>
                <w:szCs w:val="21"/>
              </w:rPr>
              <w:t>可拉伸键盘托盘，方便医生不同角度操作。</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vMerge w:val="continue"/>
            <w:noWrap w:val="0"/>
            <w:vAlign w:val="top"/>
          </w:tcPr>
          <w:p>
            <w:pPr>
              <w:autoSpaceDE w:val="0"/>
              <w:autoSpaceDN w:val="0"/>
              <w:adjustRightInd w:val="0"/>
              <w:jc w:val="center"/>
              <w:rPr>
                <w:rFonts w:hint="eastAsia" w:eastAsia="宋体"/>
                <w:lang w:val="en-US" w:eastAsia="zh-CN"/>
              </w:rPr>
            </w:pPr>
          </w:p>
        </w:tc>
        <w:tc>
          <w:tcPr>
            <w:tcW w:w="652" w:type="pct"/>
            <w:vMerge w:val="continue"/>
            <w:noWrap w:val="0"/>
            <w:vAlign w:val="top"/>
          </w:tcPr>
          <w:p>
            <w:pPr>
              <w:autoSpaceDE w:val="0"/>
              <w:autoSpaceDN w:val="0"/>
              <w:adjustRightInd w:val="0"/>
              <w:jc w:val="center"/>
              <w:rPr>
                <w:rFonts w:eastAsia="宋体"/>
              </w:rPr>
            </w:pPr>
          </w:p>
        </w:tc>
        <w:tc>
          <w:tcPr>
            <w:tcW w:w="372" w:type="pct"/>
            <w:noWrap w:val="0"/>
            <w:vAlign w:val="top"/>
          </w:tcPr>
          <w:p>
            <w:pPr>
              <w:keepNext w:val="0"/>
              <w:keepLines w:val="0"/>
              <w:widowControl/>
              <w:suppressLineNumbers w:val="0"/>
              <w:spacing w:before="223" w:line="219" w:lineRule="auto"/>
              <w:jc w:val="left"/>
              <w:textAlignment w:val="center"/>
              <w:rPr>
                <w:rFonts w:ascii="宋体" w:hAnsi="宋体" w:eastAsia="宋体" w:cs="宋体"/>
                <w:spacing w:val="7"/>
                <w:sz w:val="21"/>
                <w:szCs w:val="21"/>
              </w:rPr>
            </w:pPr>
          </w:p>
        </w:tc>
        <w:tc>
          <w:tcPr>
            <w:tcW w:w="3356" w:type="pct"/>
            <w:noWrap w:val="0"/>
            <w:vAlign w:val="center"/>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ascii="宋体" w:hAnsi="宋体" w:eastAsia="宋体" w:cs="宋体"/>
                <w:spacing w:val="7"/>
                <w:sz w:val="21"/>
                <w:szCs w:val="21"/>
              </w:rPr>
              <w:t>4</w:t>
            </w:r>
            <w:r>
              <w:rPr>
                <w:rFonts w:hint="eastAsia" w:ascii="宋体" w:hAnsi="宋体" w:eastAsia="宋体" w:cs="宋体"/>
                <w:spacing w:val="7"/>
                <w:sz w:val="21"/>
                <w:szCs w:val="21"/>
                <w:lang w:eastAsia="zh-CN"/>
              </w:rPr>
              <w:t>、</w:t>
            </w:r>
            <w:r>
              <w:rPr>
                <w:rFonts w:ascii="宋体" w:hAnsi="宋体" w:eastAsia="宋体" w:cs="宋体"/>
                <w:spacing w:val="7"/>
                <w:sz w:val="21"/>
                <w:szCs w:val="21"/>
              </w:rPr>
              <w:t>带锁定装置，保障设备稳定。</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noWrap w:val="0"/>
            <w:vAlign w:val="top"/>
          </w:tcPr>
          <w:p>
            <w:pPr>
              <w:autoSpaceDE w:val="0"/>
              <w:autoSpaceDN w:val="0"/>
              <w:adjustRightInd w:val="0"/>
              <w:jc w:val="center"/>
              <w:rPr>
                <w:rFonts w:hint="default" w:eastAsia="宋体"/>
                <w:lang w:val="en-US" w:eastAsia="zh-CN"/>
              </w:rPr>
            </w:pPr>
            <w:r>
              <w:rPr>
                <w:rFonts w:hint="eastAsia" w:eastAsia="宋体"/>
                <w:lang w:val="en-US" w:eastAsia="zh-CN"/>
              </w:rPr>
              <w:t>9</w:t>
            </w:r>
          </w:p>
        </w:tc>
        <w:tc>
          <w:tcPr>
            <w:tcW w:w="652" w:type="pct"/>
            <w:noWrap w:val="0"/>
            <w:vAlign w:val="top"/>
          </w:tcPr>
          <w:p>
            <w:pPr>
              <w:autoSpaceDE w:val="0"/>
              <w:autoSpaceDN w:val="0"/>
              <w:adjustRightInd w:val="0"/>
              <w:jc w:val="center"/>
              <w:rPr>
                <w:rFonts w:eastAsia="宋体"/>
              </w:rPr>
            </w:pPr>
            <w:r>
              <w:rPr>
                <w:rFonts w:eastAsia="宋体"/>
              </w:rPr>
              <w:t>(八)密封测试器</w:t>
            </w:r>
          </w:p>
        </w:tc>
        <w:tc>
          <w:tcPr>
            <w:tcW w:w="372" w:type="pct"/>
            <w:noWrap w:val="0"/>
            <w:vAlign w:val="top"/>
          </w:tcPr>
          <w:p>
            <w:pPr>
              <w:keepNext w:val="0"/>
              <w:keepLines w:val="0"/>
              <w:widowControl/>
              <w:suppressLineNumbers w:val="0"/>
              <w:spacing w:before="223" w:line="219" w:lineRule="auto"/>
              <w:jc w:val="left"/>
              <w:textAlignment w:val="center"/>
              <w:rPr>
                <w:rFonts w:ascii="宋体" w:hAnsi="宋体" w:eastAsia="宋体" w:cs="宋体"/>
                <w:spacing w:val="7"/>
                <w:sz w:val="21"/>
                <w:szCs w:val="21"/>
              </w:rPr>
            </w:pPr>
          </w:p>
        </w:tc>
        <w:tc>
          <w:tcPr>
            <w:tcW w:w="3356" w:type="pct"/>
            <w:noWrap w:val="0"/>
            <w:vAlign w:val="center"/>
          </w:tcPr>
          <w:p>
            <w:pPr>
              <w:keepNext w:val="0"/>
              <w:keepLines w:val="0"/>
              <w:widowControl/>
              <w:suppressLineNumbers w:val="0"/>
              <w:spacing w:before="223" w:line="219" w:lineRule="auto"/>
              <w:jc w:val="left"/>
              <w:textAlignment w:val="center"/>
              <w:rPr>
                <w:rFonts w:ascii="宋体" w:hAnsi="宋体" w:eastAsia="宋体" w:cs="宋体"/>
                <w:spacing w:val="7"/>
                <w:sz w:val="21"/>
                <w:szCs w:val="21"/>
              </w:rPr>
            </w:pPr>
            <w:r>
              <w:rPr>
                <w:rFonts w:hint="eastAsia" w:ascii="宋体" w:hAnsi="宋体" w:eastAsia="宋体" w:cs="宋体"/>
                <w:spacing w:val="7"/>
                <w:sz w:val="21"/>
                <w:szCs w:val="21"/>
                <w:lang w:val="en-US" w:eastAsia="zh-CN"/>
              </w:rPr>
              <w:t>1、</w:t>
            </w:r>
            <w:r>
              <w:rPr>
                <w:rFonts w:ascii="宋体" w:hAnsi="宋体" w:eastAsia="宋体" w:cs="宋体"/>
                <w:spacing w:val="7"/>
                <w:sz w:val="21"/>
                <w:szCs w:val="21"/>
              </w:rPr>
              <w:t>具有测漏功能。</w:t>
            </w:r>
          </w:p>
        </w:tc>
        <w:tc>
          <w:tcPr>
            <w:tcW w:w="359" w:type="pct"/>
            <w:noWrap w:val="0"/>
            <w:vAlign w:val="top"/>
          </w:tcPr>
          <w:p>
            <w:pPr>
              <w:autoSpaceDE w:val="0"/>
              <w:autoSpaceDN w:val="0"/>
              <w:adjustRightInd w:val="0"/>
              <w:jc w:val="center"/>
              <w:rPr>
                <w:rFonts w:eastAsia="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8" w:hRule="atLeast"/>
          <w:jc w:val="center"/>
        </w:trPr>
        <w:tc>
          <w:tcPr>
            <w:tcW w:w="259" w:type="pct"/>
            <w:noWrap w:val="0"/>
            <w:vAlign w:val="top"/>
          </w:tcPr>
          <w:p>
            <w:pPr>
              <w:autoSpaceDE w:val="0"/>
              <w:autoSpaceDN w:val="0"/>
              <w:adjustRightInd w:val="0"/>
              <w:jc w:val="center"/>
              <w:rPr>
                <w:rFonts w:hint="default" w:eastAsia="宋体"/>
                <w:lang w:val="en-US" w:eastAsia="zh-CN"/>
              </w:rPr>
            </w:pPr>
            <w:r>
              <w:rPr>
                <w:rFonts w:hint="eastAsia" w:eastAsia="宋体"/>
                <w:lang w:val="en-US" w:eastAsia="zh-CN"/>
              </w:rPr>
              <w:t>10</w:t>
            </w:r>
          </w:p>
        </w:tc>
        <w:tc>
          <w:tcPr>
            <w:tcW w:w="652" w:type="pct"/>
            <w:noWrap w:val="0"/>
            <w:vAlign w:val="top"/>
          </w:tcPr>
          <w:p>
            <w:pPr>
              <w:autoSpaceDE w:val="0"/>
              <w:autoSpaceDN w:val="0"/>
              <w:adjustRightInd w:val="0"/>
              <w:jc w:val="center"/>
              <w:rPr>
                <w:rFonts w:eastAsia="宋体"/>
              </w:rPr>
            </w:pPr>
            <w:r>
              <w:rPr>
                <w:rFonts w:hint="eastAsia" w:eastAsia="宋体"/>
                <w:lang w:val="en-US" w:eastAsia="zh-CN"/>
              </w:rPr>
              <w:t>配置要求</w:t>
            </w:r>
          </w:p>
        </w:tc>
        <w:tc>
          <w:tcPr>
            <w:tcW w:w="372" w:type="pct"/>
            <w:noWrap w:val="0"/>
            <w:vAlign w:val="top"/>
          </w:tcPr>
          <w:p>
            <w:pPr>
              <w:keepNext w:val="0"/>
              <w:keepLines w:val="0"/>
              <w:widowControl/>
              <w:suppressLineNumbers w:val="0"/>
              <w:spacing w:before="223" w:line="219" w:lineRule="auto"/>
              <w:jc w:val="left"/>
              <w:textAlignment w:val="center"/>
              <w:rPr>
                <w:rFonts w:ascii="宋体" w:hAnsi="宋体" w:eastAsia="宋体" w:cs="宋体"/>
                <w:spacing w:val="7"/>
                <w:sz w:val="21"/>
                <w:szCs w:val="21"/>
              </w:rPr>
            </w:pPr>
          </w:p>
        </w:tc>
        <w:tc>
          <w:tcPr>
            <w:tcW w:w="3356" w:type="pct"/>
            <w:noWrap w:val="0"/>
            <w:vAlign w:val="center"/>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p>
          <w:tbl>
            <w:tblPr>
              <w:tblStyle w:val="16"/>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50"/>
              <w:gridCol w:w="4471"/>
              <w:gridCol w:w="6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563" w:type="pct"/>
                  <w:noWrap w:val="0"/>
                  <w:vAlign w:val="top"/>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hint="eastAsia" w:ascii="宋体" w:hAnsi="宋体" w:eastAsia="宋体" w:cs="宋体"/>
                      <w:spacing w:val="7"/>
                      <w:sz w:val="21"/>
                      <w:szCs w:val="21"/>
                      <w:lang w:val="en-US" w:eastAsia="zh-CN"/>
                    </w:rPr>
                    <w:t>序号</w:t>
                  </w:r>
                </w:p>
              </w:tc>
              <w:tc>
                <w:tcPr>
                  <w:tcW w:w="3873" w:type="pct"/>
                  <w:noWrap w:val="0"/>
                  <w:vAlign w:val="top"/>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hint="eastAsia" w:ascii="宋体" w:hAnsi="宋体" w:eastAsia="宋体" w:cs="宋体"/>
                      <w:spacing w:val="7"/>
                      <w:sz w:val="21"/>
                      <w:szCs w:val="21"/>
                      <w:lang w:val="en-US" w:eastAsia="zh-CN"/>
                    </w:rPr>
                    <w:t>名称</w:t>
                  </w:r>
                </w:p>
              </w:tc>
              <w:tc>
                <w:tcPr>
                  <w:tcW w:w="563" w:type="pct"/>
                  <w:noWrap w:val="0"/>
                  <w:vAlign w:val="top"/>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hint="eastAsia" w:ascii="宋体" w:hAnsi="宋体" w:eastAsia="宋体" w:cs="宋体"/>
                      <w:spacing w:val="7"/>
                      <w:sz w:val="21"/>
                      <w:szCs w:val="21"/>
                      <w:lang w:val="en-US" w:eastAsia="zh-CN"/>
                    </w:rPr>
                    <w:t>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 w:hRule="atLeast"/>
              </w:trPr>
              <w:tc>
                <w:tcPr>
                  <w:tcW w:w="563" w:type="pct"/>
                  <w:noWrap w:val="0"/>
                  <w:vAlign w:val="top"/>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hint="eastAsia" w:ascii="宋体" w:hAnsi="宋体" w:eastAsia="宋体" w:cs="宋体"/>
                      <w:spacing w:val="7"/>
                      <w:sz w:val="21"/>
                      <w:szCs w:val="21"/>
                      <w:lang w:val="en-US" w:eastAsia="zh-CN"/>
                    </w:rPr>
                    <w:t>1</w:t>
                  </w:r>
                </w:p>
              </w:tc>
              <w:tc>
                <w:tcPr>
                  <w:tcW w:w="3873" w:type="pct"/>
                  <w:noWrap w:val="0"/>
                  <w:vAlign w:val="top"/>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hint="eastAsia" w:ascii="宋体" w:hAnsi="宋体" w:eastAsia="宋体" w:cs="宋体"/>
                      <w:spacing w:val="7"/>
                      <w:sz w:val="21"/>
                      <w:szCs w:val="21"/>
                      <w:lang w:val="en-US" w:eastAsia="zh-CN"/>
                    </w:rPr>
                    <w:t>电子图像处理器</w:t>
                  </w:r>
                </w:p>
              </w:tc>
              <w:tc>
                <w:tcPr>
                  <w:tcW w:w="563" w:type="pct"/>
                  <w:noWrap w:val="0"/>
                  <w:vAlign w:val="top"/>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hint="eastAsia" w:ascii="宋体" w:hAnsi="宋体" w:eastAsia="宋体" w:cs="宋体"/>
                      <w:spacing w:val="7"/>
                      <w:sz w:val="21"/>
                      <w:szCs w:val="21"/>
                      <w:lang w:val="en-US" w:eastAsia="zh-CN"/>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563" w:type="pct"/>
                  <w:noWrap w:val="0"/>
                  <w:vAlign w:val="top"/>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hint="eastAsia" w:ascii="宋体" w:hAnsi="宋体" w:eastAsia="宋体" w:cs="宋体"/>
                      <w:spacing w:val="7"/>
                      <w:sz w:val="21"/>
                      <w:szCs w:val="21"/>
                      <w:lang w:val="en-US" w:eastAsia="zh-CN"/>
                    </w:rPr>
                    <w:t>2</w:t>
                  </w:r>
                </w:p>
              </w:tc>
              <w:tc>
                <w:tcPr>
                  <w:tcW w:w="3873" w:type="pct"/>
                  <w:noWrap w:val="0"/>
                  <w:vAlign w:val="top"/>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hint="eastAsia" w:ascii="宋体" w:hAnsi="宋体" w:eastAsia="宋体" w:cs="宋体"/>
                      <w:spacing w:val="7"/>
                      <w:sz w:val="21"/>
                      <w:szCs w:val="21"/>
                      <w:lang w:val="en-US" w:eastAsia="zh-CN"/>
                    </w:rPr>
                    <w:t>医用内窥镜用冷光源</w:t>
                  </w:r>
                </w:p>
              </w:tc>
              <w:tc>
                <w:tcPr>
                  <w:tcW w:w="563" w:type="pct"/>
                  <w:noWrap w:val="0"/>
                  <w:vAlign w:val="top"/>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hint="eastAsia" w:ascii="宋体" w:hAnsi="宋体" w:eastAsia="宋体" w:cs="宋体"/>
                      <w:spacing w:val="7"/>
                      <w:sz w:val="21"/>
                      <w:szCs w:val="21"/>
                      <w:lang w:val="en-US" w:eastAsia="zh-CN"/>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 w:hRule="atLeast"/>
              </w:trPr>
              <w:tc>
                <w:tcPr>
                  <w:tcW w:w="563" w:type="pct"/>
                  <w:noWrap w:val="0"/>
                  <w:vAlign w:val="top"/>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hint="eastAsia" w:ascii="宋体" w:hAnsi="宋体" w:eastAsia="宋体" w:cs="宋体"/>
                      <w:spacing w:val="7"/>
                      <w:sz w:val="21"/>
                      <w:szCs w:val="21"/>
                      <w:lang w:val="en-US" w:eastAsia="zh-CN"/>
                    </w:rPr>
                    <w:t>3</w:t>
                  </w:r>
                </w:p>
              </w:tc>
              <w:tc>
                <w:tcPr>
                  <w:tcW w:w="3873" w:type="pct"/>
                  <w:noWrap w:val="0"/>
                  <w:vAlign w:val="top"/>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hint="eastAsia" w:ascii="宋体" w:hAnsi="宋体" w:eastAsia="宋体" w:cs="宋体"/>
                      <w:spacing w:val="7"/>
                      <w:sz w:val="21"/>
                      <w:szCs w:val="21"/>
                      <w:lang w:val="en-US" w:eastAsia="zh-CN"/>
                    </w:rPr>
                    <w:t>电子上消化道内窥镜(光学放大)</w:t>
                  </w:r>
                  <w:bookmarkStart w:id="0" w:name="_GoBack"/>
                  <w:bookmarkEnd w:id="0"/>
                </w:p>
              </w:tc>
              <w:tc>
                <w:tcPr>
                  <w:tcW w:w="563" w:type="pct"/>
                  <w:noWrap w:val="0"/>
                  <w:vAlign w:val="top"/>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hint="eastAsia" w:ascii="宋体" w:hAnsi="宋体" w:eastAsia="宋体" w:cs="宋体"/>
                      <w:spacing w:val="7"/>
                      <w:sz w:val="21"/>
                      <w:szCs w:val="21"/>
                      <w:lang w:val="en-US" w:eastAsia="zh-CN"/>
                    </w:rPr>
                    <w:t>1条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 w:hRule="atLeast"/>
              </w:trPr>
              <w:tc>
                <w:tcPr>
                  <w:tcW w:w="563" w:type="pct"/>
                  <w:noWrap w:val="0"/>
                  <w:vAlign w:val="top"/>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hint="eastAsia" w:ascii="宋体" w:hAnsi="宋体" w:eastAsia="宋体" w:cs="宋体"/>
                      <w:spacing w:val="7"/>
                      <w:sz w:val="21"/>
                      <w:szCs w:val="21"/>
                      <w:lang w:val="en-US" w:eastAsia="zh-CN"/>
                    </w:rPr>
                    <w:t>4</w:t>
                  </w:r>
                </w:p>
              </w:tc>
              <w:tc>
                <w:tcPr>
                  <w:tcW w:w="3873" w:type="pct"/>
                  <w:noWrap w:val="0"/>
                  <w:vAlign w:val="top"/>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hint="eastAsia" w:ascii="宋体" w:hAnsi="宋体" w:eastAsia="宋体" w:cs="宋体"/>
                      <w:spacing w:val="7"/>
                      <w:sz w:val="21"/>
                      <w:szCs w:val="21"/>
                      <w:lang w:val="en-US" w:eastAsia="zh-CN"/>
                    </w:rPr>
                    <w:t>电子大肠内窥镜(光学放大)</w:t>
                  </w:r>
                </w:p>
              </w:tc>
              <w:tc>
                <w:tcPr>
                  <w:tcW w:w="563" w:type="pct"/>
                  <w:noWrap w:val="0"/>
                  <w:vAlign w:val="top"/>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hint="eastAsia" w:ascii="宋体" w:hAnsi="宋体" w:eastAsia="宋体" w:cs="宋体"/>
                      <w:spacing w:val="7"/>
                      <w:sz w:val="21"/>
                      <w:szCs w:val="21"/>
                      <w:lang w:val="en-US" w:eastAsia="zh-CN"/>
                    </w:rPr>
                    <w:t>1条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563" w:type="pct"/>
                  <w:noWrap w:val="0"/>
                  <w:vAlign w:val="top"/>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hint="eastAsia" w:ascii="宋体" w:hAnsi="宋体" w:eastAsia="宋体" w:cs="宋体"/>
                      <w:spacing w:val="7"/>
                      <w:sz w:val="21"/>
                      <w:szCs w:val="21"/>
                      <w:lang w:val="en-US" w:eastAsia="zh-CN"/>
                    </w:rPr>
                    <w:t>5</w:t>
                  </w:r>
                </w:p>
              </w:tc>
              <w:tc>
                <w:tcPr>
                  <w:tcW w:w="3873" w:type="pct"/>
                  <w:noWrap w:val="0"/>
                  <w:vAlign w:val="top"/>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hint="eastAsia" w:ascii="宋体" w:hAnsi="宋体" w:eastAsia="宋体" w:cs="宋体"/>
                      <w:spacing w:val="7"/>
                      <w:sz w:val="21"/>
                      <w:szCs w:val="21"/>
                      <w:lang w:val="en-US" w:eastAsia="zh-CN"/>
                    </w:rPr>
                    <w:t>电子下消化道内窥镜</w:t>
                  </w:r>
                </w:p>
              </w:tc>
              <w:tc>
                <w:tcPr>
                  <w:tcW w:w="563" w:type="pct"/>
                  <w:noWrap w:val="0"/>
                  <w:vAlign w:val="top"/>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hint="eastAsia" w:ascii="宋体" w:hAnsi="宋体" w:eastAsia="宋体" w:cs="宋体"/>
                      <w:spacing w:val="7"/>
                      <w:sz w:val="21"/>
                      <w:szCs w:val="21"/>
                      <w:lang w:val="en-US" w:eastAsia="zh-CN"/>
                    </w:rPr>
                    <w:t>1条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 w:hRule="atLeast"/>
              </w:trPr>
              <w:tc>
                <w:tcPr>
                  <w:tcW w:w="563" w:type="pct"/>
                  <w:noWrap w:val="0"/>
                  <w:vAlign w:val="top"/>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hint="eastAsia" w:ascii="宋体" w:hAnsi="宋体" w:eastAsia="宋体" w:cs="宋体"/>
                      <w:spacing w:val="7"/>
                      <w:sz w:val="21"/>
                      <w:szCs w:val="21"/>
                      <w:lang w:val="en-US" w:eastAsia="zh-CN"/>
                    </w:rPr>
                    <w:t>6</w:t>
                  </w:r>
                </w:p>
              </w:tc>
              <w:tc>
                <w:tcPr>
                  <w:tcW w:w="3873" w:type="pct"/>
                  <w:noWrap w:val="0"/>
                  <w:vAlign w:val="top"/>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hint="eastAsia" w:ascii="宋体" w:hAnsi="宋体" w:eastAsia="宋体" w:cs="宋体"/>
                      <w:spacing w:val="7"/>
                      <w:sz w:val="21"/>
                      <w:szCs w:val="21"/>
                      <w:lang w:val="en-US" w:eastAsia="zh-CN"/>
                    </w:rPr>
                    <w:t>医用液晶监视器</w:t>
                  </w:r>
                </w:p>
              </w:tc>
              <w:tc>
                <w:tcPr>
                  <w:tcW w:w="563" w:type="pct"/>
                  <w:noWrap w:val="0"/>
                  <w:vAlign w:val="top"/>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hint="eastAsia" w:ascii="宋体" w:hAnsi="宋体" w:eastAsia="宋体" w:cs="宋体"/>
                      <w:spacing w:val="7"/>
                      <w:sz w:val="21"/>
                      <w:szCs w:val="21"/>
                      <w:lang w:val="en-US" w:eastAsia="zh-CN"/>
                    </w:rPr>
                    <w:t>1台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 w:hRule="atLeast"/>
              </w:trPr>
              <w:tc>
                <w:tcPr>
                  <w:tcW w:w="563" w:type="pct"/>
                  <w:noWrap w:val="0"/>
                  <w:vAlign w:val="top"/>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hint="eastAsia" w:ascii="宋体" w:hAnsi="宋体" w:eastAsia="宋体" w:cs="宋体"/>
                      <w:spacing w:val="7"/>
                      <w:sz w:val="21"/>
                      <w:szCs w:val="21"/>
                      <w:lang w:val="en-US" w:eastAsia="zh-CN"/>
                    </w:rPr>
                    <w:t>7</w:t>
                  </w:r>
                </w:p>
              </w:tc>
              <w:tc>
                <w:tcPr>
                  <w:tcW w:w="3873" w:type="pct"/>
                  <w:noWrap w:val="0"/>
                  <w:vAlign w:val="top"/>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hint="eastAsia" w:ascii="宋体" w:hAnsi="宋体" w:eastAsia="宋体" w:cs="宋体"/>
                      <w:spacing w:val="7"/>
                      <w:sz w:val="21"/>
                      <w:szCs w:val="21"/>
                      <w:lang w:val="en-US" w:eastAsia="zh-CN"/>
                    </w:rPr>
                    <w:t>电子镜专用台车</w:t>
                  </w:r>
                </w:p>
              </w:tc>
              <w:tc>
                <w:tcPr>
                  <w:tcW w:w="563" w:type="pct"/>
                  <w:noWrap w:val="0"/>
                  <w:vAlign w:val="top"/>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hint="eastAsia" w:ascii="宋体" w:hAnsi="宋体" w:eastAsia="宋体" w:cs="宋体"/>
                      <w:spacing w:val="7"/>
                      <w:sz w:val="21"/>
                      <w:szCs w:val="21"/>
                      <w:lang w:val="en-US" w:eastAsia="zh-CN"/>
                    </w:rPr>
                    <w:t>1台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 w:hRule="atLeast"/>
              </w:trPr>
              <w:tc>
                <w:tcPr>
                  <w:tcW w:w="563" w:type="pct"/>
                  <w:noWrap w:val="0"/>
                  <w:vAlign w:val="top"/>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hint="eastAsia" w:ascii="宋体" w:hAnsi="宋体" w:eastAsia="宋体" w:cs="宋体"/>
                      <w:spacing w:val="7"/>
                      <w:sz w:val="21"/>
                      <w:szCs w:val="21"/>
                      <w:lang w:val="en-US" w:eastAsia="zh-CN"/>
                    </w:rPr>
                    <w:t>8</w:t>
                  </w:r>
                </w:p>
              </w:tc>
              <w:tc>
                <w:tcPr>
                  <w:tcW w:w="3873" w:type="pct"/>
                  <w:noWrap w:val="0"/>
                  <w:vAlign w:val="top"/>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hint="eastAsia" w:ascii="宋体" w:hAnsi="宋体" w:eastAsia="宋体" w:cs="宋体"/>
                      <w:spacing w:val="7"/>
                      <w:sz w:val="21"/>
                      <w:szCs w:val="21"/>
                      <w:lang w:val="en-US" w:eastAsia="zh-CN"/>
                    </w:rPr>
                    <w:t>密封测试器</w:t>
                  </w:r>
                </w:p>
              </w:tc>
              <w:tc>
                <w:tcPr>
                  <w:tcW w:w="563" w:type="pct"/>
                  <w:noWrap w:val="0"/>
                  <w:vAlign w:val="top"/>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hint="eastAsia" w:ascii="宋体" w:hAnsi="宋体" w:eastAsia="宋体" w:cs="宋体"/>
                      <w:spacing w:val="7"/>
                      <w:sz w:val="21"/>
                      <w:szCs w:val="21"/>
                      <w:lang w:val="en-US" w:eastAsia="zh-CN"/>
                    </w:rPr>
                    <w:t>1个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4" w:hRule="atLeast"/>
              </w:trPr>
              <w:tc>
                <w:tcPr>
                  <w:tcW w:w="563" w:type="pct"/>
                  <w:noWrap w:val="0"/>
                  <w:vAlign w:val="top"/>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hint="eastAsia" w:ascii="宋体" w:hAnsi="宋体" w:eastAsia="宋体" w:cs="宋体"/>
                      <w:spacing w:val="7"/>
                      <w:sz w:val="21"/>
                      <w:szCs w:val="21"/>
                      <w:lang w:val="en-US" w:eastAsia="zh-CN"/>
                    </w:rPr>
                    <w:t>9</w:t>
                  </w:r>
                </w:p>
              </w:tc>
              <w:tc>
                <w:tcPr>
                  <w:tcW w:w="3873" w:type="pct"/>
                  <w:noWrap w:val="0"/>
                  <w:vAlign w:val="top"/>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hint="eastAsia" w:ascii="宋体" w:hAnsi="宋体" w:eastAsia="宋体" w:cs="宋体"/>
                      <w:spacing w:val="7"/>
                      <w:sz w:val="21"/>
                      <w:szCs w:val="21"/>
                      <w:lang w:val="en-US" w:eastAsia="zh-CN"/>
                    </w:rPr>
                    <w:t>内窥镜用送水装置</w:t>
                  </w:r>
                </w:p>
              </w:tc>
              <w:tc>
                <w:tcPr>
                  <w:tcW w:w="563" w:type="pct"/>
                  <w:noWrap w:val="0"/>
                  <w:vAlign w:val="top"/>
                </w:tcPr>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r>
                    <w:rPr>
                      <w:rFonts w:hint="eastAsia" w:ascii="宋体" w:hAnsi="宋体" w:eastAsia="宋体" w:cs="宋体"/>
                      <w:spacing w:val="7"/>
                      <w:sz w:val="21"/>
                      <w:szCs w:val="21"/>
                      <w:lang w:val="en-US" w:eastAsia="zh-CN"/>
                    </w:rPr>
                    <w:t>1台</w:t>
                  </w:r>
                </w:p>
              </w:tc>
            </w:tr>
          </w:tbl>
          <w:p>
            <w:pPr>
              <w:keepNext w:val="0"/>
              <w:keepLines w:val="0"/>
              <w:widowControl/>
              <w:suppressLineNumbers w:val="0"/>
              <w:spacing w:before="223" w:line="219" w:lineRule="auto"/>
              <w:jc w:val="left"/>
              <w:textAlignment w:val="center"/>
              <w:rPr>
                <w:rFonts w:hint="eastAsia" w:ascii="宋体" w:hAnsi="宋体" w:eastAsia="宋体" w:cs="宋体"/>
                <w:spacing w:val="7"/>
                <w:sz w:val="21"/>
                <w:szCs w:val="21"/>
                <w:lang w:val="en-US" w:eastAsia="zh-CN"/>
              </w:rPr>
            </w:pPr>
          </w:p>
        </w:tc>
        <w:tc>
          <w:tcPr>
            <w:tcW w:w="359" w:type="pct"/>
            <w:noWrap w:val="0"/>
            <w:vAlign w:val="top"/>
          </w:tcPr>
          <w:p>
            <w:pPr>
              <w:autoSpaceDE w:val="0"/>
              <w:autoSpaceDN w:val="0"/>
              <w:adjustRightInd w:val="0"/>
              <w:jc w:val="center"/>
              <w:rPr>
                <w:rFonts w:eastAsia="宋体"/>
              </w:rPr>
            </w:pPr>
          </w:p>
        </w:tc>
      </w:tr>
    </w:tbl>
    <w:p>
      <w:pPr>
        <w:rPr>
          <w:rFonts w:hint="eastAsia"/>
          <w:b/>
          <w:bCs/>
          <w:sz w:val="24"/>
          <w:szCs w:val="24"/>
        </w:rPr>
      </w:pPr>
    </w:p>
    <w:p>
      <w:pPr>
        <w:rPr>
          <w:b/>
          <w:bCs/>
          <w:sz w:val="24"/>
          <w:szCs w:val="24"/>
        </w:rPr>
      </w:pPr>
      <w:r>
        <w:rPr>
          <w:rFonts w:hint="eastAsia"/>
          <w:b/>
          <w:bCs/>
          <w:sz w:val="24"/>
          <w:szCs w:val="24"/>
        </w:rPr>
        <w:t>二、交货期</w:t>
      </w:r>
    </w:p>
    <w:p>
      <w:pPr>
        <w:widowControl/>
        <w:shd w:val="clear" w:color="auto" w:fill="FFFFFF"/>
        <w:spacing w:line="360" w:lineRule="auto"/>
        <w:ind w:firstLine="480"/>
        <w:textAlignment w:val="baseline"/>
        <w:rPr>
          <w:rFonts w:ascii="宋体" w:hAnsi="宋体" w:cs="宋体"/>
          <w:kern w:val="0"/>
        </w:rPr>
      </w:pPr>
      <w:r>
        <w:rPr>
          <w:rFonts w:hint="eastAsia" w:ascii="宋体" w:hAnsi="宋体" w:cs="宋体"/>
          <w:kern w:val="0"/>
        </w:rPr>
        <w:t>合同签订后</w:t>
      </w:r>
      <w:r>
        <w:rPr>
          <w:rFonts w:hint="eastAsia" w:ascii="宋体" w:hAnsi="宋体" w:cs="宋体"/>
          <w:kern w:val="0"/>
          <w:lang w:val="en-US" w:eastAsia="zh-CN"/>
        </w:rPr>
        <w:t>30</w:t>
      </w:r>
      <w:r>
        <w:rPr>
          <w:rFonts w:hint="eastAsia" w:ascii="宋体" w:hAnsi="宋体" w:cs="宋体"/>
          <w:kern w:val="0"/>
        </w:rPr>
        <w:t>日内完成设备及系统安装、调试、测试、培训、验收。</w:t>
      </w:r>
    </w:p>
    <w:p/>
    <w:p>
      <w:pPr>
        <w:rPr>
          <w:b/>
          <w:bCs/>
          <w:sz w:val="24"/>
          <w:szCs w:val="24"/>
        </w:rPr>
      </w:pPr>
      <w:r>
        <w:rPr>
          <w:rFonts w:hint="eastAsia"/>
          <w:b/>
          <w:bCs/>
          <w:sz w:val="24"/>
          <w:szCs w:val="24"/>
        </w:rPr>
        <w:t>三、付款方式</w:t>
      </w:r>
    </w:p>
    <w:p>
      <w:pPr>
        <w:widowControl/>
        <w:shd w:val="clear" w:color="auto" w:fill="FFFFFF"/>
        <w:spacing w:line="360" w:lineRule="auto"/>
        <w:ind w:firstLine="480"/>
        <w:textAlignment w:val="baseline"/>
        <w:rPr>
          <w:rFonts w:ascii="宋体" w:hAnsi="宋体"/>
          <w:highlight w:val="yellow"/>
        </w:rPr>
      </w:pPr>
      <w:r>
        <w:rPr>
          <w:rFonts w:hint="eastAsia" w:ascii="宋体" w:hAnsi="宋体"/>
          <w:highlight w:val="yellow"/>
          <w:lang w:val="en-US" w:eastAsia="zh-CN"/>
        </w:rPr>
        <w:t>按照广州医科大学附属市八医院</w:t>
      </w:r>
      <w:r>
        <w:rPr>
          <w:rFonts w:hint="eastAsia" w:ascii="宋体" w:hAnsi="宋体"/>
          <w:highlight w:val="yellow"/>
        </w:rPr>
        <w:t>规定</w:t>
      </w:r>
    </w:p>
    <w:p/>
    <w:p>
      <w:pPr>
        <w:rPr>
          <w:b/>
          <w:bCs/>
          <w:sz w:val="24"/>
          <w:szCs w:val="24"/>
        </w:rPr>
      </w:pPr>
      <w:r>
        <w:rPr>
          <w:rFonts w:hint="eastAsia"/>
          <w:b/>
          <w:bCs/>
          <w:sz w:val="24"/>
          <w:szCs w:val="24"/>
        </w:rPr>
        <w:t>四、</w:t>
      </w:r>
      <w:r>
        <w:rPr>
          <w:rFonts w:hint="eastAsia"/>
          <w:b/>
          <w:bCs/>
          <w:sz w:val="24"/>
          <w:szCs w:val="24"/>
          <w:lang w:val="en-US" w:eastAsia="zh-CN"/>
        </w:rPr>
        <w:t>资格</w:t>
      </w:r>
      <w:r>
        <w:rPr>
          <w:rFonts w:hint="eastAsia"/>
          <w:b/>
          <w:bCs/>
          <w:sz w:val="24"/>
          <w:szCs w:val="24"/>
        </w:rPr>
        <w:t>要求</w:t>
      </w:r>
    </w:p>
    <w:p>
      <w:pPr>
        <w:widowControl/>
        <w:shd w:val="clear" w:color="auto" w:fill="FFFFFF"/>
        <w:spacing w:line="360" w:lineRule="auto"/>
        <w:ind w:firstLine="480"/>
        <w:textAlignment w:val="baseline"/>
        <w:rPr>
          <w:rFonts w:ascii="宋体" w:hAnsi="宋体" w:cs="宋体"/>
          <w:kern w:val="0"/>
        </w:rPr>
      </w:pPr>
      <w:r>
        <w:rPr>
          <w:rFonts w:hint="eastAsia" w:ascii="宋体" w:hAnsi="宋体" w:cs="宋体"/>
          <w:kern w:val="0"/>
        </w:rPr>
        <w:t>1）具有独立承担民事责任的能力：是在中华人民共和国境内注册的法人或其他组织或自然人，投标时提交有效的营业执照（或事业法人登记证或社会团体登记证或民办非企业单位登记证或身份证等相关证明）副本复印件。（</w:t>
      </w:r>
      <w:r>
        <w:rPr>
          <w:rFonts w:hint="eastAsia" w:ascii="宋体" w:hAnsi="宋体"/>
        </w:rPr>
        <w:t>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widowControl/>
        <w:shd w:val="clear" w:color="auto" w:fill="FFFFFF"/>
        <w:spacing w:line="360" w:lineRule="auto"/>
        <w:ind w:firstLine="480"/>
        <w:textAlignment w:val="baseline"/>
        <w:rPr>
          <w:rFonts w:ascii="宋体" w:hAnsi="宋体" w:cs="宋体"/>
          <w:kern w:val="0"/>
        </w:rPr>
      </w:pPr>
      <w:r>
        <w:rPr>
          <w:rFonts w:hint="eastAsia" w:ascii="宋体" w:hAnsi="宋体" w:cs="宋体"/>
          <w:kern w:val="0"/>
        </w:rPr>
        <w:t>2）具有良好的商业信誉和健全的财务会计制度：提供2021年度财务状况报告或基本开户行出具的资信证明，或</w:t>
      </w:r>
      <w:r>
        <w:rPr>
          <w:rFonts w:hint="eastAsia" w:ascii="宋体" w:hAnsi="宋体" w:cs="宋体"/>
        </w:rPr>
        <w:t>最近一期财务报表（适用在上一年度或本财务年度成立的法人或其他组织）</w:t>
      </w:r>
      <w:r>
        <w:rPr>
          <w:rFonts w:hint="eastAsia" w:ascii="宋体" w:hAnsi="宋体" w:cs="宋体"/>
          <w:kern w:val="0"/>
        </w:rPr>
        <w:t>，或</w:t>
      </w:r>
      <w:r>
        <w:rPr>
          <w:rFonts w:hint="eastAsia" w:ascii="宋体" w:hAnsi="宋体"/>
        </w:rPr>
        <w:t>人民银行出具的个人信用报告（适用于自然人）</w:t>
      </w:r>
      <w:r>
        <w:rPr>
          <w:rFonts w:hint="eastAsia" w:ascii="宋体" w:hAnsi="宋体" w:cs="宋体"/>
          <w:kern w:val="0"/>
        </w:rPr>
        <w:t>。</w:t>
      </w:r>
    </w:p>
    <w:p>
      <w:pPr>
        <w:widowControl/>
        <w:shd w:val="clear" w:color="auto" w:fill="FFFFFF"/>
        <w:spacing w:line="360" w:lineRule="auto"/>
        <w:ind w:firstLine="480"/>
        <w:textAlignment w:val="baseline"/>
        <w:rPr>
          <w:rFonts w:ascii="宋体" w:hAnsi="宋体" w:cs="宋体"/>
          <w:kern w:val="0"/>
        </w:rPr>
      </w:pPr>
      <w:r>
        <w:rPr>
          <w:rFonts w:hint="eastAsia" w:ascii="宋体" w:hAnsi="宋体" w:cs="宋体"/>
          <w:kern w:val="0"/>
        </w:rPr>
        <w:t>3）有依法缴纳税收和社会保障资金的良好记录：提供投标截止日前6个月内任意1个月依法缴纳税收和社会保障资金的相关材料。如依法免税或不需要缴纳社会保障资金的，提供相应证明材料。</w:t>
      </w:r>
    </w:p>
    <w:p>
      <w:pPr>
        <w:widowControl/>
        <w:shd w:val="clear" w:color="auto" w:fill="FFFFFF"/>
        <w:spacing w:line="360" w:lineRule="auto"/>
        <w:ind w:firstLine="480"/>
        <w:textAlignment w:val="baseline"/>
        <w:rPr>
          <w:rFonts w:ascii="宋体" w:hAnsi="宋体" w:cs="宋体"/>
          <w:kern w:val="0"/>
        </w:rPr>
      </w:pPr>
      <w:r>
        <w:rPr>
          <w:rFonts w:hint="eastAsia" w:ascii="宋体" w:hAnsi="宋体" w:cs="宋体"/>
          <w:kern w:val="0"/>
        </w:rPr>
        <w:t>4）具有履行合同所必须的设备和专业技术能力：按投标文件格式填报设备及专业技术能力情况或提供《供应商资格声明函》。</w:t>
      </w:r>
    </w:p>
    <w:p>
      <w:pPr>
        <w:widowControl/>
        <w:shd w:val="clear" w:color="auto" w:fill="FFFFFF"/>
        <w:spacing w:line="360" w:lineRule="auto"/>
        <w:ind w:firstLine="480"/>
        <w:textAlignment w:val="baseline"/>
        <w:rPr>
          <w:rFonts w:ascii="宋体" w:hAnsi="宋体" w:cs="宋体"/>
          <w:kern w:val="0"/>
        </w:rPr>
      </w:pPr>
      <w:r>
        <w:rPr>
          <w:rFonts w:hint="eastAsia" w:ascii="宋体" w:hAnsi="宋体" w:cs="宋体"/>
          <w:kern w:val="0"/>
        </w:rPr>
        <w:t>5）参加采购活动前三年内，在经营活动中没有重大违法记录：提供《供应商资格声明函》。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 号）执行））</w:t>
      </w:r>
    </w:p>
    <w:p>
      <w:pPr>
        <w:widowControl/>
        <w:shd w:val="clear" w:color="auto" w:fill="FFFFFF"/>
        <w:spacing w:line="360" w:lineRule="auto"/>
        <w:ind w:firstLine="480"/>
        <w:textAlignment w:val="baseline"/>
        <w:rPr>
          <w:rFonts w:ascii="宋体" w:hAnsi="宋体" w:cs="宋体"/>
          <w:kern w:val="0"/>
        </w:rPr>
      </w:pPr>
      <w:r>
        <w:rPr>
          <w:rFonts w:hint="eastAsia" w:ascii="宋体" w:hAnsi="宋体" w:cs="宋体"/>
          <w:kern w:val="0"/>
        </w:rPr>
        <w:t>6）信用记录：供应商未被列入“信用中国”网站(www.creditchina.gov.cn)“记录失信被执行人或税收违法黑名单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Pr>
        <w:widowControl/>
        <w:shd w:val="clear" w:color="auto" w:fill="FFFFFF"/>
        <w:spacing w:line="360" w:lineRule="auto"/>
        <w:ind w:firstLine="480"/>
        <w:textAlignment w:val="baseline"/>
        <w:rPr>
          <w:rFonts w:ascii="宋体" w:hAnsi="宋体" w:cs="宋体"/>
          <w:kern w:val="0"/>
        </w:rPr>
      </w:pPr>
      <w:r>
        <w:rPr>
          <w:rFonts w:hint="eastAsia" w:ascii="宋体" w:hAnsi="宋体" w:cs="宋体"/>
          <w:kern w:val="0"/>
        </w:rPr>
        <w:t>7）供应商必须符合法律、行政法规规定的其他条件：单位负责人为同一人或者存在直接控股、管理关系的不同供应商，不得同时参加本采购项目（采购包）投标。为本项目提供整体设计、规范编制或者项目管理、监理、检测等服务的供应商，不得再参与本项目投标。</w:t>
      </w:r>
      <w:r>
        <w:rPr>
          <w:rFonts w:hint="eastAsia" w:ascii="宋体" w:hAnsi="宋体"/>
        </w:rPr>
        <w:t>（提供《供应商资格声明函》</w:t>
      </w:r>
      <w:r>
        <w:rPr>
          <w:rFonts w:hint="eastAsia" w:ascii="宋体" w:hAnsi="宋体" w:cs="宋体"/>
          <w:kern w:val="0"/>
        </w:rPr>
        <w:t>。</w:t>
      </w:r>
    </w:p>
    <w:p>
      <w:pPr>
        <w:rPr>
          <w:b/>
          <w:bCs/>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ZmM4MjZlZTViMDg2ZGI4NGEyYzU2NWIyOTkwZGYifQ=="/>
  </w:docVars>
  <w:rsids>
    <w:rsidRoot w:val="00FC210F"/>
    <w:rsid w:val="00071885"/>
    <w:rsid w:val="00076AEA"/>
    <w:rsid w:val="000B0124"/>
    <w:rsid w:val="000B089F"/>
    <w:rsid w:val="000C3082"/>
    <w:rsid w:val="000E1F14"/>
    <w:rsid w:val="00110681"/>
    <w:rsid w:val="001262D7"/>
    <w:rsid w:val="00130B56"/>
    <w:rsid w:val="00193A2F"/>
    <w:rsid w:val="001A6C3F"/>
    <w:rsid w:val="001F0322"/>
    <w:rsid w:val="00213510"/>
    <w:rsid w:val="002173A3"/>
    <w:rsid w:val="002339A9"/>
    <w:rsid w:val="002C3A6D"/>
    <w:rsid w:val="0031757A"/>
    <w:rsid w:val="003530B7"/>
    <w:rsid w:val="003710F3"/>
    <w:rsid w:val="003B41D4"/>
    <w:rsid w:val="0040691E"/>
    <w:rsid w:val="00462F84"/>
    <w:rsid w:val="00495E00"/>
    <w:rsid w:val="00496DAB"/>
    <w:rsid w:val="004B57CD"/>
    <w:rsid w:val="004D1025"/>
    <w:rsid w:val="005039C5"/>
    <w:rsid w:val="00511E2C"/>
    <w:rsid w:val="00536DA3"/>
    <w:rsid w:val="00555AE5"/>
    <w:rsid w:val="005A1B1F"/>
    <w:rsid w:val="005E541E"/>
    <w:rsid w:val="00623297"/>
    <w:rsid w:val="006520C5"/>
    <w:rsid w:val="0065714A"/>
    <w:rsid w:val="00673D28"/>
    <w:rsid w:val="006A26F4"/>
    <w:rsid w:val="006A4A7F"/>
    <w:rsid w:val="006A70FF"/>
    <w:rsid w:val="006B1606"/>
    <w:rsid w:val="006C6649"/>
    <w:rsid w:val="006D6DD4"/>
    <w:rsid w:val="006F3DBB"/>
    <w:rsid w:val="00707DEA"/>
    <w:rsid w:val="0074730A"/>
    <w:rsid w:val="007860E3"/>
    <w:rsid w:val="007926FA"/>
    <w:rsid w:val="008278C5"/>
    <w:rsid w:val="0083102D"/>
    <w:rsid w:val="0086573B"/>
    <w:rsid w:val="008A7245"/>
    <w:rsid w:val="008B01E7"/>
    <w:rsid w:val="008B449E"/>
    <w:rsid w:val="008D73F6"/>
    <w:rsid w:val="008E27F7"/>
    <w:rsid w:val="00900FBB"/>
    <w:rsid w:val="00920AD9"/>
    <w:rsid w:val="00933893"/>
    <w:rsid w:val="00934B8C"/>
    <w:rsid w:val="00965B5D"/>
    <w:rsid w:val="00980BCA"/>
    <w:rsid w:val="009A3355"/>
    <w:rsid w:val="009B65A7"/>
    <w:rsid w:val="009E6F76"/>
    <w:rsid w:val="00A06454"/>
    <w:rsid w:val="00A9391F"/>
    <w:rsid w:val="00AC29DF"/>
    <w:rsid w:val="00AD2E0B"/>
    <w:rsid w:val="00AE4172"/>
    <w:rsid w:val="00AE7112"/>
    <w:rsid w:val="00B3445E"/>
    <w:rsid w:val="00B80E1A"/>
    <w:rsid w:val="00BE1735"/>
    <w:rsid w:val="00C34C9B"/>
    <w:rsid w:val="00C405BC"/>
    <w:rsid w:val="00C614D0"/>
    <w:rsid w:val="00CE5F31"/>
    <w:rsid w:val="00CE64A0"/>
    <w:rsid w:val="00D008DA"/>
    <w:rsid w:val="00D7409D"/>
    <w:rsid w:val="00D7502A"/>
    <w:rsid w:val="00D943F9"/>
    <w:rsid w:val="00DE6F24"/>
    <w:rsid w:val="00E60740"/>
    <w:rsid w:val="00E7065A"/>
    <w:rsid w:val="00EB23B5"/>
    <w:rsid w:val="00EC094C"/>
    <w:rsid w:val="00EE0E88"/>
    <w:rsid w:val="00F000B4"/>
    <w:rsid w:val="00F3016F"/>
    <w:rsid w:val="00F3146C"/>
    <w:rsid w:val="00F605C9"/>
    <w:rsid w:val="00F86549"/>
    <w:rsid w:val="00F961CC"/>
    <w:rsid w:val="00FC210F"/>
    <w:rsid w:val="00FD4632"/>
    <w:rsid w:val="00FD7211"/>
    <w:rsid w:val="00FE6E3E"/>
    <w:rsid w:val="013C0E8B"/>
    <w:rsid w:val="018D2FB2"/>
    <w:rsid w:val="09EF1EE4"/>
    <w:rsid w:val="0C2A3F33"/>
    <w:rsid w:val="16E84360"/>
    <w:rsid w:val="1F3F789D"/>
    <w:rsid w:val="27235F45"/>
    <w:rsid w:val="2FF40230"/>
    <w:rsid w:val="339F159F"/>
    <w:rsid w:val="35D6167F"/>
    <w:rsid w:val="36145188"/>
    <w:rsid w:val="4040126E"/>
    <w:rsid w:val="417E3DFD"/>
    <w:rsid w:val="427B47F6"/>
    <w:rsid w:val="4B7C1ABB"/>
    <w:rsid w:val="4DB34CE0"/>
    <w:rsid w:val="52B7716F"/>
    <w:rsid w:val="61724BAC"/>
    <w:rsid w:val="6950578C"/>
    <w:rsid w:val="6ACF3E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rPr>
      <w:rFonts w:asciiTheme="minorHAnsi" w:hAnsiTheme="minorHAnsi" w:eastAsiaTheme="minorEastAsia" w:cstheme="minorBidi"/>
      <w:szCs w:val="22"/>
    </w:rPr>
  </w:style>
  <w:style w:type="paragraph" w:styleId="3">
    <w:name w:val="Balloon Text"/>
    <w:basedOn w:val="1"/>
    <w:link w:val="14"/>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rFonts w:ascii="Times New Roman" w:hAnsi="Times New Roman" w:eastAsia="宋体" w:cs="Times New Roman"/>
      <w:b/>
      <w:bCs/>
      <w:szCs w:val="21"/>
    </w:rPr>
  </w:style>
  <w:style w:type="table" w:styleId="8">
    <w:name w:val="Table Grid"/>
    <w:basedOn w:val="7"/>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character" w:customStyle="1" w:styleId="13">
    <w:name w:val="批注文字 Char"/>
    <w:basedOn w:val="9"/>
    <w:link w:val="2"/>
    <w:semiHidden/>
    <w:qFormat/>
    <w:uiPriority w:val="99"/>
    <w:rPr>
      <w:kern w:val="2"/>
      <w:sz w:val="21"/>
      <w:szCs w:val="22"/>
    </w:rPr>
  </w:style>
  <w:style w:type="character" w:customStyle="1" w:styleId="14">
    <w:name w:val="批注框文本 Char"/>
    <w:basedOn w:val="9"/>
    <w:link w:val="3"/>
    <w:semiHidden/>
    <w:qFormat/>
    <w:uiPriority w:val="99"/>
    <w:rPr>
      <w:rFonts w:ascii="Times New Roman" w:hAnsi="Times New Roman" w:eastAsia="宋体" w:cs="Times New Roman"/>
      <w:kern w:val="2"/>
      <w:sz w:val="18"/>
      <w:szCs w:val="18"/>
    </w:rPr>
  </w:style>
  <w:style w:type="character" w:customStyle="1" w:styleId="15">
    <w:name w:val="批注主题 Char"/>
    <w:basedOn w:val="13"/>
    <w:link w:val="6"/>
    <w:semiHidden/>
    <w:qFormat/>
    <w:uiPriority w:val="99"/>
    <w:rPr>
      <w:rFonts w:ascii="Times New Roman" w:hAnsi="Times New Roman" w:eastAsia="宋体" w:cs="Times New Roman"/>
      <w:b/>
      <w:bCs/>
      <w:kern w:val="2"/>
      <w:sz w:val="21"/>
      <w:szCs w:val="21"/>
    </w:rPr>
  </w:style>
  <w:style w:type="table" w:customStyle="1" w:styleId="1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3915</Words>
  <Characters>4817</Characters>
  <Lines>36</Lines>
  <Paragraphs>10</Paragraphs>
  <TotalTime>0</TotalTime>
  <ScaleCrop>false</ScaleCrop>
  <LinksUpToDate>false</LinksUpToDate>
  <CharactersWithSpaces>4924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2022-10-13T07:47:00Z</dcterms:created>
  <dc:creator>hl</dc:creator>
  <cp:lastModifiedBy>AC</cp:lastModifiedBy>
  <dcterms:modified xsi:type="dcterms:W3CDTF">2023-09-14T02:56:42Z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F04EC6BFBB0245DA9EE054ADC9BD4F29</vt:lpwstr>
  </property>
</Properties>
</file>