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4DA039">
      <w:pPr>
        <w:pStyle w:val="13"/>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4"/>
          <w:szCs w:val="24"/>
          <w:highlight w:val="none"/>
        </w:rPr>
      </w:pPr>
    </w:p>
    <w:p w14:paraId="1C6FD3A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p w14:paraId="072DEA9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lang w:val="en-US" w:eastAsia="zh-CN"/>
        </w:rPr>
      </w:pPr>
    </w:p>
    <w:p w14:paraId="61D109A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96"/>
          <w:szCs w:val="96"/>
          <w:highlight w:val="none"/>
        </w:rPr>
      </w:pPr>
      <w:r>
        <w:rPr>
          <w:rFonts w:hint="eastAsia" w:ascii="宋体" w:hAnsi="宋体" w:eastAsia="宋体" w:cs="宋体"/>
          <w:b/>
          <w:bCs/>
          <w:color w:val="auto"/>
          <w:spacing w:val="0"/>
          <w:w w:val="100"/>
          <w:kern w:val="21"/>
          <w:position w:val="0"/>
          <w:sz w:val="96"/>
          <w:szCs w:val="96"/>
          <w:highlight w:val="none"/>
          <w:lang w:eastAsia="zh-CN"/>
        </w:rPr>
        <w:t>公开招标</w:t>
      </w:r>
      <w:r>
        <w:rPr>
          <w:rFonts w:hint="eastAsia" w:ascii="宋体" w:hAnsi="宋体" w:eastAsia="宋体" w:cs="宋体"/>
          <w:b/>
          <w:bCs/>
          <w:color w:val="auto"/>
          <w:spacing w:val="0"/>
          <w:w w:val="100"/>
          <w:kern w:val="21"/>
          <w:position w:val="0"/>
          <w:sz w:val="96"/>
          <w:szCs w:val="96"/>
          <w:highlight w:val="none"/>
        </w:rPr>
        <w:t>文件</w:t>
      </w:r>
    </w:p>
    <w:p w14:paraId="26CE980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48"/>
          <w:szCs w:val="48"/>
          <w:highlight w:val="none"/>
        </w:rPr>
      </w:pPr>
    </w:p>
    <w:p w14:paraId="371C296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52"/>
          <w:szCs w:val="52"/>
          <w:highlight w:val="none"/>
        </w:rPr>
      </w:pPr>
    </w:p>
    <w:p w14:paraId="63650030">
      <w:pPr>
        <w:pStyle w:val="18"/>
        <w:keepNext w:val="0"/>
        <w:keepLines w:val="0"/>
        <w:pageBreakBefore w:val="0"/>
        <w:widowControl w:val="0"/>
        <w:kinsoku/>
        <w:wordWrap w:val="0"/>
        <w:overflowPunct/>
        <w:topLinePunct w:val="0"/>
        <w:autoSpaceDE/>
        <w:autoSpaceDN/>
        <w:bidi w:val="0"/>
        <w:adjustRightInd/>
        <w:snapToGrid/>
        <w:spacing w:after="0" w:line="360" w:lineRule="auto"/>
        <w:ind w:left="0" w:leftChars="0" w:right="0" w:rightChars="0" w:firstLine="210"/>
        <w:textAlignment w:val="auto"/>
        <w:rPr>
          <w:rFonts w:hint="eastAsia" w:ascii="宋体" w:hAnsi="宋体" w:eastAsia="宋体" w:cs="宋体"/>
          <w:color w:val="auto"/>
          <w:spacing w:val="0"/>
          <w:w w:val="100"/>
          <w:kern w:val="21"/>
          <w:position w:val="0"/>
          <w:highlight w:val="none"/>
        </w:rPr>
      </w:pPr>
    </w:p>
    <w:p w14:paraId="34E1ED3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b/>
          <w:bCs/>
          <w:color w:val="auto"/>
          <w:spacing w:val="0"/>
          <w:w w:val="100"/>
          <w:kern w:val="21"/>
          <w:position w:val="0"/>
          <w:sz w:val="32"/>
          <w:szCs w:val="32"/>
          <w:highlight w:val="none"/>
          <w:lang w:eastAsia="zh-CN"/>
        </w:rPr>
      </w:pPr>
      <w:bookmarkStart w:id="0" w:name="_Toc25403"/>
      <w:r>
        <w:rPr>
          <w:rFonts w:hint="eastAsia" w:ascii="宋体" w:hAnsi="宋体" w:eastAsia="宋体" w:cs="宋体"/>
          <w:b/>
          <w:bCs/>
          <w:color w:val="auto"/>
          <w:spacing w:val="0"/>
          <w:w w:val="100"/>
          <w:kern w:val="21"/>
          <w:position w:val="0"/>
          <w:sz w:val="32"/>
          <w:szCs w:val="32"/>
          <w:highlight w:val="none"/>
        </w:rPr>
        <w:t>项目编号：</w:t>
      </w:r>
      <w:bookmarkEnd w:id="0"/>
      <w:r>
        <w:rPr>
          <w:rFonts w:hint="eastAsia" w:ascii="宋体" w:hAnsi="宋体" w:eastAsia="宋体" w:cs="宋体"/>
          <w:b/>
          <w:bCs/>
          <w:color w:val="auto"/>
          <w:spacing w:val="0"/>
          <w:w w:val="100"/>
          <w:kern w:val="21"/>
          <w:position w:val="0"/>
          <w:sz w:val="32"/>
          <w:szCs w:val="32"/>
          <w:highlight w:val="none"/>
        </w:rPr>
        <w:t>0809-26405GZL301007501</w:t>
      </w:r>
    </w:p>
    <w:p w14:paraId="05D62335">
      <w:pPr>
        <w:keepNext w:val="0"/>
        <w:keepLines w:val="0"/>
        <w:pageBreakBefore w:val="0"/>
        <w:widowControl w:val="0"/>
        <w:kinsoku/>
        <w:wordWrap w:val="0"/>
        <w:overflowPunct/>
        <w:topLinePunct w:val="0"/>
        <w:autoSpaceDE/>
        <w:autoSpaceDN/>
        <w:bidi w:val="0"/>
        <w:adjustRightInd/>
        <w:snapToGrid/>
        <w:spacing w:line="360" w:lineRule="auto"/>
        <w:ind w:left="1606" w:leftChars="0" w:right="0" w:rightChars="0" w:hanging="1606" w:hangingChars="500"/>
        <w:textAlignment w:val="auto"/>
        <w:rPr>
          <w:rFonts w:hint="eastAsia" w:ascii="宋体" w:hAnsi="宋体" w:eastAsia="宋体" w:cs="宋体"/>
          <w:b/>
          <w:bCs/>
          <w:color w:val="auto"/>
          <w:spacing w:val="0"/>
          <w:w w:val="100"/>
          <w:kern w:val="21"/>
          <w:position w:val="0"/>
          <w:sz w:val="32"/>
          <w:szCs w:val="32"/>
          <w:highlight w:val="none"/>
          <w:lang w:val="en-US" w:eastAsia="zh-CN"/>
        </w:rPr>
      </w:pPr>
      <w:r>
        <w:rPr>
          <w:rFonts w:hint="eastAsia" w:ascii="宋体" w:hAnsi="宋体" w:eastAsia="宋体" w:cs="宋体"/>
          <w:b/>
          <w:bCs/>
          <w:color w:val="auto"/>
          <w:spacing w:val="0"/>
          <w:w w:val="100"/>
          <w:kern w:val="21"/>
          <w:position w:val="0"/>
          <w:sz w:val="32"/>
          <w:szCs w:val="32"/>
          <w:highlight w:val="none"/>
        </w:rPr>
        <w:t>项目名称：</w:t>
      </w:r>
      <w:r>
        <w:rPr>
          <w:rFonts w:hint="eastAsia" w:ascii="宋体" w:hAnsi="宋体" w:eastAsia="宋体" w:cs="宋体"/>
          <w:b/>
          <w:bCs/>
          <w:color w:val="auto"/>
          <w:spacing w:val="0"/>
          <w:w w:val="100"/>
          <w:kern w:val="21"/>
          <w:position w:val="0"/>
          <w:sz w:val="32"/>
          <w:szCs w:val="32"/>
          <w:highlight w:val="none"/>
          <w:lang w:eastAsia="zh-CN"/>
        </w:rPr>
        <w:t>医用耗材、试剂供应链延伸服务（SPD）和医用耗材、试剂集中配送服务</w:t>
      </w:r>
    </w:p>
    <w:p w14:paraId="2087267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32"/>
          <w:szCs w:val="32"/>
          <w:highlight w:val="none"/>
        </w:rPr>
      </w:pPr>
    </w:p>
    <w:p w14:paraId="36D18D3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32"/>
          <w:szCs w:val="32"/>
          <w:highlight w:val="none"/>
        </w:rPr>
      </w:pPr>
    </w:p>
    <w:p w14:paraId="2D1F3C75">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p w14:paraId="268F827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textAlignment w:val="auto"/>
        <w:rPr>
          <w:rFonts w:hint="eastAsia" w:ascii="宋体" w:hAnsi="宋体" w:eastAsia="宋体" w:cs="宋体"/>
          <w:b/>
          <w:bCs/>
          <w:color w:val="auto"/>
          <w:spacing w:val="0"/>
          <w:w w:val="100"/>
          <w:kern w:val="21"/>
          <w:position w:val="0"/>
          <w:sz w:val="32"/>
          <w:szCs w:val="32"/>
          <w:highlight w:val="none"/>
        </w:rPr>
      </w:pPr>
    </w:p>
    <w:p w14:paraId="05874B8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textAlignment w:val="auto"/>
        <w:rPr>
          <w:rFonts w:hint="eastAsia" w:ascii="宋体" w:hAnsi="宋体" w:eastAsia="宋体" w:cs="宋体"/>
          <w:b/>
          <w:bCs/>
          <w:color w:val="auto"/>
          <w:spacing w:val="0"/>
          <w:w w:val="100"/>
          <w:kern w:val="21"/>
          <w:position w:val="0"/>
          <w:sz w:val="32"/>
          <w:szCs w:val="32"/>
          <w:highlight w:val="none"/>
        </w:rPr>
      </w:pPr>
    </w:p>
    <w:p w14:paraId="4D95F23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textAlignment w:val="auto"/>
        <w:rPr>
          <w:rFonts w:hint="eastAsia" w:ascii="宋体" w:hAnsi="宋体" w:eastAsia="宋体" w:cs="宋体"/>
          <w:b/>
          <w:bCs/>
          <w:color w:val="auto"/>
          <w:spacing w:val="0"/>
          <w:w w:val="100"/>
          <w:kern w:val="21"/>
          <w:position w:val="0"/>
          <w:sz w:val="32"/>
          <w:szCs w:val="32"/>
          <w:highlight w:val="none"/>
        </w:rPr>
      </w:pPr>
    </w:p>
    <w:p w14:paraId="5AEFA21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textAlignment w:val="auto"/>
        <w:rPr>
          <w:rFonts w:hint="eastAsia" w:ascii="宋体" w:hAnsi="宋体" w:eastAsia="宋体" w:cs="宋体"/>
          <w:b/>
          <w:bCs/>
          <w:color w:val="auto"/>
          <w:spacing w:val="0"/>
          <w:w w:val="100"/>
          <w:kern w:val="21"/>
          <w:position w:val="0"/>
          <w:sz w:val="32"/>
          <w:szCs w:val="32"/>
          <w:highlight w:val="none"/>
        </w:rPr>
      </w:pPr>
    </w:p>
    <w:p w14:paraId="1FBB1F3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833" w:firstLineChars="104"/>
        <w:textAlignment w:val="auto"/>
        <w:outlineLvl w:val="9"/>
        <w:rPr>
          <w:rFonts w:hint="eastAsia" w:ascii="宋体" w:hAnsi="宋体" w:eastAsia="宋体" w:cs="宋体"/>
          <w:b/>
          <w:bCs/>
          <w:color w:val="auto"/>
          <w:spacing w:val="0"/>
          <w:w w:val="100"/>
          <w:kern w:val="21"/>
          <w:position w:val="0"/>
          <w:sz w:val="32"/>
          <w:szCs w:val="32"/>
          <w:highlight w:val="none"/>
        </w:rPr>
      </w:pPr>
      <w:bookmarkStart w:id="1" w:name="_Toc5629"/>
      <w:r>
        <w:rPr>
          <w:rFonts w:hint="eastAsia" w:ascii="宋体" w:hAnsi="宋体" w:eastAsia="宋体" w:cs="宋体"/>
          <w:b/>
          <w:bCs/>
          <w:color w:val="auto"/>
          <w:spacing w:val="240"/>
          <w:w w:val="100"/>
          <w:kern w:val="21"/>
          <w:position w:val="0"/>
          <w:sz w:val="32"/>
          <w:szCs w:val="32"/>
          <w:highlight w:val="none"/>
          <w:fitText w:val="1920" w:id="1235502067"/>
        </w:rPr>
        <w:t>采购</w:t>
      </w:r>
      <w:r>
        <w:rPr>
          <w:rFonts w:hint="eastAsia" w:ascii="宋体" w:hAnsi="宋体" w:eastAsia="宋体" w:cs="宋体"/>
          <w:b/>
          <w:bCs/>
          <w:color w:val="auto"/>
          <w:spacing w:val="0"/>
          <w:w w:val="100"/>
          <w:kern w:val="21"/>
          <w:position w:val="0"/>
          <w:sz w:val="32"/>
          <w:szCs w:val="32"/>
          <w:highlight w:val="none"/>
          <w:fitText w:val="1920" w:id="1235502067"/>
        </w:rPr>
        <w:t>人</w:t>
      </w:r>
      <w:r>
        <w:rPr>
          <w:rFonts w:hint="eastAsia" w:ascii="宋体" w:hAnsi="宋体" w:eastAsia="宋体" w:cs="宋体"/>
          <w:b/>
          <w:bCs/>
          <w:color w:val="auto"/>
          <w:spacing w:val="0"/>
          <w:w w:val="100"/>
          <w:kern w:val="21"/>
          <w:position w:val="0"/>
          <w:sz w:val="32"/>
          <w:szCs w:val="32"/>
          <w:highlight w:val="none"/>
        </w:rPr>
        <w:t>：广州医科大学附属妇女儿童医疗中心</w:t>
      </w:r>
      <w:bookmarkEnd w:id="1"/>
    </w:p>
    <w:p w14:paraId="562AF5C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842" w:firstLineChars="262"/>
        <w:textAlignment w:val="auto"/>
        <w:rPr>
          <w:rFonts w:hint="eastAsia" w:ascii="宋体" w:hAnsi="宋体" w:eastAsia="宋体" w:cs="宋体"/>
          <w:b/>
          <w:bCs/>
          <w:color w:val="auto"/>
          <w:spacing w:val="0"/>
          <w:w w:val="100"/>
          <w:kern w:val="21"/>
          <w:position w:val="0"/>
          <w:sz w:val="32"/>
          <w:szCs w:val="32"/>
          <w:highlight w:val="none"/>
          <w:lang w:eastAsia="zh-CN"/>
        </w:rPr>
      </w:pPr>
      <w:r>
        <w:rPr>
          <w:rFonts w:hint="eastAsia" w:ascii="宋体" w:hAnsi="宋体" w:eastAsia="宋体" w:cs="宋体"/>
          <w:b/>
          <w:bCs/>
          <w:color w:val="auto"/>
          <w:spacing w:val="0"/>
          <w:w w:val="100"/>
          <w:kern w:val="21"/>
          <w:position w:val="0"/>
          <w:sz w:val="32"/>
          <w:szCs w:val="32"/>
          <w:highlight w:val="none"/>
        </w:rPr>
        <w:t>采购代理机构：</w:t>
      </w:r>
      <w:r>
        <w:rPr>
          <w:rFonts w:hint="eastAsia" w:ascii="宋体" w:hAnsi="宋体" w:eastAsia="宋体" w:cs="宋体"/>
          <w:b/>
          <w:bCs/>
          <w:color w:val="auto"/>
          <w:spacing w:val="0"/>
          <w:w w:val="100"/>
          <w:kern w:val="21"/>
          <w:position w:val="0"/>
          <w:sz w:val="32"/>
          <w:szCs w:val="32"/>
          <w:highlight w:val="none"/>
          <w:lang w:eastAsia="zh-CN"/>
        </w:rPr>
        <w:t>广东华伦招标有限公司</w:t>
      </w:r>
    </w:p>
    <w:p w14:paraId="3E10752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32"/>
          <w:szCs w:val="32"/>
          <w:highlight w:val="none"/>
        </w:rPr>
      </w:pPr>
    </w:p>
    <w:p w14:paraId="3C9A7C8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highlight w:val="none"/>
        </w:rPr>
      </w:pPr>
    </w:p>
    <w:p w14:paraId="181B4E37">
      <w:pPr>
        <w:pStyle w:val="18"/>
        <w:keepNext w:val="0"/>
        <w:keepLines w:val="0"/>
        <w:pageBreakBefore w:val="0"/>
        <w:widowControl w:val="0"/>
        <w:kinsoku/>
        <w:wordWrap w:val="0"/>
        <w:overflowPunct/>
        <w:topLinePunct w:val="0"/>
        <w:autoSpaceDE/>
        <w:autoSpaceDN/>
        <w:bidi w:val="0"/>
        <w:adjustRightInd/>
        <w:snapToGrid/>
        <w:spacing w:after="0" w:line="360" w:lineRule="auto"/>
        <w:ind w:left="0" w:leftChars="0" w:right="0" w:rightChars="0" w:firstLine="0" w:firstLineChars="0"/>
        <w:textAlignment w:val="auto"/>
        <w:rPr>
          <w:rFonts w:hint="eastAsia" w:ascii="宋体" w:hAnsi="宋体" w:eastAsia="宋体" w:cs="宋体"/>
          <w:b/>
          <w:bCs/>
          <w:color w:val="auto"/>
          <w:spacing w:val="0"/>
          <w:w w:val="100"/>
          <w:kern w:val="21"/>
          <w:position w:val="0"/>
          <w:highlight w:val="none"/>
        </w:rPr>
      </w:pPr>
    </w:p>
    <w:p w14:paraId="279349AC">
      <w:pPr>
        <w:pStyle w:val="18"/>
        <w:keepNext w:val="0"/>
        <w:keepLines w:val="0"/>
        <w:pageBreakBefore w:val="0"/>
        <w:widowControl w:val="0"/>
        <w:kinsoku/>
        <w:wordWrap w:val="0"/>
        <w:overflowPunct/>
        <w:topLinePunct w:val="0"/>
        <w:autoSpaceDE/>
        <w:autoSpaceDN/>
        <w:bidi w:val="0"/>
        <w:adjustRightInd/>
        <w:snapToGrid/>
        <w:spacing w:after="0" w:line="360" w:lineRule="auto"/>
        <w:ind w:left="0" w:leftChars="0" w:right="0" w:rightChars="0" w:firstLine="0" w:firstLineChars="0"/>
        <w:textAlignment w:val="auto"/>
        <w:rPr>
          <w:rFonts w:hint="eastAsia" w:ascii="宋体" w:hAnsi="宋体" w:eastAsia="宋体" w:cs="宋体"/>
          <w:b/>
          <w:bCs/>
          <w:color w:val="auto"/>
          <w:spacing w:val="0"/>
          <w:w w:val="100"/>
          <w:kern w:val="21"/>
          <w:position w:val="0"/>
          <w:highlight w:val="none"/>
        </w:rPr>
        <w:sectPr>
          <w:headerReference r:id="rId4" w:type="first"/>
          <w:headerReference r:id="rId3" w:type="default"/>
          <w:footerReference r:id="rId5" w:type="even"/>
          <w:pgSz w:w="11906" w:h="16838"/>
          <w:pgMar w:top="1440" w:right="1800" w:bottom="1440" w:left="1800" w:header="851" w:footer="992" w:gutter="0"/>
          <w:cols w:space="720" w:num="1"/>
          <w:docGrid w:type="lines" w:linePitch="312" w:charSpace="0"/>
        </w:sectPr>
      </w:pPr>
    </w:p>
    <w:p w14:paraId="1BE491F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32"/>
          <w:szCs w:val="32"/>
          <w:highlight w:val="none"/>
        </w:rPr>
      </w:pPr>
      <w:r>
        <w:rPr>
          <w:rFonts w:hint="eastAsia" w:ascii="宋体" w:hAnsi="宋体" w:eastAsia="宋体" w:cs="宋体"/>
          <w:b/>
          <w:bCs/>
          <w:color w:val="auto"/>
          <w:spacing w:val="0"/>
          <w:w w:val="100"/>
          <w:kern w:val="21"/>
          <w:position w:val="0"/>
          <w:sz w:val="32"/>
          <w:szCs w:val="32"/>
          <w:highlight w:val="none"/>
        </w:rPr>
        <w:t>温馨提示</w:t>
      </w:r>
    </w:p>
    <w:p w14:paraId="7C467AA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2"/>
          <w:szCs w:val="22"/>
          <w:highlight w:val="none"/>
        </w:rPr>
      </w:pPr>
      <w:r>
        <w:rPr>
          <w:rFonts w:hint="eastAsia" w:ascii="宋体" w:hAnsi="宋体" w:eastAsia="宋体" w:cs="宋体"/>
          <w:b/>
          <w:color w:val="auto"/>
          <w:spacing w:val="0"/>
          <w:w w:val="100"/>
          <w:kern w:val="21"/>
          <w:position w:val="0"/>
          <w:sz w:val="22"/>
          <w:szCs w:val="22"/>
          <w:highlight w:val="none"/>
        </w:rPr>
        <w:t>（本提示内容非招标文件的组成部分，仅为善意提醒。如有不一致，以</w:t>
      </w:r>
      <w:r>
        <w:rPr>
          <w:rFonts w:hint="eastAsia" w:ascii="宋体" w:hAnsi="宋体" w:eastAsia="宋体" w:cs="宋体"/>
          <w:b/>
          <w:color w:val="auto"/>
          <w:spacing w:val="0"/>
          <w:w w:val="100"/>
          <w:kern w:val="21"/>
          <w:position w:val="0"/>
          <w:sz w:val="22"/>
          <w:szCs w:val="22"/>
          <w:highlight w:val="none"/>
          <w:lang w:eastAsia="zh-CN"/>
        </w:rPr>
        <w:t>招标</w:t>
      </w:r>
      <w:r>
        <w:rPr>
          <w:rFonts w:hint="eastAsia" w:ascii="宋体" w:hAnsi="宋体" w:eastAsia="宋体" w:cs="宋体"/>
          <w:b/>
          <w:color w:val="auto"/>
          <w:spacing w:val="0"/>
          <w:w w:val="100"/>
          <w:kern w:val="21"/>
          <w:position w:val="0"/>
          <w:sz w:val="22"/>
          <w:szCs w:val="22"/>
          <w:highlight w:val="none"/>
        </w:rPr>
        <w:t>文件为准）</w:t>
      </w:r>
    </w:p>
    <w:p w14:paraId="30226E0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spacing w:val="0"/>
          <w:w w:val="100"/>
          <w:kern w:val="21"/>
          <w:position w:val="0"/>
          <w:sz w:val="24"/>
          <w:szCs w:val="24"/>
          <w:highlight w:val="none"/>
        </w:rPr>
      </w:pPr>
      <w:r>
        <w:rPr>
          <w:rFonts w:hint="eastAsia" w:ascii="宋体" w:hAnsi="宋体" w:eastAsia="宋体" w:cs="宋体"/>
          <w:color w:val="auto"/>
          <w:spacing w:val="0"/>
          <w:w w:val="100"/>
          <w:kern w:val="21"/>
          <w:position w:val="0"/>
          <w:sz w:val="24"/>
          <w:szCs w:val="24"/>
          <w:highlight w:val="none"/>
        </w:rPr>
        <w:t>1、潜在</w:t>
      </w:r>
      <w:r>
        <w:rPr>
          <w:rFonts w:hint="eastAsia" w:ascii="宋体" w:hAnsi="宋体" w:eastAsia="宋体" w:cs="宋体"/>
          <w:color w:val="auto"/>
          <w:spacing w:val="0"/>
          <w:w w:val="100"/>
          <w:kern w:val="21"/>
          <w:position w:val="0"/>
          <w:sz w:val="24"/>
          <w:szCs w:val="24"/>
          <w:highlight w:val="none"/>
          <w:lang w:eastAsia="zh-CN"/>
        </w:rPr>
        <w:t>投标</w:t>
      </w:r>
      <w:r>
        <w:rPr>
          <w:rFonts w:hint="eastAsia" w:ascii="宋体" w:hAnsi="宋体" w:eastAsia="宋体" w:cs="宋体"/>
          <w:color w:val="auto"/>
          <w:spacing w:val="0"/>
          <w:w w:val="100"/>
          <w:kern w:val="21"/>
          <w:position w:val="0"/>
          <w:sz w:val="24"/>
          <w:szCs w:val="24"/>
          <w:highlight w:val="none"/>
        </w:rPr>
        <w:t>人须按</w:t>
      </w:r>
      <w:r>
        <w:rPr>
          <w:rFonts w:hint="eastAsia" w:ascii="宋体" w:hAnsi="宋体" w:eastAsia="宋体" w:cs="宋体"/>
          <w:color w:val="auto"/>
          <w:spacing w:val="0"/>
          <w:w w:val="100"/>
          <w:kern w:val="21"/>
          <w:position w:val="0"/>
          <w:sz w:val="24"/>
          <w:szCs w:val="24"/>
          <w:highlight w:val="none"/>
          <w:lang w:eastAsia="zh-CN"/>
        </w:rPr>
        <w:t>招标</w:t>
      </w:r>
      <w:r>
        <w:rPr>
          <w:rFonts w:hint="eastAsia" w:ascii="宋体" w:hAnsi="宋体" w:eastAsia="宋体" w:cs="宋体"/>
          <w:color w:val="auto"/>
          <w:spacing w:val="0"/>
          <w:w w:val="100"/>
          <w:kern w:val="21"/>
          <w:position w:val="0"/>
          <w:sz w:val="24"/>
          <w:szCs w:val="24"/>
          <w:highlight w:val="none"/>
        </w:rPr>
        <w:t>文件及公告要求报名登记（</w:t>
      </w:r>
      <w:r>
        <w:rPr>
          <w:rFonts w:hint="eastAsia" w:ascii="宋体" w:hAnsi="宋体" w:eastAsia="宋体" w:cs="宋体"/>
          <w:color w:val="auto"/>
          <w:spacing w:val="0"/>
          <w:w w:val="100"/>
          <w:kern w:val="21"/>
          <w:position w:val="0"/>
          <w:sz w:val="24"/>
          <w:szCs w:val="24"/>
          <w:highlight w:val="none"/>
          <w:lang w:eastAsia="zh-CN"/>
        </w:rPr>
        <w:t>招标</w:t>
      </w:r>
      <w:r>
        <w:rPr>
          <w:rFonts w:hint="eastAsia" w:ascii="宋体" w:hAnsi="宋体" w:eastAsia="宋体" w:cs="宋体"/>
          <w:color w:val="auto"/>
          <w:spacing w:val="0"/>
          <w:w w:val="100"/>
          <w:kern w:val="21"/>
          <w:position w:val="0"/>
          <w:sz w:val="24"/>
          <w:szCs w:val="24"/>
          <w:highlight w:val="none"/>
        </w:rPr>
        <w:t>文件可在</w:t>
      </w:r>
      <w:r>
        <w:rPr>
          <w:rFonts w:hint="eastAsia" w:ascii="宋体" w:hAnsi="宋体" w:eastAsia="宋体" w:cs="宋体"/>
          <w:color w:val="auto"/>
          <w:spacing w:val="0"/>
          <w:w w:val="100"/>
          <w:kern w:val="21"/>
          <w:position w:val="0"/>
          <w:sz w:val="24"/>
          <w:szCs w:val="24"/>
          <w:highlight w:val="none"/>
          <w:u w:val="single"/>
          <w:lang w:eastAsia="zh-CN"/>
        </w:rPr>
        <w:t>招标</w:t>
      </w:r>
      <w:r>
        <w:rPr>
          <w:rFonts w:hint="eastAsia" w:ascii="宋体" w:hAnsi="宋体" w:eastAsia="宋体" w:cs="宋体"/>
          <w:color w:val="auto"/>
          <w:spacing w:val="0"/>
          <w:w w:val="100"/>
          <w:kern w:val="21"/>
          <w:position w:val="0"/>
          <w:sz w:val="24"/>
          <w:szCs w:val="24"/>
          <w:highlight w:val="none"/>
          <w:u w:val="single"/>
        </w:rPr>
        <w:t>公告发布的网站</w:t>
      </w:r>
      <w:r>
        <w:rPr>
          <w:rFonts w:hint="eastAsia" w:ascii="宋体" w:hAnsi="宋体" w:eastAsia="宋体" w:cs="宋体"/>
          <w:color w:val="auto"/>
          <w:spacing w:val="0"/>
          <w:w w:val="100"/>
          <w:kern w:val="21"/>
          <w:position w:val="0"/>
          <w:sz w:val="24"/>
          <w:szCs w:val="24"/>
          <w:highlight w:val="none"/>
        </w:rPr>
        <w:t>上</w:t>
      </w:r>
      <w:r>
        <w:rPr>
          <w:rFonts w:hint="eastAsia" w:ascii="宋体" w:hAnsi="宋体" w:eastAsia="宋体" w:cs="宋体"/>
          <w:color w:val="auto"/>
          <w:spacing w:val="0"/>
          <w:w w:val="100"/>
          <w:kern w:val="21"/>
          <w:position w:val="0"/>
          <w:sz w:val="24"/>
          <w:szCs w:val="24"/>
          <w:highlight w:val="none"/>
          <w:u w:val="single"/>
        </w:rPr>
        <w:t>自行下载</w:t>
      </w:r>
      <w:r>
        <w:rPr>
          <w:rFonts w:hint="eastAsia" w:ascii="宋体" w:hAnsi="宋体" w:eastAsia="宋体" w:cs="宋体"/>
          <w:color w:val="auto"/>
          <w:spacing w:val="0"/>
          <w:w w:val="100"/>
          <w:kern w:val="21"/>
          <w:position w:val="0"/>
          <w:sz w:val="24"/>
          <w:szCs w:val="24"/>
          <w:highlight w:val="none"/>
        </w:rPr>
        <w:t>）。</w:t>
      </w:r>
    </w:p>
    <w:p w14:paraId="775D10C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spacing w:val="0"/>
          <w:w w:val="100"/>
          <w:kern w:val="21"/>
          <w:position w:val="0"/>
          <w:sz w:val="24"/>
          <w:szCs w:val="24"/>
          <w:highlight w:val="none"/>
        </w:rPr>
      </w:pPr>
      <w:r>
        <w:rPr>
          <w:rFonts w:hint="eastAsia" w:ascii="宋体" w:hAnsi="宋体" w:eastAsia="宋体" w:cs="宋体"/>
          <w:color w:val="auto"/>
          <w:spacing w:val="0"/>
          <w:w w:val="100"/>
          <w:kern w:val="21"/>
          <w:position w:val="0"/>
          <w:sz w:val="24"/>
          <w:szCs w:val="24"/>
          <w:highlight w:val="none"/>
        </w:rPr>
        <w:t>2、我司启用网上登记系统进行</w:t>
      </w:r>
      <w:r>
        <w:rPr>
          <w:rFonts w:hint="eastAsia" w:ascii="宋体" w:hAnsi="宋体" w:eastAsia="宋体" w:cs="宋体"/>
          <w:color w:val="auto"/>
          <w:spacing w:val="0"/>
          <w:w w:val="100"/>
          <w:kern w:val="21"/>
          <w:position w:val="0"/>
          <w:sz w:val="24"/>
          <w:szCs w:val="24"/>
          <w:highlight w:val="none"/>
          <w:lang w:eastAsia="zh-CN"/>
        </w:rPr>
        <w:t>投标</w:t>
      </w:r>
      <w:r>
        <w:rPr>
          <w:rFonts w:hint="eastAsia" w:ascii="宋体" w:hAnsi="宋体" w:eastAsia="宋体" w:cs="宋体"/>
          <w:color w:val="auto"/>
          <w:spacing w:val="0"/>
          <w:w w:val="100"/>
          <w:kern w:val="21"/>
          <w:position w:val="0"/>
          <w:sz w:val="24"/>
          <w:szCs w:val="24"/>
          <w:highlight w:val="none"/>
        </w:rPr>
        <w:t>人报名登记，不设线下发售</w:t>
      </w:r>
      <w:r>
        <w:rPr>
          <w:rFonts w:hint="eastAsia" w:ascii="宋体" w:hAnsi="宋体" w:eastAsia="宋体" w:cs="宋体"/>
          <w:color w:val="auto"/>
          <w:spacing w:val="0"/>
          <w:w w:val="100"/>
          <w:kern w:val="21"/>
          <w:position w:val="0"/>
          <w:sz w:val="24"/>
          <w:szCs w:val="24"/>
          <w:highlight w:val="none"/>
          <w:lang w:eastAsia="zh-CN"/>
        </w:rPr>
        <w:t>招标</w:t>
      </w:r>
      <w:r>
        <w:rPr>
          <w:rFonts w:hint="eastAsia" w:ascii="宋体" w:hAnsi="宋体" w:eastAsia="宋体" w:cs="宋体"/>
          <w:color w:val="auto"/>
          <w:spacing w:val="0"/>
          <w:w w:val="100"/>
          <w:kern w:val="21"/>
          <w:position w:val="0"/>
          <w:sz w:val="24"/>
          <w:szCs w:val="24"/>
          <w:highlight w:val="none"/>
        </w:rPr>
        <w:t>文件。请登录中招联合招标采购平台（网址：http://www.365trade.com.cn）进行</w:t>
      </w:r>
      <w:r>
        <w:rPr>
          <w:rFonts w:hint="eastAsia" w:ascii="宋体" w:hAnsi="宋体" w:eastAsia="宋体" w:cs="宋体"/>
          <w:color w:val="auto"/>
          <w:spacing w:val="0"/>
          <w:w w:val="100"/>
          <w:kern w:val="21"/>
          <w:position w:val="0"/>
          <w:sz w:val="24"/>
          <w:szCs w:val="24"/>
          <w:highlight w:val="none"/>
          <w:lang w:eastAsia="zh-CN"/>
        </w:rPr>
        <w:t>投标</w:t>
      </w:r>
      <w:r>
        <w:rPr>
          <w:rFonts w:hint="eastAsia" w:ascii="宋体" w:hAnsi="宋体" w:eastAsia="宋体" w:cs="宋体"/>
          <w:color w:val="auto"/>
          <w:spacing w:val="0"/>
          <w:w w:val="100"/>
          <w:kern w:val="21"/>
          <w:position w:val="0"/>
          <w:sz w:val="24"/>
          <w:szCs w:val="24"/>
          <w:highlight w:val="none"/>
        </w:rPr>
        <w:t>人注册并报名登记。</w:t>
      </w:r>
    </w:p>
    <w:p w14:paraId="2312F75D">
      <w:pPr>
        <w:keepNext w:val="0"/>
        <w:keepLines w:val="0"/>
        <w:pageBreakBefore w:val="0"/>
        <w:widowControl w:val="0"/>
        <w:tabs>
          <w:tab w:val="left" w:pos="851"/>
        </w:tabs>
        <w:kinsoku/>
        <w:wordWrap w:val="0"/>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bCs/>
          <w:color w:val="auto"/>
          <w:spacing w:val="0"/>
          <w:w w:val="100"/>
          <w:kern w:val="21"/>
          <w:position w:val="0"/>
          <w:sz w:val="24"/>
          <w:szCs w:val="24"/>
          <w:highlight w:val="none"/>
        </w:rPr>
      </w:pPr>
      <w:r>
        <w:rPr>
          <w:rFonts w:hint="eastAsia" w:ascii="宋体" w:hAnsi="宋体" w:eastAsia="宋体" w:cs="宋体"/>
          <w:color w:val="auto"/>
          <w:spacing w:val="0"/>
          <w:w w:val="100"/>
          <w:kern w:val="21"/>
          <w:position w:val="0"/>
          <w:sz w:val="24"/>
          <w:szCs w:val="24"/>
          <w:highlight w:val="none"/>
        </w:rPr>
        <w:t>3、请仔细检查</w:t>
      </w:r>
      <w:r>
        <w:rPr>
          <w:rFonts w:hint="eastAsia" w:ascii="宋体" w:hAnsi="宋体" w:eastAsia="宋体" w:cs="宋体"/>
          <w:color w:val="auto"/>
          <w:spacing w:val="0"/>
          <w:w w:val="100"/>
          <w:kern w:val="21"/>
          <w:position w:val="0"/>
          <w:sz w:val="24"/>
          <w:szCs w:val="24"/>
          <w:highlight w:val="none"/>
          <w:lang w:eastAsia="zh-CN"/>
        </w:rPr>
        <w:t>投标</w:t>
      </w:r>
      <w:r>
        <w:rPr>
          <w:rFonts w:hint="eastAsia" w:ascii="宋体" w:hAnsi="宋体" w:eastAsia="宋体" w:cs="宋体"/>
          <w:color w:val="auto"/>
          <w:spacing w:val="0"/>
          <w:w w:val="100"/>
          <w:kern w:val="21"/>
          <w:position w:val="0"/>
          <w:sz w:val="24"/>
          <w:szCs w:val="24"/>
          <w:highlight w:val="none"/>
        </w:rPr>
        <w:t>文件是否已按</w:t>
      </w:r>
      <w:r>
        <w:rPr>
          <w:rFonts w:hint="eastAsia" w:ascii="宋体" w:hAnsi="宋体" w:eastAsia="宋体" w:cs="宋体"/>
          <w:color w:val="auto"/>
          <w:spacing w:val="0"/>
          <w:w w:val="100"/>
          <w:kern w:val="21"/>
          <w:position w:val="0"/>
          <w:sz w:val="24"/>
          <w:szCs w:val="24"/>
          <w:highlight w:val="none"/>
          <w:lang w:eastAsia="zh-CN"/>
        </w:rPr>
        <w:t>招标</w:t>
      </w:r>
      <w:r>
        <w:rPr>
          <w:rFonts w:hint="eastAsia" w:ascii="宋体" w:hAnsi="宋体" w:eastAsia="宋体" w:cs="宋体"/>
          <w:color w:val="auto"/>
          <w:spacing w:val="0"/>
          <w:w w:val="100"/>
          <w:kern w:val="21"/>
          <w:position w:val="0"/>
          <w:sz w:val="24"/>
          <w:szCs w:val="24"/>
          <w:highlight w:val="none"/>
        </w:rPr>
        <w:t>文件要求</w:t>
      </w:r>
      <w:r>
        <w:rPr>
          <w:rFonts w:hint="eastAsia" w:ascii="宋体" w:hAnsi="宋体" w:eastAsia="宋体" w:cs="宋体"/>
          <w:bCs/>
          <w:color w:val="auto"/>
          <w:spacing w:val="0"/>
          <w:w w:val="100"/>
          <w:kern w:val="21"/>
          <w:position w:val="0"/>
          <w:sz w:val="24"/>
          <w:szCs w:val="24"/>
          <w:highlight w:val="none"/>
          <w:u w:val="single"/>
        </w:rPr>
        <w:t>盖章、签字（签章）、签署日期</w:t>
      </w:r>
      <w:r>
        <w:rPr>
          <w:rFonts w:hint="eastAsia" w:ascii="宋体" w:hAnsi="宋体" w:eastAsia="宋体" w:cs="宋体"/>
          <w:bCs/>
          <w:color w:val="auto"/>
          <w:spacing w:val="0"/>
          <w:w w:val="100"/>
          <w:kern w:val="21"/>
          <w:position w:val="0"/>
          <w:sz w:val="24"/>
          <w:szCs w:val="24"/>
          <w:highlight w:val="none"/>
        </w:rPr>
        <w:t>。</w:t>
      </w:r>
    </w:p>
    <w:p w14:paraId="6ACBC9C4">
      <w:pPr>
        <w:keepNext w:val="0"/>
        <w:keepLines w:val="0"/>
        <w:pageBreakBefore w:val="0"/>
        <w:widowControl w:val="0"/>
        <w:tabs>
          <w:tab w:val="left" w:pos="851"/>
        </w:tabs>
        <w:kinsoku/>
        <w:wordWrap w:val="0"/>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spacing w:val="0"/>
          <w:w w:val="100"/>
          <w:kern w:val="21"/>
          <w:position w:val="0"/>
          <w:sz w:val="24"/>
          <w:szCs w:val="24"/>
          <w:highlight w:val="none"/>
        </w:rPr>
      </w:pPr>
      <w:r>
        <w:rPr>
          <w:rFonts w:hint="eastAsia" w:ascii="宋体" w:hAnsi="宋体" w:eastAsia="宋体" w:cs="宋体"/>
          <w:color w:val="auto"/>
          <w:spacing w:val="0"/>
          <w:w w:val="100"/>
          <w:kern w:val="21"/>
          <w:position w:val="0"/>
          <w:sz w:val="24"/>
          <w:szCs w:val="24"/>
          <w:highlight w:val="none"/>
        </w:rPr>
        <w:t>4、请正确填写《报价一览表》。多包</w:t>
      </w:r>
      <w:r>
        <w:rPr>
          <w:rFonts w:hint="eastAsia" w:ascii="宋体" w:hAnsi="宋体" w:eastAsia="宋体" w:cs="宋体"/>
          <w:color w:val="auto"/>
          <w:spacing w:val="0"/>
          <w:w w:val="100"/>
          <w:kern w:val="21"/>
          <w:position w:val="0"/>
          <w:sz w:val="24"/>
          <w:szCs w:val="24"/>
          <w:highlight w:val="none"/>
          <w:lang w:eastAsia="zh-CN"/>
        </w:rPr>
        <w:t>组</w:t>
      </w:r>
      <w:r>
        <w:rPr>
          <w:rFonts w:hint="eastAsia" w:ascii="宋体" w:hAnsi="宋体" w:eastAsia="宋体" w:cs="宋体"/>
          <w:color w:val="auto"/>
          <w:spacing w:val="0"/>
          <w:w w:val="100"/>
          <w:kern w:val="21"/>
          <w:position w:val="0"/>
          <w:sz w:val="24"/>
          <w:szCs w:val="24"/>
          <w:highlight w:val="none"/>
        </w:rPr>
        <w:t>项目请仔细检查包</w:t>
      </w:r>
      <w:r>
        <w:rPr>
          <w:rFonts w:hint="eastAsia" w:ascii="宋体" w:hAnsi="宋体" w:eastAsia="宋体" w:cs="宋体"/>
          <w:color w:val="auto"/>
          <w:spacing w:val="0"/>
          <w:w w:val="100"/>
          <w:kern w:val="21"/>
          <w:position w:val="0"/>
          <w:sz w:val="24"/>
          <w:szCs w:val="24"/>
          <w:highlight w:val="none"/>
          <w:lang w:eastAsia="zh-CN"/>
        </w:rPr>
        <w:t>组</w:t>
      </w:r>
      <w:r>
        <w:rPr>
          <w:rFonts w:hint="eastAsia" w:ascii="宋体" w:hAnsi="宋体" w:eastAsia="宋体" w:cs="宋体"/>
          <w:color w:val="auto"/>
          <w:spacing w:val="0"/>
          <w:w w:val="100"/>
          <w:kern w:val="21"/>
          <w:position w:val="0"/>
          <w:sz w:val="24"/>
          <w:szCs w:val="24"/>
          <w:highlight w:val="none"/>
        </w:rPr>
        <w:t>号，包</w:t>
      </w:r>
      <w:r>
        <w:rPr>
          <w:rFonts w:hint="eastAsia" w:ascii="宋体" w:hAnsi="宋体" w:eastAsia="宋体" w:cs="宋体"/>
          <w:color w:val="auto"/>
          <w:spacing w:val="0"/>
          <w:w w:val="100"/>
          <w:kern w:val="21"/>
          <w:position w:val="0"/>
          <w:sz w:val="24"/>
          <w:szCs w:val="24"/>
          <w:highlight w:val="none"/>
          <w:lang w:eastAsia="zh-CN"/>
        </w:rPr>
        <w:t>组</w:t>
      </w:r>
      <w:r>
        <w:rPr>
          <w:rFonts w:hint="eastAsia" w:ascii="宋体" w:hAnsi="宋体" w:eastAsia="宋体" w:cs="宋体"/>
          <w:color w:val="auto"/>
          <w:spacing w:val="0"/>
          <w:w w:val="100"/>
          <w:kern w:val="21"/>
          <w:position w:val="0"/>
          <w:sz w:val="24"/>
          <w:szCs w:val="24"/>
          <w:highlight w:val="none"/>
        </w:rPr>
        <w:t>号与包</w:t>
      </w:r>
      <w:r>
        <w:rPr>
          <w:rFonts w:hint="eastAsia" w:ascii="宋体" w:hAnsi="宋体" w:eastAsia="宋体" w:cs="宋体"/>
          <w:color w:val="auto"/>
          <w:spacing w:val="0"/>
          <w:w w:val="100"/>
          <w:kern w:val="21"/>
          <w:position w:val="0"/>
          <w:sz w:val="24"/>
          <w:szCs w:val="24"/>
          <w:highlight w:val="none"/>
          <w:lang w:eastAsia="zh-CN"/>
        </w:rPr>
        <w:t>组</w:t>
      </w:r>
      <w:r>
        <w:rPr>
          <w:rFonts w:hint="eastAsia" w:ascii="宋体" w:hAnsi="宋体" w:eastAsia="宋体" w:cs="宋体"/>
          <w:color w:val="auto"/>
          <w:spacing w:val="0"/>
          <w:w w:val="100"/>
          <w:kern w:val="21"/>
          <w:position w:val="0"/>
          <w:sz w:val="24"/>
          <w:szCs w:val="24"/>
          <w:highlight w:val="none"/>
        </w:rPr>
        <w:t>名称必须对应。</w:t>
      </w:r>
    </w:p>
    <w:p w14:paraId="388D6402">
      <w:pPr>
        <w:keepNext w:val="0"/>
        <w:keepLines w:val="0"/>
        <w:pageBreakBefore w:val="0"/>
        <w:widowControl w:val="0"/>
        <w:tabs>
          <w:tab w:val="left" w:pos="851"/>
        </w:tabs>
        <w:kinsoku/>
        <w:wordWrap w:val="0"/>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spacing w:val="0"/>
          <w:w w:val="100"/>
          <w:kern w:val="21"/>
          <w:position w:val="0"/>
          <w:sz w:val="24"/>
          <w:szCs w:val="24"/>
          <w:highlight w:val="none"/>
        </w:rPr>
      </w:pPr>
      <w:r>
        <w:rPr>
          <w:rFonts w:hint="eastAsia" w:ascii="宋体" w:hAnsi="宋体" w:eastAsia="宋体" w:cs="宋体"/>
          <w:color w:val="auto"/>
          <w:spacing w:val="0"/>
          <w:w w:val="100"/>
          <w:kern w:val="21"/>
          <w:position w:val="0"/>
          <w:sz w:val="24"/>
          <w:szCs w:val="24"/>
          <w:highlight w:val="none"/>
        </w:rPr>
        <w:t>5、</w:t>
      </w:r>
      <w:r>
        <w:rPr>
          <w:rFonts w:hint="eastAsia" w:ascii="宋体" w:hAnsi="宋体" w:eastAsia="宋体" w:cs="宋体"/>
          <w:color w:val="auto"/>
          <w:spacing w:val="0"/>
          <w:w w:val="100"/>
          <w:kern w:val="21"/>
          <w:position w:val="0"/>
          <w:sz w:val="24"/>
          <w:szCs w:val="24"/>
          <w:highlight w:val="none"/>
          <w:lang w:eastAsia="zh-CN"/>
        </w:rPr>
        <w:t>中标</w:t>
      </w:r>
      <w:r>
        <w:rPr>
          <w:rFonts w:hint="eastAsia" w:ascii="宋体" w:hAnsi="宋体" w:eastAsia="宋体" w:cs="宋体"/>
          <w:color w:val="auto"/>
          <w:spacing w:val="0"/>
          <w:w w:val="100"/>
          <w:kern w:val="21"/>
          <w:position w:val="0"/>
          <w:sz w:val="24"/>
          <w:szCs w:val="24"/>
          <w:highlight w:val="none"/>
        </w:rPr>
        <w:t>人须通过</w:t>
      </w:r>
      <w:r>
        <w:rPr>
          <w:rFonts w:hint="eastAsia" w:ascii="宋体" w:hAnsi="宋体" w:eastAsia="宋体" w:cs="宋体"/>
          <w:color w:val="auto"/>
          <w:spacing w:val="0"/>
          <w:w w:val="100"/>
          <w:kern w:val="21"/>
          <w:position w:val="0"/>
          <w:sz w:val="24"/>
          <w:szCs w:val="24"/>
          <w:highlight w:val="none"/>
          <w:u w:val="single"/>
          <w:lang w:val="en-US" w:eastAsia="zh-CN"/>
        </w:rPr>
        <w:t>广东华伦招标有限公司发出的缴费通知中</w:t>
      </w:r>
      <w:r>
        <w:rPr>
          <w:rFonts w:hint="eastAsia" w:ascii="宋体" w:hAnsi="宋体" w:eastAsia="宋体" w:cs="宋体"/>
          <w:color w:val="auto"/>
          <w:spacing w:val="0"/>
          <w:w w:val="100"/>
          <w:kern w:val="21"/>
          <w:position w:val="0"/>
          <w:sz w:val="24"/>
          <w:szCs w:val="24"/>
          <w:highlight w:val="none"/>
        </w:rPr>
        <w:t>获取子账号的方式递交</w:t>
      </w:r>
      <w:r>
        <w:rPr>
          <w:rFonts w:hint="eastAsia" w:ascii="宋体" w:hAnsi="宋体" w:eastAsia="宋体" w:cs="宋体"/>
          <w:color w:val="auto"/>
          <w:spacing w:val="0"/>
          <w:w w:val="100"/>
          <w:kern w:val="21"/>
          <w:position w:val="0"/>
          <w:sz w:val="24"/>
          <w:szCs w:val="24"/>
          <w:highlight w:val="none"/>
          <w:lang w:eastAsia="zh-CN"/>
        </w:rPr>
        <w:t>中标</w:t>
      </w:r>
      <w:r>
        <w:rPr>
          <w:rFonts w:hint="eastAsia" w:ascii="宋体" w:hAnsi="宋体" w:eastAsia="宋体" w:cs="宋体"/>
          <w:color w:val="auto"/>
          <w:spacing w:val="0"/>
          <w:w w:val="100"/>
          <w:kern w:val="21"/>
          <w:position w:val="0"/>
          <w:sz w:val="24"/>
          <w:szCs w:val="24"/>
          <w:highlight w:val="none"/>
        </w:rPr>
        <w:t>服务费。</w:t>
      </w:r>
    </w:p>
    <w:p w14:paraId="039071D5">
      <w:pPr>
        <w:keepNext w:val="0"/>
        <w:keepLines w:val="0"/>
        <w:pageBreakBefore w:val="0"/>
        <w:widowControl w:val="0"/>
        <w:tabs>
          <w:tab w:val="left" w:pos="851"/>
        </w:tabs>
        <w:kinsoku/>
        <w:wordWrap w:val="0"/>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spacing w:val="0"/>
          <w:w w:val="100"/>
          <w:kern w:val="21"/>
          <w:position w:val="0"/>
          <w:sz w:val="24"/>
          <w:szCs w:val="24"/>
          <w:highlight w:val="none"/>
        </w:rPr>
      </w:pPr>
      <w:r>
        <w:rPr>
          <w:rFonts w:hint="eastAsia" w:ascii="宋体" w:hAnsi="宋体" w:eastAsia="宋体" w:cs="宋体"/>
          <w:color w:val="auto"/>
          <w:spacing w:val="0"/>
          <w:w w:val="100"/>
          <w:kern w:val="21"/>
          <w:position w:val="0"/>
          <w:sz w:val="24"/>
          <w:szCs w:val="24"/>
          <w:highlight w:val="none"/>
        </w:rPr>
        <w:t>6、如</w:t>
      </w:r>
      <w:r>
        <w:rPr>
          <w:rFonts w:hint="eastAsia" w:ascii="宋体" w:hAnsi="宋体" w:eastAsia="宋体" w:cs="宋体"/>
          <w:color w:val="auto"/>
          <w:spacing w:val="0"/>
          <w:w w:val="100"/>
          <w:kern w:val="21"/>
          <w:position w:val="0"/>
          <w:sz w:val="24"/>
          <w:szCs w:val="24"/>
          <w:highlight w:val="none"/>
          <w:lang w:eastAsia="zh-CN"/>
        </w:rPr>
        <w:t>招标</w:t>
      </w:r>
      <w:r>
        <w:rPr>
          <w:rFonts w:hint="eastAsia" w:ascii="宋体" w:hAnsi="宋体" w:eastAsia="宋体" w:cs="宋体"/>
          <w:color w:val="auto"/>
          <w:spacing w:val="0"/>
          <w:w w:val="100"/>
          <w:kern w:val="21"/>
          <w:position w:val="0"/>
          <w:sz w:val="24"/>
          <w:szCs w:val="24"/>
          <w:highlight w:val="none"/>
        </w:rPr>
        <w:t>文件有澄清、修改或者延期的，我司会在相关媒体上发布公告。</w:t>
      </w:r>
    </w:p>
    <w:p w14:paraId="76F0A97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spacing w:val="0"/>
          <w:w w:val="100"/>
          <w:kern w:val="21"/>
          <w:position w:val="0"/>
          <w:sz w:val="24"/>
          <w:szCs w:val="24"/>
          <w:highlight w:val="none"/>
        </w:rPr>
      </w:pPr>
      <w:r>
        <w:rPr>
          <w:rFonts w:hint="eastAsia" w:ascii="宋体" w:hAnsi="宋体" w:eastAsia="宋体" w:cs="宋体"/>
          <w:color w:val="auto"/>
          <w:spacing w:val="0"/>
          <w:w w:val="100"/>
          <w:kern w:val="21"/>
          <w:position w:val="0"/>
          <w:sz w:val="24"/>
          <w:szCs w:val="24"/>
          <w:highlight w:val="none"/>
        </w:rPr>
        <w:t>7、如</w:t>
      </w:r>
      <w:r>
        <w:rPr>
          <w:rFonts w:hint="eastAsia" w:ascii="宋体" w:hAnsi="宋体" w:eastAsia="宋体" w:cs="宋体"/>
          <w:color w:val="auto"/>
          <w:spacing w:val="0"/>
          <w:w w:val="100"/>
          <w:kern w:val="21"/>
          <w:position w:val="0"/>
          <w:sz w:val="24"/>
          <w:szCs w:val="24"/>
          <w:highlight w:val="none"/>
          <w:lang w:eastAsia="zh-CN"/>
        </w:rPr>
        <w:t>投标</w:t>
      </w:r>
      <w:r>
        <w:rPr>
          <w:rFonts w:hint="eastAsia" w:ascii="宋体" w:hAnsi="宋体" w:eastAsia="宋体" w:cs="宋体"/>
          <w:color w:val="auto"/>
          <w:spacing w:val="0"/>
          <w:w w:val="100"/>
          <w:kern w:val="21"/>
          <w:position w:val="0"/>
          <w:sz w:val="24"/>
          <w:szCs w:val="24"/>
          <w:highlight w:val="none"/>
        </w:rPr>
        <w:t>人以非独立法人注册的分公司名义代表总公司盖章和签署文件的，须提供总公司的营业执照副本复印件及总公司针对本项目</w:t>
      </w:r>
      <w:r>
        <w:rPr>
          <w:rFonts w:hint="eastAsia" w:ascii="宋体" w:hAnsi="宋体" w:eastAsia="宋体" w:cs="宋体"/>
          <w:color w:val="auto"/>
          <w:spacing w:val="0"/>
          <w:w w:val="100"/>
          <w:kern w:val="21"/>
          <w:position w:val="0"/>
          <w:sz w:val="24"/>
          <w:szCs w:val="24"/>
          <w:highlight w:val="none"/>
          <w:lang w:eastAsia="zh-CN"/>
        </w:rPr>
        <w:t>投标</w:t>
      </w:r>
      <w:r>
        <w:rPr>
          <w:rFonts w:hint="eastAsia" w:ascii="宋体" w:hAnsi="宋体" w:eastAsia="宋体" w:cs="宋体"/>
          <w:color w:val="auto"/>
          <w:spacing w:val="0"/>
          <w:w w:val="100"/>
          <w:kern w:val="21"/>
          <w:position w:val="0"/>
          <w:sz w:val="24"/>
          <w:szCs w:val="24"/>
          <w:highlight w:val="none"/>
        </w:rPr>
        <w:t>的授权书原件。</w:t>
      </w:r>
    </w:p>
    <w:p w14:paraId="17A98CF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spacing w:val="0"/>
          <w:w w:val="100"/>
          <w:kern w:val="21"/>
          <w:position w:val="0"/>
          <w:sz w:val="24"/>
          <w:szCs w:val="24"/>
          <w:highlight w:val="none"/>
        </w:rPr>
      </w:pPr>
      <w:r>
        <w:rPr>
          <w:rFonts w:hint="eastAsia" w:ascii="宋体" w:hAnsi="宋体" w:eastAsia="宋体" w:cs="宋体"/>
          <w:color w:val="auto"/>
          <w:spacing w:val="0"/>
          <w:w w:val="100"/>
          <w:kern w:val="21"/>
          <w:position w:val="0"/>
          <w:sz w:val="24"/>
          <w:szCs w:val="24"/>
          <w:highlight w:val="none"/>
        </w:rPr>
        <w:t>8、采购需求中加注“★”的条款均被视为不可偏离条款，</w:t>
      </w:r>
      <w:r>
        <w:rPr>
          <w:rFonts w:hint="eastAsia" w:ascii="宋体" w:hAnsi="宋体" w:eastAsia="宋体" w:cs="宋体"/>
          <w:color w:val="auto"/>
          <w:spacing w:val="0"/>
          <w:w w:val="100"/>
          <w:kern w:val="21"/>
          <w:position w:val="0"/>
          <w:sz w:val="24"/>
          <w:szCs w:val="24"/>
          <w:highlight w:val="none"/>
          <w:lang w:eastAsia="zh-CN"/>
        </w:rPr>
        <w:t>投标</w:t>
      </w:r>
      <w:r>
        <w:rPr>
          <w:rFonts w:hint="eastAsia" w:ascii="宋体" w:hAnsi="宋体" w:eastAsia="宋体" w:cs="宋体"/>
          <w:color w:val="auto"/>
          <w:spacing w:val="0"/>
          <w:w w:val="100"/>
          <w:kern w:val="21"/>
          <w:position w:val="0"/>
          <w:sz w:val="24"/>
          <w:szCs w:val="24"/>
          <w:highlight w:val="none"/>
        </w:rPr>
        <w:t>人要特别加以注意，必须对此响应并完全满足或优于这些条款，否则若有一项加注“★”的条款未响应或不满足，</w:t>
      </w:r>
      <w:r>
        <w:rPr>
          <w:rFonts w:hint="eastAsia" w:ascii="宋体" w:hAnsi="宋体" w:eastAsia="宋体" w:cs="宋体"/>
          <w:color w:val="auto"/>
          <w:spacing w:val="0"/>
          <w:w w:val="100"/>
          <w:kern w:val="21"/>
          <w:position w:val="0"/>
          <w:sz w:val="24"/>
          <w:szCs w:val="24"/>
          <w:highlight w:val="none"/>
          <w:lang w:eastAsia="zh-CN"/>
        </w:rPr>
        <w:t>投标</w:t>
      </w:r>
      <w:r>
        <w:rPr>
          <w:rFonts w:hint="eastAsia" w:ascii="宋体" w:hAnsi="宋体" w:eastAsia="宋体" w:cs="宋体"/>
          <w:color w:val="auto"/>
          <w:spacing w:val="0"/>
          <w:w w:val="100"/>
          <w:kern w:val="21"/>
          <w:position w:val="0"/>
          <w:sz w:val="24"/>
          <w:szCs w:val="24"/>
          <w:highlight w:val="none"/>
        </w:rPr>
        <w:t>将被否决。采购需求中加注“▲”的条款为重要条款，如不满足将会导致评审时严重扣分。</w:t>
      </w:r>
    </w:p>
    <w:p w14:paraId="68E8957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bCs/>
          <w:color w:val="auto"/>
          <w:spacing w:val="0"/>
          <w:w w:val="100"/>
          <w:kern w:val="21"/>
          <w:position w:val="0"/>
          <w:sz w:val="36"/>
          <w:szCs w:val="36"/>
          <w:highlight w:val="none"/>
        </w:rPr>
      </w:pPr>
      <w:r>
        <w:rPr>
          <w:rFonts w:hint="eastAsia" w:ascii="宋体" w:hAnsi="宋体" w:eastAsia="宋体" w:cs="宋体"/>
          <w:b/>
          <w:bCs/>
          <w:color w:val="auto"/>
          <w:spacing w:val="0"/>
          <w:w w:val="100"/>
          <w:kern w:val="21"/>
          <w:position w:val="0"/>
          <w:sz w:val="36"/>
          <w:szCs w:val="36"/>
          <w:highlight w:val="none"/>
        </w:rPr>
        <w:br w:type="page"/>
      </w:r>
      <w:bookmarkStart w:id="1288" w:name="_GoBack"/>
      <w:bookmarkEnd w:id="1288"/>
    </w:p>
    <w:p w14:paraId="25ED37D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b/>
          <w:bCs/>
          <w:color w:val="auto"/>
          <w:spacing w:val="0"/>
          <w:w w:val="100"/>
          <w:kern w:val="21"/>
          <w:position w:val="0"/>
          <w:sz w:val="36"/>
          <w:szCs w:val="36"/>
          <w:highlight w:val="none"/>
        </w:rPr>
        <w:t>目  录</w:t>
      </w:r>
    </w:p>
    <w:p w14:paraId="0057E2F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p w14:paraId="05110D0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bCs/>
          <w:color w:val="auto"/>
          <w:spacing w:val="0"/>
          <w:w w:val="100"/>
          <w:kern w:val="21"/>
          <w:position w:val="0"/>
          <w:sz w:val="24"/>
          <w:szCs w:val="24"/>
          <w:highlight w:val="none"/>
          <w:lang w:val="en-US" w:eastAsia="zh-CN"/>
        </w:rPr>
      </w:pPr>
      <w:r>
        <w:rPr>
          <w:rFonts w:hint="eastAsia" w:ascii="宋体" w:hAnsi="宋体" w:eastAsia="宋体" w:cs="宋体"/>
          <w:b/>
          <w:bCs/>
          <w:color w:val="auto"/>
          <w:spacing w:val="0"/>
          <w:w w:val="100"/>
          <w:kern w:val="21"/>
          <w:position w:val="0"/>
          <w:sz w:val="24"/>
          <w:szCs w:val="24"/>
          <w:highlight w:val="none"/>
          <w:lang w:eastAsia="zh-CN"/>
        </w:rPr>
        <w:t>第一章：</w:t>
      </w:r>
      <w:r>
        <w:rPr>
          <w:rFonts w:hint="eastAsia" w:ascii="宋体" w:hAnsi="宋体" w:eastAsia="宋体" w:cs="宋体"/>
          <w:b/>
          <w:bCs/>
          <w:color w:val="auto"/>
          <w:spacing w:val="0"/>
          <w:w w:val="100"/>
          <w:kern w:val="21"/>
          <w:position w:val="0"/>
          <w:sz w:val="24"/>
          <w:szCs w:val="24"/>
          <w:highlight w:val="none"/>
          <w:lang w:val="en-US" w:eastAsia="zh-CN"/>
        </w:rPr>
        <w:t>投标邀请</w:t>
      </w:r>
    </w:p>
    <w:p w14:paraId="732D1D0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bCs/>
          <w:color w:val="auto"/>
          <w:spacing w:val="0"/>
          <w:w w:val="100"/>
          <w:kern w:val="21"/>
          <w:position w:val="0"/>
          <w:sz w:val="24"/>
          <w:szCs w:val="24"/>
          <w:highlight w:val="none"/>
          <w:lang w:val="en-US" w:eastAsia="zh-CN"/>
        </w:rPr>
      </w:pPr>
      <w:r>
        <w:rPr>
          <w:rFonts w:hint="eastAsia" w:ascii="宋体" w:hAnsi="宋体" w:eastAsia="宋体" w:cs="宋体"/>
          <w:b/>
          <w:bCs/>
          <w:color w:val="auto"/>
          <w:spacing w:val="0"/>
          <w:w w:val="100"/>
          <w:kern w:val="21"/>
          <w:position w:val="0"/>
          <w:sz w:val="24"/>
          <w:szCs w:val="24"/>
          <w:highlight w:val="none"/>
          <w:lang w:val="en-US" w:eastAsia="zh-CN"/>
        </w:rPr>
        <w:t>第二章：投标人须知</w:t>
      </w:r>
    </w:p>
    <w:p w14:paraId="6E87158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bCs/>
          <w:color w:val="auto"/>
          <w:spacing w:val="0"/>
          <w:w w:val="100"/>
          <w:kern w:val="21"/>
          <w:position w:val="0"/>
          <w:sz w:val="24"/>
          <w:szCs w:val="24"/>
          <w:highlight w:val="none"/>
          <w:lang w:val="en-US" w:eastAsia="zh-CN"/>
        </w:rPr>
      </w:pPr>
      <w:r>
        <w:rPr>
          <w:rFonts w:hint="eastAsia" w:ascii="宋体" w:hAnsi="宋体" w:eastAsia="宋体" w:cs="宋体"/>
          <w:b/>
          <w:bCs/>
          <w:color w:val="auto"/>
          <w:spacing w:val="0"/>
          <w:w w:val="100"/>
          <w:kern w:val="21"/>
          <w:position w:val="0"/>
          <w:sz w:val="24"/>
          <w:szCs w:val="24"/>
          <w:highlight w:val="none"/>
          <w:lang w:eastAsia="zh-CN"/>
        </w:rPr>
        <w:t>第三章：</w:t>
      </w:r>
      <w:r>
        <w:rPr>
          <w:rFonts w:hint="eastAsia" w:ascii="宋体" w:hAnsi="宋体" w:eastAsia="宋体" w:cs="宋体"/>
          <w:b/>
          <w:bCs/>
          <w:color w:val="auto"/>
          <w:spacing w:val="0"/>
          <w:w w:val="100"/>
          <w:kern w:val="21"/>
          <w:position w:val="0"/>
          <w:sz w:val="24"/>
          <w:szCs w:val="24"/>
          <w:highlight w:val="none"/>
          <w:lang w:val="en-US" w:eastAsia="zh-CN"/>
        </w:rPr>
        <w:t>采购需求</w:t>
      </w:r>
    </w:p>
    <w:p w14:paraId="0D86A3E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bCs/>
          <w:color w:val="auto"/>
          <w:spacing w:val="0"/>
          <w:w w:val="100"/>
          <w:kern w:val="21"/>
          <w:position w:val="0"/>
          <w:sz w:val="24"/>
          <w:szCs w:val="24"/>
          <w:highlight w:val="none"/>
          <w:lang w:val="en-US" w:eastAsia="zh-CN"/>
        </w:rPr>
      </w:pPr>
      <w:r>
        <w:rPr>
          <w:rFonts w:hint="eastAsia" w:ascii="宋体" w:hAnsi="宋体" w:eastAsia="宋体" w:cs="宋体"/>
          <w:b/>
          <w:bCs/>
          <w:color w:val="auto"/>
          <w:spacing w:val="0"/>
          <w:w w:val="100"/>
          <w:kern w:val="21"/>
          <w:position w:val="0"/>
          <w:sz w:val="24"/>
          <w:szCs w:val="24"/>
          <w:highlight w:val="none"/>
          <w:lang w:val="en-US" w:eastAsia="zh-CN"/>
        </w:rPr>
        <w:t>第四章：开启、评审和定选</w:t>
      </w:r>
    </w:p>
    <w:p w14:paraId="5B89730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bCs/>
          <w:color w:val="auto"/>
          <w:spacing w:val="0"/>
          <w:w w:val="100"/>
          <w:kern w:val="21"/>
          <w:position w:val="0"/>
          <w:sz w:val="24"/>
          <w:szCs w:val="24"/>
          <w:highlight w:val="none"/>
          <w:lang w:val="en-US" w:eastAsia="zh-CN"/>
        </w:rPr>
      </w:pPr>
      <w:r>
        <w:rPr>
          <w:rFonts w:hint="eastAsia" w:ascii="宋体" w:hAnsi="宋体" w:eastAsia="宋体" w:cs="宋体"/>
          <w:b/>
          <w:bCs/>
          <w:color w:val="auto"/>
          <w:spacing w:val="0"/>
          <w:w w:val="100"/>
          <w:kern w:val="21"/>
          <w:position w:val="0"/>
          <w:sz w:val="24"/>
          <w:szCs w:val="24"/>
          <w:highlight w:val="none"/>
          <w:lang w:val="en-US" w:eastAsia="zh-CN"/>
        </w:rPr>
        <w:t>第五章：合同格式</w:t>
      </w:r>
    </w:p>
    <w:p w14:paraId="048730C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bCs/>
          <w:color w:val="auto"/>
          <w:spacing w:val="0"/>
          <w:w w:val="100"/>
          <w:kern w:val="21"/>
          <w:position w:val="0"/>
          <w:sz w:val="24"/>
          <w:szCs w:val="24"/>
          <w:highlight w:val="none"/>
          <w:lang w:val="en-US" w:eastAsia="zh-CN"/>
        </w:rPr>
      </w:pPr>
      <w:r>
        <w:rPr>
          <w:rFonts w:hint="eastAsia" w:ascii="宋体" w:hAnsi="宋体" w:eastAsia="宋体" w:cs="宋体"/>
          <w:b/>
          <w:bCs/>
          <w:color w:val="auto"/>
          <w:spacing w:val="0"/>
          <w:w w:val="100"/>
          <w:kern w:val="21"/>
          <w:position w:val="0"/>
          <w:sz w:val="24"/>
          <w:szCs w:val="24"/>
          <w:highlight w:val="none"/>
          <w:lang w:val="en-US" w:eastAsia="zh-CN"/>
        </w:rPr>
        <w:t>第六章：投标文件格式</w:t>
      </w:r>
    </w:p>
    <w:p w14:paraId="0E670FF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bCs/>
          <w:color w:val="auto"/>
          <w:spacing w:val="0"/>
          <w:w w:val="100"/>
          <w:kern w:val="21"/>
          <w:position w:val="0"/>
          <w:sz w:val="24"/>
          <w:szCs w:val="24"/>
          <w:highlight w:val="none"/>
        </w:rPr>
      </w:pPr>
      <w:r>
        <w:rPr>
          <w:rFonts w:hint="eastAsia" w:ascii="宋体" w:hAnsi="宋体" w:eastAsia="宋体" w:cs="宋体"/>
          <w:b/>
          <w:bCs/>
          <w:color w:val="auto"/>
          <w:spacing w:val="0"/>
          <w:w w:val="100"/>
          <w:kern w:val="21"/>
          <w:position w:val="0"/>
          <w:sz w:val="24"/>
          <w:szCs w:val="24"/>
          <w:highlight w:val="none"/>
        </w:rPr>
        <w:br w:type="page"/>
      </w:r>
    </w:p>
    <w:p w14:paraId="2037B140">
      <w:pPr>
        <w:pStyle w:val="2"/>
        <w:keepNext w:val="0"/>
        <w:keepLines w:val="0"/>
        <w:pageBreakBefore w:val="0"/>
        <w:widowControl w:val="0"/>
        <w:kinsoku/>
        <w:wordWrap w:val="0"/>
        <w:overflowPunct/>
        <w:topLinePunct w:val="0"/>
        <w:autoSpaceDE/>
        <w:autoSpaceDN/>
        <w:bidi w:val="0"/>
        <w:adjustRightInd/>
        <w:snapToGrid/>
        <w:spacing w:before="0" w:after="0" w:line="360" w:lineRule="auto"/>
        <w:ind w:left="0" w:leftChars="0" w:right="0" w:rightChars="0"/>
        <w:jc w:val="center"/>
        <w:textAlignment w:val="auto"/>
        <w:rPr>
          <w:rFonts w:hint="eastAsia" w:ascii="宋体" w:hAnsi="宋体" w:eastAsia="宋体" w:cs="宋体"/>
          <w:color w:val="auto"/>
          <w:spacing w:val="0"/>
          <w:w w:val="100"/>
          <w:kern w:val="21"/>
          <w:position w:val="0"/>
          <w:sz w:val="44"/>
          <w:szCs w:val="44"/>
          <w:highlight w:val="none"/>
        </w:rPr>
      </w:pPr>
      <w:bookmarkStart w:id="2" w:name="_Toc17266"/>
      <w:r>
        <w:rPr>
          <w:rFonts w:hint="eastAsia" w:ascii="宋体" w:hAnsi="宋体" w:eastAsia="宋体" w:cs="宋体"/>
          <w:color w:val="auto"/>
          <w:spacing w:val="0"/>
          <w:w w:val="100"/>
          <w:kern w:val="21"/>
          <w:position w:val="0"/>
          <w:sz w:val="44"/>
          <w:szCs w:val="44"/>
          <w:highlight w:val="none"/>
        </w:rPr>
        <w:t xml:space="preserve">第一章  </w:t>
      </w:r>
      <w:r>
        <w:rPr>
          <w:rFonts w:hint="eastAsia" w:ascii="宋体" w:hAnsi="宋体" w:eastAsia="宋体" w:cs="宋体"/>
          <w:color w:val="auto"/>
          <w:spacing w:val="0"/>
          <w:w w:val="100"/>
          <w:kern w:val="21"/>
          <w:position w:val="0"/>
          <w:sz w:val="44"/>
          <w:szCs w:val="44"/>
          <w:highlight w:val="none"/>
          <w:lang w:eastAsia="zh-CN"/>
        </w:rPr>
        <w:t>投标</w:t>
      </w:r>
      <w:r>
        <w:rPr>
          <w:rFonts w:hint="eastAsia" w:ascii="宋体" w:hAnsi="宋体" w:eastAsia="宋体" w:cs="宋体"/>
          <w:color w:val="auto"/>
          <w:spacing w:val="0"/>
          <w:w w:val="100"/>
          <w:kern w:val="21"/>
          <w:position w:val="0"/>
          <w:sz w:val="44"/>
          <w:szCs w:val="44"/>
          <w:highlight w:val="none"/>
        </w:rPr>
        <w:t>邀请</w:t>
      </w:r>
      <w:bookmarkEnd w:id="2"/>
    </w:p>
    <w:p w14:paraId="7D575B3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u w:val="single"/>
          <w:lang w:val="en-US" w:eastAsia="zh-CN"/>
        </w:rPr>
      </w:pPr>
    </w:p>
    <w:p w14:paraId="131AFC7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u w:val="single"/>
          <w:lang w:val="en-US" w:eastAsia="zh-CN"/>
        </w:rPr>
        <w:t>广东华伦招标有限公司</w:t>
      </w:r>
      <w:r>
        <w:rPr>
          <w:rFonts w:hint="eastAsia" w:ascii="宋体" w:hAnsi="宋体" w:eastAsia="宋体" w:cs="宋体"/>
          <w:color w:val="auto"/>
          <w:spacing w:val="0"/>
          <w:w w:val="100"/>
          <w:kern w:val="21"/>
          <w:position w:val="0"/>
          <w:sz w:val="21"/>
          <w:szCs w:val="21"/>
          <w:highlight w:val="none"/>
        </w:rPr>
        <w:t>（以下简称“采购代理机构”）受广州医科大学附属妇女儿童医疗中心</w:t>
      </w:r>
      <w:r>
        <w:rPr>
          <w:rFonts w:hint="eastAsia" w:ascii="宋体" w:hAnsi="宋体" w:eastAsia="宋体" w:cs="宋体"/>
          <w:color w:val="auto"/>
          <w:spacing w:val="0"/>
          <w:w w:val="100"/>
          <w:kern w:val="21"/>
          <w:position w:val="0"/>
          <w:sz w:val="21"/>
          <w:szCs w:val="21"/>
          <w:highlight w:val="none"/>
          <w:lang w:eastAsia="zh-CN"/>
        </w:rPr>
        <w:t>（</w:t>
      </w:r>
      <w:r>
        <w:rPr>
          <w:rFonts w:hint="eastAsia" w:ascii="宋体" w:hAnsi="宋体" w:eastAsia="宋体" w:cs="宋体"/>
          <w:color w:val="auto"/>
          <w:spacing w:val="0"/>
          <w:w w:val="100"/>
          <w:kern w:val="21"/>
          <w:position w:val="0"/>
          <w:sz w:val="21"/>
          <w:szCs w:val="21"/>
          <w:highlight w:val="none"/>
        </w:rPr>
        <w:t>以下简称“采购人”</w:t>
      </w:r>
      <w:r>
        <w:rPr>
          <w:rFonts w:hint="eastAsia" w:ascii="宋体" w:hAnsi="宋体" w:eastAsia="宋体" w:cs="宋体"/>
          <w:color w:val="auto"/>
          <w:spacing w:val="0"/>
          <w:w w:val="100"/>
          <w:kern w:val="21"/>
          <w:position w:val="0"/>
          <w:sz w:val="21"/>
          <w:szCs w:val="21"/>
          <w:highlight w:val="none"/>
          <w:lang w:eastAsia="zh-CN"/>
        </w:rPr>
        <w:t>）</w:t>
      </w:r>
      <w:r>
        <w:rPr>
          <w:rFonts w:hint="eastAsia" w:ascii="宋体" w:hAnsi="宋体" w:eastAsia="宋体" w:cs="宋体"/>
          <w:color w:val="auto"/>
          <w:spacing w:val="0"/>
          <w:w w:val="100"/>
          <w:kern w:val="21"/>
          <w:position w:val="0"/>
          <w:sz w:val="21"/>
          <w:szCs w:val="21"/>
          <w:highlight w:val="none"/>
        </w:rPr>
        <w:t>的委托，就以下采购项目进行</w:t>
      </w:r>
      <w:r>
        <w:rPr>
          <w:rFonts w:hint="eastAsia" w:ascii="宋体" w:hAnsi="宋体" w:eastAsia="宋体" w:cs="宋体"/>
          <w:color w:val="auto"/>
          <w:spacing w:val="0"/>
          <w:w w:val="100"/>
          <w:kern w:val="21"/>
          <w:position w:val="0"/>
          <w:sz w:val="21"/>
          <w:szCs w:val="21"/>
          <w:highlight w:val="none"/>
          <w:lang w:eastAsia="zh-CN"/>
        </w:rPr>
        <w:t>公开招标</w:t>
      </w:r>
      <w:r>
        <w:rPr>
          <w:rFonts w:hint="eastAsia" w:ascii="宋体" w:hAnsi="宋体" w:eastAsia="宋体" w:cs="宋体"/>
          <w:color w:val="auto"/>
          <w:spacing w:val="0"/>
          <w:w w:val="100"/>
          <w:kern w:val="21"/>
          <w:position w:val="0"/>
          <w:sz w:val="21"/>
          <w:szCs w:val="21"/>
          <w:highlight w:val="none"/>
        </w:rPr>
        <w:t>，邀请符合资格要求的</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人参与。有关事项如下：</w:t>
      </w:r>
    </w:p>
    <w:p w14:paraId="3755873A">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2" w:firstLineChars="200"/>
        <w:jc w:val="both"/>
        <w:textAlignment w:val="auto"/>
        <w:outlineLvl w:val="1"/>
        <w:rPr>
          <w:rFonts w:hint="eastAsia" w:ascii="宋体" w:hAnsi="宋体" w:eastAsia="宋体" w:cs="宋体"/>
          <w:b/>
          <w:bCs/>
          <w:color w:val="auto"/>
          <w:spacing w:val="0"/>
          <w:w w:val="100"/>
          <w:kern w:val="21"/>
          <w:position w:val="0"/>
          <w:sz w:val="21"/>
          <w:szCs w:val="21"/>
          <w:highlight w:val="none"/>
        </w:rPr>
      </w:pPr>
      <w:bookmarkStart w:id="3" w:name="_Toc32342"/>
      <w:r>
        <w:rPr>
          <w:rFonts w:hint="eastAsia" w:ascii="宋体" w:hAnsi="宋体" w:eastAsia="宋体" w:cs="宋体"/>
          <w:b/>
          <w:bCs/>
          <w:color w:val="auto"/>
          <w:spacing w:val="0"/>
          <w:w w:val="100"/>
          <w:kern w:val="21"/>
          <w:position w:val="0"/>
          <w:sz w:val="21"/>
          <w:szCs w:val="21"/>
          <w:highlight w:val="none"/>
          <w:lang w:val="en-US" w:eastAsia="zh-CN" w:bidi="ar-SA"/>
        </w:rPr>
        <w:t>一、</w:t>
      </w:r>
      <w:r>
        <w:rPr>
          <w:rFonts w:hint="eastAsia" w:ascii="宋体" w:hAnsi="宋体" w:eastAsia="宋体" w:cs="宋体"/>
          <w:b/>
          <w:bCs/>
          <w:color w:val="auto"/>
          <w:spacing w:val="0"/>
          <w:w w:val="100"/>
          <w:kern w:val="21"/>
          <w:position w:val="0"/>
          <w:sz w:val="21"/>
          <w:szCs w:val="21"/>
          <w:highlight w:val="none"/>
        </w:rPr>
        <w:t>采购项目简介</w:t>
      </w:r>
      <w:bookmarkEnd w:id="3"/>
    </w:p>
    <w:p w14:paraId="647323AF">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lang w:val="en-US" w:eastAsia="zh-CN" w:bidi="ar-SA"/>
        </w:rPr>
      </w:pPr>
      <w:r>
        <w:rPr>
          <w:rFonts w:hint="eastAsia" w:ascii="宋体" w:hAnsi="宋体" w:eastAsia="宋体" w:cs="宋体"/>
          <w:color w:val="auto"/>
          <w:spacing w:val="0"/>
          <w:w w:val="100"/>
          <w:kern w:val="21"/>
          <w:position w:val="0"/>
          <w:sz w:val="21"/>
          <w:szCs w:val="21"/>
          <w:highlight w:val="none"/>
          <w:lang w:val="en-US" w:eastAsia="zh-CN" w:bidi="ar-SA"/>
        </w:rPr>
        <w:t>（一）</w:t>
      </w:r>
      <w:r>
        <w:rPr>
          <w:rFonts w:hint="eastAsia" w:ascii="宋体" w:hAnsi="宋体" w:eastAsia="宋体" w:cs="宋体"/>
          <w:color w:val="auto"/>
          <w:spacing w:val="0"/>
          <w:w w:val="100"/>
          <w:kern w:val="21"/>
          <w:position w:val="0"/>
          <w:sz w:val="21"/>
          <w:szCs w:val="21"/>
          <w:highlight w:val="none"/>
        </w:rPr>
        <w:t>项目名称：</w:t>
      </w:r>
      <w:r>
        <w:rPr>
          <w:rFonts w:hint="eastAsia" w:ascii="宋体" w:hAnsi="宋体" w:eastAsia="宋体" w:cs="宋体"/>
          <w:color w:val="auto"/>
          <w:spacing w:val="0"/>
          <w:w w:val="100"/>
          <w:kern w:val="21"/>
          <w:position w:val="0"/>
          <w:sz w:val="21"/>
          <w:szCs w:val="21"/>
          <w:highlight w:val="none"/>
          <w:lang w:eastAsia="zh-CN"/>
        </w:rPr>
        <w:t>医用耗材、试剂供应链延伸服务（SPD）和医用耗材、试剂集中配送服务</w:t>
      </w:r>
    </w:p>
    <w:p w14:paraId="5DEA784D">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lang w:val="en-US" w:eastAsia="zh-CN" w:bidi="ar-SA"/>
        </w:rPr>
        <w:t>（二）</w:t>
      </w:r>
      <w:r>
        <w:rPr>
          <w:rFonts w:hint="eastAsia" w:ascii="宋体" w:hAnsi="宋体" w:eastAsia="宋体" w:cs="宋体"/>
          <w:color w:val="auto"/>
          <w:spacing w:val="0"/>
          <w:w w:val="100"/>
          <w:kern w:val="21"/>
          <w:position w:val="0"/>
          <w:sz w:val="21"/>
          <w:szCs w:val="21"/>
          <w:highlight w:val="none"/>
        </w:rPr>
        <w:t>项目编号：0809-26405GZL301007501</w:t>
      </w:r>
    </w:p>
    <w:p w14:paraId="27F040ED">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lang w:eastAsia="zh-CN"/>
        </w:rPr>
      </w:pPr>
      <w:r>
        <w:rPr>
          <w:rFonts w:hint="eastAsia" w:ascii="宋体" w:hAnsi="宋体" w:eastAsia="宋体" w:cs="宋体"/>
          <w:color w:val="auto"/>
          <w:spacing w:val="0"/>
          <w:w w:val="100"/>
          <w:kern w:val="21"/>
          <w:position w:val="0"/>
          <w:sz w:val="21"/>
          <w:szCs w:val="21"/>
          <w:highlight w:val="none"/>
          <w:lang w:val="en-US" w:eastAsia="zh-CN" w:bidi="ar-SA"/>
        </w:rPr>
        <w:t>（三）</w:t>
      </w:r>
      <w:r>
        <w:rPr>
          <w:rFonts w:hint="eastAsia" w:ascii="宋体" w:hAnsi="宋体" w:eastAsia="宋体" w:cs="宋体"/>
          <w:color w:val="auto"/>
          <w:spacing w:val="0"/>
          <w:w w:val="100"/>
          <w:kern w:val="21"/>
          <w:position w:val="0"/>
          <w:sz w:val="21"/>
          <w:szCs w:val="21"/>
          <w:highlight w:val="none"/>
        </w:rPr>
        <w:t>项目类别：</w:t>
      </w:r>
      <w:r>
        <w:rPr>
          <w:rFonts w:hint="eastAsia" w:ascii="宋体" w:hAnsi="宋体" w:eastAsia="宋体" w:cs="宋体"/>
          <w:color w:val="auto"/>
          <w:spacing w:val="0"/>
          <w:w w:val="100"/>
          <w:kern w:val="21"/>
          <w:position w:val="0"/>
          <w:sz w:val="21"/>
          <w:szCs w:val="21"/>
          <w:highlight w:val="none"/>
          <w:lang w:eastAsia="zh-CN"/>
        </w:rPr>
        <w:t>服务类</w:t>
      </w:r>
    </w:p>
    <w:p w14:paraId="5F968BEC">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lang w:val="en-US" w:eastAsia="zh-CN" w:bidi="ar-SA"/>
        </w:rPr>
        <w:t>（四）</w:t>
      </w:r>
      <w:r>
        <w:rPr>
          <w:rFonts w:hint="eastAsia" w:ascii="宋体" w:hAnsi="宋体" w:eastAsia="宋体" w:cs="宋体"/>
          <w:color w:val="auto"/>
          <w:spacing w:val="0"/>
          <w:w w:val="100"/>
          <w:kern w:val="21"/>
          <w:position w:val="0"/>
          <w:sz w:val="21"/>
          <w:szCs w:val="21"/>
          <w:highlight w:val="none"/>
        </w:rPr>
        <w:t>采购预算（最高</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限价）：见第三章采购需求。</w:t>
      </w:r>
    </w:p>
    <w:p w14:paraId="2DBF94C8">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lang w:val="en-US" w:eastAsia="zh-CN" w:bidi="ar-SA"/>
        </w:rPr>
        <w:t>（五）</w:t>
      </w:r>
      <w:r>
        <w:rPr>
          <w:rFonts w:hint="eastAsia" w:ascii="宋体" w:hAnsi="宋体" w:eastAsia="宋体" w:cs="宋体"/>
          <w:color w:val="auto"/>
          <w:spacing w:val="0"/>
          <w:w w:val="100"/>
          <w:kern w:val="21"/>
          <w:position w:val="0"/>
          <w:sz w:val="21"/>
          <w:szCs w:val="21"/>
          <w:highlight w:val="none"/>
        </w:rPr>
        <w:t>采购内容及用途：见第三章采购需求。</w:t>
      </w:r>
    </w:p>
    <w:p w14:paraId="7C81B089">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lang w:val="en-US" w:eastAsia="zh-CN" w:bidi="ar-SA"/>
        </w:rPr>
        <w:t>（六）</w:t>
      </w:r>
      <w:r>
        <w:rPr>
          <w:rFonts w:hint="eastAsia" w:ascii="宋体" w:hAnsi="宋体" w:eastAsia="宋体" w:cs="宋体"/>
          <w:color w:val="auto"/>
          <w:spacing w:val="0"/>
          <w:w w:val="100"/>
          <w:kern w:val="21"/>
          <w:position w:val="0"/>
          <w:sz w:val="21"/>
          <w:szCs w:val="21"/>
          <w:highlight w:val="none"/>
        </w:rPr>
        <w:t>服务期：见第三章采购需求。</w:t>
      </w:r>
    </w:p>
    <w:p w14:paraId="64AF3629">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2" w:firstLineChars="200"/>
        <w:jc w:val="both"/>
        <w:textAlignment w:val="auto"/>
        <w:outlineLvl w:val="1"/>
        <w:rPr>
          <w:rFonts w:hint="eastAsia" w:ascii="宋体" w:hAnsi="宋体" w:eastAsia="宋体" w:cs="宋体"/>
          <w:b/>
          <w:bCs/>
          <w:color w:val="auto"/>
          <w:spacing w:val="0"/>
          <w:w w:val="100"/>
          <w:kern w:val="21"/>
          <w:position w:val="0"/>
          <w:sz w:val="21"/>
          <w:szCs w:val="21"/>
          <w:highlight w:val="none"/>
        </w:rPr>
      </w:pPr>
      <w:bookmarkStart w:id="4" w:name="_Toc17305"/>
      <w:bookmarkStart w:id="5" w:name="_Toc1686"/>
      <w:bookmarkStart w:id="6" w:name="_Toc23052"/>
      <w:r>
        <w:rPr>
          <w:rFonts w:hint="eastAsia" w:ascii="宋体" w:hAnsi="宋体" w:eastAsia="宋体" w:cs="宋体"/>
          <w:b/>
          <w:bCs/>
          <w:color w:val="auto"/>
          <w:spacing w:val="0"/>
          <w:w w:val="100"/>
          <w:kern w:val="21"/>
          <w:position w:val="0"/>
          <w:sz w:val="21"/>
          <w:szCs w:val="21"/>
          <w:highlight w:val="none"/>
          <w:lang w:val="en-US" w:eastAsia="zh-CN" w:bidi="ar-SA"/>
        </w:rPr>
        <w:t>二、</w:t>
      </w:r>
      <w:r>
        <w:rPr>
          <w:rFonts w:hint="eastAsia" w:ascii="宋体" w:hAnsi="宋体" w:eastAsia="宋体" w:cs="宋体"/>
          <w:b/>
          <w:bCs/>
          <w:color w:val="auto"/>
          <w:spacing w:val="0"/>
          <w:w w:val="100"/>
          <w:kern w:val="21"/>
          <w:position w:val="0"/>
          <w:sz w:val="21"/>
          <w:szCs w:val="21"/>
          <w:highlight w:val="none"/>
          <w:lang w:eastAsia="zh-CN"/>
        </w:rPr>
        <w:t>投标</w:t>
      </w:r>
      <w:r>
        <w:rPr>
          <w:rFonts w:hint="eastAsia" w:ascii="宋体" w:hAnsi="宋体" w:eastAsia="宋体" w:cs="宋体"/>
          <w:b/>
          <w:bCs/>
          <w:color w:val="auto"/>
          <w:spacing w:val="0"/>
          <w:w w:val="100"/>
          <w:kern w:val="21"/>
          <w:position w:val="0"/>
          <w:sz w:val="21"/>
          <w:szCs w:val="21"/>
          <w:highlight w:val="none"/>
        </w:rPr>
        <w:t>人资格要求</w:t>
      </w:r>
      <w:bookmarkEnd w:id="4"/>
      <w:bookmarkEnd w:id="5"/>
      <w:bookmarkEnd w:id="6"/>
    </w:p>
    <w:p w14:paraId="643D71D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1、</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人具备《政府采购法》第二十二条所规定的条件：</w:t>
      </w:r>
    </w:p>
    <w:p w14:paraId="65D31C4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1.1</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人必须是具有独立承担民事责任能力的在中华人民共和国境内注册的法人或其他组织或自然人（提交有效的营业执照（或事业法人登记证等相关证明）副本复印件）；</w:t>
      </w:r>
    </w:p>
    <w:p w14:paraId="193D2C8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1.2</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人有依法缴纳税收和社会保障资金的良好记录（提供《资格声明函》）。</w:t>
      </w:r>
    </w:p>
    <w:p w14:paraId="4F15ACF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1.3</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人具有良好的商业信誉和健全的财务会计制度（提供《资格声明函》）。</w:t>
      </w:r>
    </w:p>
    <w:p w14:paraId="1062DB8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1.4</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人具有履行合同所必需的设备和专业技术能力（提供《资格声明函》）。</w:t>
      </w:r>
    </w:p>
    <w:p w14:paraId="79B3117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1.5</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参加本次采购活动前三年内，在经营活动中没有重大违法记录（提供《资格声明函》）。重大违法记录，是指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p>
    <w:p w14:paraId="0D7A016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1.6</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人必须符合法律、行政法规规定的其他条件（提供《资格声明函》）。</w:t>
      </w:r>
    </w:p>
    <w:p w14:paraId="728C158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lang w:val="en-US" w:eastAsia="zh-CN"/>
        </w:rPr>
        <w:t>2</w:t>
      </w:r>
      <w:r>
        <w:rPr>
          <w:rFonts w:hint="eastAsia" w:ascii="宋体" w:hAnsi="宋体" w:eastAsia="宋体" w:cs="宋体"/>
          <w:color w:val="auto"/>
          <w:spacing w:val="0"/>
          <w:w w:val="100"/>
          <w:kern w:val="21"/>
          <w:position w:val="0"/>
          <w:sz w:val="21"/>
          <w:szCs w:val="21"/>
          <w:highlight w:val="none"/>
        </w:rPr>
        <w:t>、</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采购代理机构将于</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截止日当天在“信用中国”网站（www.creditchina.gov.cn）及中国政府采购网(www.ccgp.gov.cn)上查询相关信息。如查询结果未发现失信行为，视为评审时</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人符合本款要求）</w:t>
      </w:r>
    </w:p>
    <w:p w14:paraId="4C2EF0D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lang w:val="en-US" w:eastAsia="zh-CN"/>
        </w:rPr>
        <w:t>3</w:t>
      </w:r>
      <w:r>
        <w:rPr>
          <w:rFonts w:hint="eastAsia" w:ascii="宋体" w:hAnsi="宋体" w:eastAsia="宋体" w:cs="宋体"/>
          <w:color w:val="auto"/>
          <w:spacing w:val="0"/>
          <w:w w:val="100"/>
          <w:kern w:val="21"/>
          <w:position w:val="0"/>
          <w:sz w:val="21"/>
          <w:szCs w:val="21"/>
          <w:highlight w:val="none"/>
        </w:rPr>
        <w:t>、单位负责人为同一人或者存在直接控股、管理关系的不同</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人，不得参加同一合同项下的采购活动。（提供《资格声明函》）</w:t>
      </w:r>
    </w:p>
    <w:p w14:paraId="26FE8FD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lang w:val="en-US" w:eastAsia="zh-CN"/>
        </w:rPr>
        <w:t>4</w:t>
      </w:r>
      <w:r>
        <w:rPr>
          <w:rFonts w:hint="eastAsia" w:ascii="宋体" w:hAnsi="宋体" w:eastAsia="宋体" w:cs="宋体"/>
          <w:color w:val="auto"/>
          <w:spacing w:val="0"/>
          <w:w w:val="100"/>
          <w:kern w:val="21"/>
          <w:position w:val="0"/>
          <w:sz w:val="21"/>
          <w:szCs w:val="21"/>
          <w:highlight w:val="none"/>
        </w:rPr>
        <w:t>、为采购项目提供整体设计、规范编制或者项目管理、监理、检测等服务的</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人，不得再参加该采购项目的其他采购活动。（提供《资格声明函》）</w:t>
      </w:r>
    </w:p>
    <w:p w14:paraId="4EB93B3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2" w:firstLineChars="200"/>
        <w:jc w:val="both"/>
        <w:textAlignment w:val="auto"/>
        <w:outlineLvl w:val="1"/>
        <w:rPr>
          <w:rFonts w:hint="eastAsia" w:ascii="宋体" w:hAnsi="宋体" w:eastAsia="宋体" w:cs="宋体"/>
          <w:b/>
          <w:bCs/>
          <w:color w:val="auto"/>
          <w:spacing w:val="0"/>
          <w:w w:val="100"/>
          <w:kern w:val="21"/>
          <w:position w:val="0"/>
          <w:sz w:val="21"/>
          <w:szCs w:val="21"/>
          <w:highlight w:val="none"/>
        </w:rPr>
      </w:pPr>
      <w:bookmarkStart w:id="7" w:name="_Toc31487"/>
      <w:r>
        <w:rPr>
          <w:rFonts w:hint="eastAsia" w:ascii="宋体" w:hAnsi="宋体" w:eastAsia="宋体" w:cs="宋体"/>
          <w:b/>
          <w:bCs/>
          <w:color w:val="auto"/>
          <w:spacing w:val="0"/>
          <w:w w:val="100"/>
          <w:kern w:val="21"/>
          <w:position w:val="0"/>
          <w:sz w:val="21"/>
          <w:szCs w:val="21"/>
          <w:highlight w:val="none"/>
          <w:lang w:val="en-US" w:eastAsia="zh-CN" w:bidi="ar-SA"/>
        </w:rPr>
        <w:t>三、</w:t>
      </w:r>
      <w:r>
        <w:rPr>
          <w:rFonts w:hint="eastAsia" w:ascii="宋体" w:hAnsi="宋体" w:eastAsia="宋体" w:cs="宋体"/>
          <w:b/>
          <w:bCs/>
          <w:color w:val="auto"/>
          <w:spacing w:val="0"/>
          <w:w w:val="100"/>
          <w:kern w:val="21"/>
          <w:position w:val="0"/>
          <w:sz w:val="21"/>
          <w:szCs w:val="21"/>
          <w:highlight w:val="none"/>
        </w:rPr>
        <w:t>登记及获取</w:t>
      </w:r>
      <w:r>
        <w:rPr>
          <w:rFonts w:hint="eastAsia" w:ascii="宋体" w:hAnsi="宋体" w:eastAsia="宋体" w:cs="宋体"/>
          <w:b/>
          <w:bCs/>
          <w:color w:val="auto"/>
          <w:spacing w:val="0"/>
          <w:w w:val="100"/>
          <w:kern w:val="21"/>
          <w:position w:val="0"/>
          <w:sz w:val="21"/>
          <w:szCs w:val="21"/>
          <w:highlight w:val="none"/>
          <w:lang w:eastAsia="zh-CN"/>
        </w:rPr>
        <w:t>招标</w:t>
      </w:r>
      <w:r>
        <w:rPr>
          <w:rFonts w:hint="eastAsia" w:ascii="宋体" w:hAnsi="宋体" w:eastAsia="宋体" w:cs="宋体"/>
          <w:b/>
          <w:bCs/>
          <w:color w:val="auto"/>
          <w:spacing w:val="0"/>
          <w:w w:val="100"/>
          <w:kern w:val="21"/>
          <w:position w:val="0"/>
          <w:sz w:val="21"/>
          <w:szCs w:val="21"/>
          <w:highlight w:val="none"/>
        </w:rPr>
        <w:t>文件的时间、方式</w:t>
      </w:r>
      <w:bookmarkEnd w:id="7"/>
    </w:p>
    <w:p w14:paraId="5E677CD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lang w:val="en-US" w:eastAsia="zh-CN" w:bidi="ar-SA"/>
        </w:rPr>
        <w:t>（一）</w:t>
      </w:r>
      <w:r>
        <w:rPr>
          <w:rFonts w:hint="eastAsia" w:ascii="宋体" w:hAnsi="宋体" w:eastAsia="宋体" w:cs="宋体"/>
          <w:color w:val="auto"/>
          <w:spacing w:val="0"/>
          <w:w w:val="100"/>
          <w:kern w:val="21"/>
          <w:position w:val="0"/>
          <w:sz w:val="21"/>
          <w:szCs w:val="21"/>
          <w:highlight w:val="none"/>
        </w:rPr>
        <w:t>登记及获取</w:t>
      </w:r>
      <w:r>
        <w:rPr>
          <w:rFonts w:hint="eastAsia" w:ascii="宋体" w:hAnsi="宋体" w:eastAsia="宋体" w:cs="宋体"/>
          <w:color w:val="auto"/>
          <w:spacing w:val="0"/>
          <w:w w:val="100"/>
          <w:kern w:val="21"/>
          <w:position w:val="0"/>
          <w:sz w:val="21"/>
          <w:szCs w:val="21"/>
          <w:highlight w:val="none"/>
          <w:lang w:eastAsia="zh-CN"/>
        </w:rPr>
        <w:t>招标</w:t>
      </w:r>
      <w:r>
        <w:rPr>
          <w:rFonts w:hint="eastAsia" w:ascii="宋体" w:hAnsi="宋体" w:eastAsia="宋体" w:cs="宋体"/>
          <w:color w:val="auto"/>
          <w:spacing w:val="0"/>
          <w:w w:val="100"/>
          <w:kern w:val="21"/>
          <w:position w:val="0"/>
          <w:sz w:val="21"/>
          <w:szCs w:val="21"/>
          <w:highlight w:val="none"/>
        </w:rPr>
        <w:t>文件时间：详见</w:t>
      </w:r>
      <w:r>
        <w:rPr>
          <w:rFonts w:hint="eastAsia" w:ascii="宋体" w:hAnsi="宋体" w:eastAsia="宋体" w:cs="宋体"/>
          <w:color w:val="auto"/>
          <w:spacing w:val="0"/>
          <w:w w:val="100"/>
          <w:kern w:val="21"/>
          <w:position w:val="0"/>
          <w:sz w:val="21"/>
          <w:szCs w:val="21"/>
          <w:highlight w:val="none"/>
          <w:lang w:eastAsia="zh-CN"/>
        </w:rPr>
        <w:t>招标</w:t>
      </w:r>
      <w:r>
        <w:rPr>
          <w:rFonts w:hint="eastAsia" w:ascii="宋体" w:hAnsi="宋体" w:eastAsia="宋体" w:cs="宋体"/>
          <w:color w:val="auto"/>
          <w:spacing w:val="0"/>
          <w:w w:val="100"/>
          <w:kern w:val="21"/>
          <w:position w:val="0"/>
          <w:sz w:val="21"/>
          <w:szCs w:val="21"/>
          <w:highlight w:val="none"/>
        </w:rPr>
        <w:t>公告。</w:t>
      </w:r>
    </w:p>
    <w:p w14:paraId="0D68BC2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lang w:val="en-US" w:eastAsia="zh-CN" w:bidi="ar-SA"/>
        </w:rPr>
        <w:t>（二）</w:t>
      </w:r>
      <w:r>
        <w:rPr>
          <w:rFonts w:hint="eastAsia" w:ascii="宋体" w:hAnsi="宋体" w:eastAsia="宋体" w:cs="宋体"/>
          <w:color w:val="auto"/>
          <w:spacing w:val="0"/>
          <w:w w:val="100"/>
          <w:kern w:val="21"/>
          <w:position w:val="0"/>
          <w:sz w:val="21"/>
          <w:szCs w:val="21"/>
          <w:highlight w:val="none"/>
        </w:rPr>
        <w:t>上述时间是否有改变，请密切留意变更公告的相关信息。</w:t>
      </w:r>
    </w:p>
    <w:p w14:paraId="72D6AC0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lang w:val="en-US" w:eastAsia="zh-CN" w:bidi="ar-SA"/>
        </w:rPr>
        <w:t>（三）</w:t>
      </w:r>
      <w:r>
        <w:rPr>
          <w:rFonts w:hint="eastAsia" w:ascii="宋体" w:hAnsi="宋体" w:eastAsia="宋体" w:cs="宋体"/>
          <w:color w:val="auto"/>
          <w:spacing w:val="0"/>
          <w:w w:val="100"/>
          <w:kern w:val="21"/>
          <w:position w:val="0"/>
          <w:sz w:val="21"/>
          <w:szCs w:val="21"/>
          <w:highlight w:val="none"/>
        </w:rPr>
        <w:t>登记及获取</w:t>
      </w:r>
      <w:r>
        <w:rPr>
          <w:rFonts w:hint="eastAsia" w:ascii="宋体" w:hAnsi="宋体" w:eastAsia="宋体" w:cs="宋体"/>
          <w:color w:val="auto"/>
          <w:spacing w:val="0"/>
          <w:w w:val="100"/>
          <w:kern w:val="21"/>
          <w:position w:val="0"/>
          <w:sz w:val="21"/>
          <w:szCs w:val="21"/>
          <w:highlight w:val="none"/>
          <w:lang w:eastAsia="zh-CN"/>
        </w:rPr>
        <w:t>招标</w:t>
      </w:r>
      <w:r>
        <w:rPr>
          <w:rFonts w:hint="eastAsia" w:ascii="宋体" w:hAnsi="宋体" w:eastAsia="宋体" w:cs="宋体"/>
          <w:color w:val="auto"/>
          <w:spacing w:val="0"/>
          <w:w w:val="100"/>
          <w:kern w:val="21"/>
          <w:position w:val="0"/>
          <w:sz w:val="21"/>
          <w:szCs w:val="21"/>
          <w:highlight w:val="none"/>
        </w:rPr>
        <w:t>文件方式：</w:t>
      </w:r>
    </w:p>
    <w:p w14:paraId="5489E266">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jc w:val="both"/>
        <w:textAlignment w:val="auto"/>
        <w:rPr>
          <w:rFonts w:hint="eastAsia" w:ascii="宋体" w:hAnsi="宋体" w:eastAsia="宋体" w:cs="宋体"/>
          <w:b/>
          <w:color w:val="auto"/>
          <w:spacing w:val="0"/>
          <w:kern w:val="21"/>
          <w:sz w:val="21"/>
          <w:szCs w:val="21"/>
          <w:highlight w:val="none"/>
          <w:u w:val="single"/>
        </w:rPr>
      </w:pPr>
      <w:r>
        <w:rPr>
          <w:rFonts w:hint="eastAsia" w:ascii="宋体" w:hAnsi="宋体" w:eastAsia="宋体" w:cs="宋体"/>
          <w:b/>
          <w:color w:val="auto"/>
          <w:spacing w:val="0"/>
          <w:kern w:val="21"/>
          <w:sz w:val="21"/>
          <w:szCs w:val="21"/>
          <w:highlight w:val="none"/>
          <w:u w:val="single"/>
        </w:rPr>
        <w:t>本项目只接受网上登记：</w:t>
      </w:r>
    </w:p>
    <w:p w14:paraId="77216D68">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jc w:val="both"/>
        <w:textAlignment w:val="auto"/>
        <w:rPr>
          <w:rFonts w:hint="eastAsia" w:ascii="宋体" w:hAnsi="宋体" w:eastAsia="宋体" w:cs="宋体"/>
          <w:b/>
          <w:color w:val="auto"/>
          <w:spacing w:val="0"/>
          <w:kern w:val="21"/>
          <w:sz w:val="21"/>
          <w:szCs w:val="21"/>
          <w:highlight w:val="none"/>
          <w:u w:val="single"/>
        </w:rPr>
      </w:pPr>
      <w:r>
        <w:rPr>
          <w:rFonts w:hint="eastAsia" w:ascii="宋体" w:hAnsi="宋体" w:eastAsia="宋体" w:cs="宋体"/>
          <w:b/>
          <w:color w:val="auto"/>
          <w:spacing w:val="0"/>
          <w:kern w:val="21"/>
          <w:sz w:val="21"/>
          <w:szCs w:val="21"/>
          <w:highlight w:val="none"/>
          <w:u w:val="single"/>
        </w:rPr>
        <w:t>本项目采取网上获取</w:t>
      </w:r>
      <w:r>
        <w:rPr>
          <w:rFonts w:hint="eastAsia" w:ascii="宋体" w:hAnsi="宋体" w:eastAsia="宋体" w:cs="宋体"/>
          <w:b/>
          <w:color w:val="auto"/>
          <w:spacing w:val="0"/>
          <w:kern w:val="21"/>
          <w:sz w:val="21"/>
          <w:szCs w:val="21"/>
          <w:highlight w:val="none"/>
          <w:u w:val="single"/>
          <w:lang w:eastAsia="zh-CN"/>
        </w:rPr>
        <w:t>招标</w:t>
      </w:r>
      <w:r>
        <w:rPr>
          <w:rFonts w:hint="eastAsia" w:ascii="宋体" w:hAnsi="宋体" w:eastAsia="宋体" w:cs="宋体"/>
          <w:b/>
          <w:color w:val="auto"/>
          <w:spacing w:val="0"/>
          <w:kern w:val="21"/>
          <w:sz w:val="21"/>
          <w:szCs w:val="21"/>
          <w:highlight w:val="none"/>
          <w:u w:val="single"/>
        </w:rPr>
        <w:t>文件的方式，潜在</w:t>
      </w:r>
      <w:r>
        <w:rPr>
          <w:rFonts w:hint="eastAsia" w:ascii="宋体" w:hAnsi="宋体" w:eastAsia="宋体" w:cs="宋体"/>
          <w:b/>
          <w:color w:val="auto"/>
          <w:spacing w:val="0"/>
          <w:kern w:val="21"/>
          <w:sz w:val="21"/>
          <w:szCs w:val="21"/>
          <w:highlight w:val="none"/>
          <w:u w:val="single"/>
          <w:lang w:eastAsia="zh-CN"/>
        </w:rPr>
        <w:t>投标人</w:t>
      </w:r>
      <w:r>
        <w:rPr>
          <w:rFonts w:hint="eastAsia" w:ascii="宋体" w:hAnsi="宋体" w:eastAsia="宋体" w:cs="宋体"/>
          <w:b/>
          <w:color w:val="auto"/>
          <w:spacing w:val="0"/>
          <w:kern w:val="21"/>
          <w:sz w:val="21"/>
          <w:szCs w:val="21"/>
          <w:highlight w:val="none"/>
          <w:u w:val="single"/>
        </w:rPr>
        <w:t>可访问</w:t>
      </w:r>
      <w:r>
        <w:rPr>
          <w:rFonts w:hint="eastAsia" w:ascii="宋体" w:hAnsi="宋体" w:eastAsia="宋体" w:cs="宋体"/>
          <w:b/>
          <w:color w:val="auto"/>
          <w:spacing w:val="0"/>
          <w:kern w:val="21"/>
          <w:sz w:val="21"/>
          <w:szCs w:val="21"/>
          <w:highlight w:val="none"/>
          <w:u w:val="single"/>
          <w:lang w:eastAsia="zh-CN"/>
        </w:rPr>
        <w:t>“</w:t>
      </w:r>
      <w:r>
        <w:rPr>
          <w:rFonts w:hint="eastAsia" w:ascii="宋体" w:hAnsi="宋体" w:eastAsia="宋体" w:cs="宋体"/>
          <w:b/>
          <w:color w:val="auto"/>
          <w:spacing w:val="0"/>
          <w:kern w:val="21"/>
          <w:sz w:val="21"/>
          <w:szCs w:val="21"/>
          <w:highlight w:val="none"/>
          <w:u w:val="single"/>
          <w:lang w:val="en-US" w:eastAsia="zh-CN"/>
        </w:rPr>
        <w:t>中招联合招标采购平台（网址：http://www.365trade.com.cn）</w:t>
      </w:r>
      <w:r>
        <w:rPr>
          <w:rFonts w:hint="eastAsia" w:ascii="宋体" w:hAnsi="宋体" w:eastAsia="宋体" w:cs="宋体"/>
          <w:b/>
          <w:color w:val="auto"/>
          <w:spacing w:val="0"/>
          <w:kern w:val="21"/>
          <w:sz w:val="21"/>
          <w:szCs w:val="21"/>
          <w:highlight w:val="none"/>
          <w:u w:val="single"/>
          <w:lang w:eastAsia="zh-CN"/>
        </w:rPr>
        <w:t>”</w:t>
      </w:r>
      <w:r>
        <w:rPr>
          <w:rFonts w:hint="eastAsia" w:ascii="宋体" w:hAnsi="宋体" w:eastAsia="宋体" w:cs="宋体"/>
          <w:b/>
          <w:color w:val="auto"/>
          <w:spacing w:val="0"/>
          <w:kern w:val="21"/>
          <w:sz w:val="21"/>
          <w:szCs w:val="21"/>
          <w:highlight w:val="none"/>
          <w:u w:val="single"/>
        </w:rPr>
        <w:t>获取</w:t>
      </w:r>
      <w:r>
        <w:rPr>
          <w:rFonts w:hint="eastAsia" w:ascii="宋体" w:hAnsi="宋体" w:eastAsia="宋体" w:cs="宋体"/>
          <w:b/>
          <w:color w:val="auto"/>
          <w:spacing w:val="0"/>
          <w:kern w:val="21"/>
          <w:sz w:val="21"/>
          <w:szCs w:val="21"/>
          <w:highlight w:val="none"/>
          <w:u w:val="single"/>
          <w:lang w:eastAsia="zh-CN"/>
        </w:rPr>
        <w:t>招标</w:t>
      </w:r>
      <w:r>
        <w:rPr>
          <w:rFonts w:hint="eastAsia" w:ascii="宋体" w:hAnsi="宋体" w:eastAsia="宋体" w:cs="宋体"/>
          <w:b/>
          <w:color w:val="auto"/>
          <w:spacing w:val="0"/>
          <w:kern w:val="21"/>
          <w:sz w:val="21"/>
          <w:szCs w:val="21"/>
          <w:highlight w:val="none"/>
          <w:u w:val="single"/>
        </w:rPr>
        <w:t>文件。如</w:t>
      </w:r>
      <w:r>
        <w:rPr>
          <w:rFonts w:hint="eastAsia" w:ascii="宋体" w:hAnsi="宋体" w:eastAsia="宋体" w:cs="宋体"/>
          <w:b/>
          <w:color w:val="auto"/>
          <w:spacing w:val="0"/>
          <w:kern w:val="21"/>
          <w:sz w:val="21"/>
          <w:szCs w:val="21"/>
          <w:highlight w:val="none"/>
          <w:u w:val="single"/>
          <w:lang w:eastAsia="zh-CN"/>
        </w:rPr>
        <w:t>投标人</w:t>
      </w:r>
      <w:r>
        <w:rPr>
          <w:rFonts w:hint="eastAsia" w:ascii="宋体" w:hAnsi="宋体" w:eastAsia="宋体" w:cs="宋体"/>
          <w:b/>
          <w:color w:val="auto"/>
          <w:spacing w:val="0"/>
          <w:kern w:val="21"/>
          <w:sz w:val="21"/>
          <w:szCs w:val="21"/>
          <w:highlight w:val="none"/>
          <w:u w:val="single"/>
        </w:rPr>
        <w:t>尚未注册，请根据网站指引进行注册，注册后完善主体资料并经平台审核后网上获取</w:t>
      </w:r>
      <w:r>
        <w:rPr>
          <w:rFonts w:hint="eastAsia" w:ascii="宋体" w:hAnsi="宋体" w:eastAsia="宋体" w:cs="宋体"/>
          <w:b/>
          <w:color w:val="auto"/>
          <w:spacing w:val="0"/>
          <w:kern w:val="21"/>
          <w:sz w:val="21"/>
          <w:szCs w:val="21"/>
          <w:highlight w:val="none"/>
          <w:u w:val="single"/>
          <w:lang w:eastAsia="zh-CN"/>
        </w:rPr>
        <w:t>招标</w:t>
      </w:r>
      <w:r>
        <w:rPr>
          <w:rFonts w:hint="eastAsia" w:ascii="宋体" w:hAnsi="宋体" w:eastAsia="宋体" w:cs="宋体"/>
          <w:b/>
          <w:color w:val="auto"/>
          <w:spacing w:val="0"/>
          <w:kern w:val="21"/>
          <w:sz w:val="21"/>
          <w:szCs w:val="21"/>
          <w:highlight w:val="none"/>
          <w:u w:val="single"/>
        </w:rPr>
        <w:t>文件（多个</w:t>
      </w:r>
      <w:r>
        <w:rPr>
          <w:rFonts w:hint="eastAsia" w:ascii="宋体" w:hAnsi="宋体" w:eastAsia="宋体" w:cs="宋体"/>
          <w:b/>
          <w:color w:val="auto"/>
          <w:spacing w:val="0"/>
          <w:kern w:val="21"/>
          <w:sz w:val="21"/>
          <w:szCs w:val="21"/>
          <w:highlight w:val="none"/>
          <w:u w:val="single"/>
          <w:lang w:val="en-US" w:eastAsia="zh-CN"/>
        </w:rPr>
        <w:t>包组</w:t>
      </w:r>
      <w:r>
        <w:rPr>
          <w:rFonts w:hint="eastAsia" w:ascii="宋体" w:hAnsi="宋体" w:eastAsia="宋体" w:cs="宋体"/>
          <w:b/>
          <w:color w:val="auto"/>
          <w:spacing w:val="0"/>
          <w:kern w:val="21"/>
          <w:sz w:val="21"/>
          <w:szCs w:val="21"/>
          <w:highlight w:val="none"/>
          <w:u w:val="single"/>
        </w:rPr>
        <w:t>的项目，供应商如参与多个</w:t>
      </w:r>
      <w:r>
        <w:rPr>
          <w:rFonts w:hint="eastAsia" w:ascii="宋体" w:hAnsi="宋体" w:eastAsia="宋体" w:cs="宋体"/>
          <w:b/>
          <w:color w:val="auto"/>
          <w:spacing w:val="0"/>
          <w:kern w:val="21"/>
          <w:sz w:val="21"/>
          <w:szCs w:val="21"/>
          <w:highlight w:val="none"/>
          <w:u w:val="single"/>
          <w:lang w:val="en-US" w:eastAsia="zh-CN"/>
        </w:rPr>
        <w:t>包组</w:t>
      </w:r>
      <w:r>
        <w:rPr>
          <w:rFonts w:hint="eastAsia" w:ascii="宋体" w:hAnsi="宋体" w:eastAsia="宋体" w:cs="宋体"/>
          <w:b/>
          <w:color w:val="auto"/>
          <w:spacing w:val="0"/>
          <w:kern w:val="21"/>
          <w:sz w:val="21"/>
          <w:szCs w:val="21"/>
          <w:highlight w:val="none"/>
          <w:u w:val="single"/>
        </w:rPr>
        <w:t>投标的，须分别对相应</w:t>
      </w:r>
      <w:r>
        <w:rPr>
          <w:rFonts w:hint="eastAsia" w:ascii="宋体" w:hAnsi="宋体" w:eastAsia="宋体" w:cs="宋体"/>
          <w:b/>
          <w:color w:val="auto"/>
          <w:spacing w:val="0"/>
          <w:kern w:val="21"/>
          <w:sz w:val="21"/>
          <w:szCs w:val="21"/>
          <w:highlight w:val="none"/>
          <w:u w:val="single"/>
          <w:lang w:val="en-US" w:eastAsia="zh-CN"/>
        </w:rPr>
        <w:t>包组</w:t>
      </w:r>
      <w:r>
        <w:rPr>
          <w:rFonts w:hint="eastAsia" w:ascii="宋体" w:hAnsi="宋体" w:eastAsia="宋体" w:cs="宋体"/>
          <w:b/>
          <w:color w:val="auto"/>
          <w:spacing w:val="0"/>
          <w:kern w:val="21"/>
          <w:sz w:val="21"/>
          <w:szCs w:val="21"/>
          <w:highlight w:val="none"/>
          <w:u w:val="single"/>
        </w:rPr>
        <w:t>进行登记</w:t>
      </w:r>
      <w:r>
        <w:rPr>
          <w:rFonts w:hint="eastAsia" w:ascii="宋体" w:hAnsi="宋体" w:eastAsia="宋体" w:cs="宋体"/>
          <w:b/>
          <w:color w:val="auto"/>
          <w:spacing w:val="0"/>
          <w:kern w:val="21"/>
          <w:sz w:val="21"/>
          <w:szCs w:val="21"/>
          <w:highlight w:val="none"/>
          <w:u w:val="single"/>
          <w:lang w:eastAsia="zh-CN"/>
        </w:rPr>
        <w:t>、</w:t>
      </w:r>
      <w:r>
        <w:rPr>
          <w:rFonts w:hint="eastAsia" w:ascii="宋体" w:hAnsi="宋体" w:eastAsia="宋体" w:cs="宋体"/>
          <w:b/>
          <w:color w:val="auto"/>
          <w:spacing w:val="0"/>
          <w:kern w:val="21"/>
          <w:sz w:val="21"/>
          <w:szCs w:val="21"/>
          <w:highlight w:val="none"/>
          <w:u w:val="single"/>
          <w:lang w:val="en-US" w:eastAsia="zh-CN"/>
        </w:rPr>
        <w:t>获取招标文件</w:t>
      </w:r>
      <w:r>
        <w:rPr>
          <w:rFonts w:hint="eastAsia" w:ascii="宋体" w:hAnsi="宋体" w:eastAsia="宋体" w:cs="宋体"/>
          <w:b/>
          <w:color w:val="auto"/>
          <w:spacing w:val="0"/>
          <w:kern w:val="21"/>
          <w:sz w:val="21"/>
          <w:szCs w:val="21"/>
          <w:highlight w:val="none"/>
          <w:u w:val="single"/>
        </w:rPr>
        <w:t>）。</w:t>
      </w:r>
    </w:p>
    <w:p w14:paraId="2DCF78FD">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jc w:val="both"/>
        <w:textAlignment w:val="auto"/>
        <w:rPr>
          <w:rFonts w:hint="eastAsia" w:ascii="宋体" w:hAnsi="宋体" w:eastAsia="宋体" w:cs="宋体"/>
          <w:b/>
          <w:color w:val="auto"/>
          <w:spacing w:val="0"/>
          <w:kern w:val="21"/>
          <w:sz w:val="21"/>
          <w:szCs w:val="21"/>
          <w:highlight w:val="none"/>
          <w:u w:val="single"/>
        </w:rPr>
      </w:pPr>
      <w:r>
        <w:rPr>
          <w:rFonts w:hint="eastAsia" w:ascii="宋体" w:hAnsi="宋体" w:eastAsia="宋体" w:cs="宋体"/>
          <w:b/>
          <w:color w:val="auto"/>
          <w:spacing w:val="0"/>
          <w:kern w:val="21"/>
          <w:sz w:val="21"/>
          <w:szCs w:val="21"/>
          <w:highlight w:val="none"/>
          <w:u w:val="single"/>
        </w:rPr>
        <w:t>获取</w:t>
      </w:r>
      <w:r>
        <w:rPr>
          <w:rFonts w:hint="eastAsia" w:ascii="宋体" w:hAnsi="宋体" w:eastAsia="宋体" w:cs="宋体"/>
          <w:b/>
          <w:color w:val="auto"/>
          <w:spacing w:val="0"/>
          <w:kern w:val="21"/>
          <w:sz w:val="21"/>
          <w:szCs w:val="21"/>
          <w:highlight w:val="none"/>
          <w:u w:val="single"/>
          <w:lang w:eastAsia="zh-CN"/>
        </w:rPr>
        <w:t>招标</w:t>
      </w:r>
      <w:r>
        <w:rPr>
          <w:rFonts w:hint="eastAsia" w:ascii="宋体" w:hAnsi="宋体" w:eastAsia="宋体" w:cs="宋体"/>
          <w:b/>
          <w:color w:val="auto"/>
          <w:spacing w:val="0"/>
          <w:kern w:val="21"/>
          <w:sz w:val="21"/>
          <w:szCs w:val="21"/>
          <w:highlight w:val="none"/>
          <w:u w:val="single"/>
        </w:rPr>
        <w:t>文件、注册、完善主体资料的相关操作见网站“平台服务&gt;&gt;</w:t>
      </w:r>
      <w:r>
        <w:rPr>
          <w:rFonts w:hint="eastAsia" w:ascii="宋体" w:hAnsi="宋体" w:eastAsia="宋体" w:cs="宋体"/>
          <w:b/>
          <w:color w:val="auto"/>
          <w:spacing w:val="0"/>
          <w:kern w:val="21"/>
          <w:sz w:val="21"/>
          <w:szCs w:val="21"/>
          <w:highlight w:val="none"/>
          <w:u w:val="single"/>
          <w:lang w:eastAsia="zh-CN"/>
        </w:rPr>
        <w:t>帮助中心</w:t>
      </w:r>
      <w:r>
        <w:rPr>
          <w:rFonts w:hint="eastAsia" w:ascii="宋体" w:hAnsi="宋体" w:eastAsia="宋体" w:cs="宋体"/>
          <w:b/>
          <w:color w:val="auto"/>
          <w:spacing w:val="0"/>
          <w:kern w:val="21"/>
          <w:sz w:val="21"/>
          <w:szCs w:val="21"/>
          <w:highlight w:val="none"/>
          <w:u w:val="single"/>
        </w:rPr>
        <w:t>&gt;&gt;</w:t>
      </w:r>
      <w:r>
        <w:rPr>
          <w:rFonts w:hint="eastAsia" w:ascii="宋体" w:hAnsi="宋体" w:eastAsia="宋体" w:cs="宋体"/>
          <w:b/>
          <w:color w:val="auto"/>
          <w:spacing w:val="0"/>
          <w:kern w:val="21"/>
          <w:sz w:val="21"/>
          <w:szCs w:val="21"/>
          <w:highlight w:val="none"/>
          <w:u w:val="single"/>
          <w:lang w:val="en-US" w:eastAsia="zh-CN"/>
        </w:rPr>
        <w:t>中招联合招标采购</w:t>
      </w:r>
      <w:r>
        <w:rPr>
          <w:rFonts w:hint="eastAsia" w:ascii="宋体" w:hAnsi="宋体" w:eastAsia="宋体" w:cs="宋体"/>
          <w:b/>
          <w:color w:val="auto"/>
          <w:spacing w:val="0"/>
          <w:kern w:val="21"/>
          <w:sz w:val="21"/>
          <w:szCs w:val="21"/>
          <w:highlight w:val="none"/>
          <w:u w:val="single"/>
        </w:rPr>
        <w:t>平台投标人操作手册”。</w:t>
      </w:r>
    </w:p>
    <w:p w14:paraId="5CA7E586">
      <w:pPr>
        <w:pStyle w:val="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jc w:val="left"/>
        <w:textAlignment w:val="auto"/>
        <w:rPr>
          <w:rStyle w:val="22"/>
          <w:rFonts w:hint="eastAsia" w:ascii="宋体" w:hAnsi="宋体" w:eastAsia="宋体" w:cs="宋体"/>
          <w:color w:val="auto"/>
          <w:spacing w:val="0"/>
          <w:kern w:val="21"/>
          <w:sz w:val="21"/>
          <w:szCs w:val="21"/>
          <w:highlight w:val="none"/>
          <w:shd w:val="clear" w:color="auto" w:fill="FFFFFF"/>
        </w:rPr>
      </w:pPr>
      <w:r>
        <w:rPr>
          <w:rStyle w:val="22"/>
          <w:rFonts w:hint="eastAsia" w:ascii="宋体" w:hAnsi="宋体" w:eastAsia="宋体" w:cs="宋体"/>
          <w:color w:val="auto"/>
          <w:spacing w:val="0"/>
          <w:kern w:val="21"/>
          <w:sz w:val="21"/>
          <w:szCs w:val="21"/>
          <w:highlight w:val="none"/>
          <w:shd w:val="clear" w:color="auto" w:fill="FFFFFF"/>
          <w:lang w:eastAsia="zh-CN"/>
        </w:rPr>
        <w:t>投标人</w:t>
      </w:r>
      <w:r>
        <w:rPr>
          <w:rStyle w:val="22"/>
          <w:rFonts w:hint="eastAsia" w:ascii="宋体" w:hAnsi="宋体" w:eastAsia="宋体" w:cs="宋体"/>
          <w:color w:val="auto"/>
          <w:spacing w:val="0"/>
          <w:kern w:val="21"/>
          <w:sz w:val="21"/>
          <w:szCs w:val="21"/>
          <w:highlight w:val="none"/>
          <w:shd w:val="clear" w:color="auto" w:fill="FFFFFF"/>
        </w:rPr>
        <w:t xml:space="preserve">参与本项目过程中，如遇各类问题，可按以下途径解决： </w:t>
      </w:r>
    </w:p>
    <w:p w14:paraId="6D361048">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sz w:val="21"/>
          <w:szCs w:val="21"/>
          <w:highlight w:val="none"/>
          <w:lang w:bidi="ar"/>
        </w:rPr>
      </w:pPr>
      <w:r>
        <w:rPr>
          <w:rFonts w:hint="eastAsia" w:ascii="宋体" w:hAnsi="宋体" w:eastAsia="宋体" w:cs="宋体"/>
          <w:color w:val="auto"/>
          <w:spacing w:val="0"/>
          <w:kern w:val="21"/>
          <w:sz w:val="21"/>
          <w:szCs w:val="21"/>
          <w:highlight w:val="none"/>
          <w:lang w:bidi="ar"/>
        </w:rPr>
        <w:t xml:space="preserve">（1）中招联合招标采购平台操作相关问题 </w:t>
      </w:r>
    </w:p>
    <w:p w14:paraId="6B43A38E">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sz w:val="21"/>
          <w:szCs w:val="21"/>
          <w:highlight w:val="none"/>
          <w:lang w:bidi="ar"/>
        </w:rPr>
      </w:pPr>
      <w:r>
        <w:rPr>
          <w:rFonts w:hint="eastAsia" w:ascii="宋体" w:hAnsi="宋体" w:eastAsia="宋体" w:cs="宋体"/>
          <w:color w:val="auto"/>
          <w:spacing w:val="0"/>
          <w:kern w:val="21"/>
          <w:sz w:val="21"/>
          <w:szCs w:val="21"/>
          <w:highlight w:val="none"/>
          <w:lang w:bidi="ar"/>
        </w:rPr>
        <w:t>请查阅《</w:t>
      </w:r>
      <w:r>
        <w:rPr>
          <w:rFonts w:hint="eastAsia" w:ascii="宋体" w:hAnsi="宋体" w:eastAsia="宋体" w:cs="宋体"/>
          <w:color w:val="auto"/>
          <w:spacing w:val="0"/>
          <w:kern w:val="21"/>
          <w:sz w:val="21"/>
          <w:szCs w:val="21"/>
          <w:highlight w:val="none"/>
          <w:lang w:eastAsia="zh-CN" w:bidi="ar"/>
        </w:rPr>
        <w:t>投标人</w:t>
      </w:r>
      <w:r>
        <w:rPr>
          <w:rFonts w:hint="eastAsia" w:ascii="宋体" w:hAnsi="宋体" w:eastAsia="宋体" w:cs="宋体"/>
          <w:color w:val="auto"/>
          <w:spacing w:val="0"/>
          <w:kern w:val="21"/>
          <w:sz w:val="21"/>
          <w:szCs w:val="21"/>
          <w:highlight w:val="none"/>
          <w:lang w:bidi="ar"/>
        </w:rPr>
        <w:t>操作手册》等手册，获取路径：平台网站右上角→</w:t>
      </w:r>
      <w:r>
        <w:rPr>
          <w:rFonts w:hint="eastAsia" w:ascii="宋体" w:hAnsi="宋体" w:eastAsia="宋体" w:cs="宋体"/>
          <w:color w:val="auto"/>
          <w:spacing w:val="0"/>
          <w:kern w:val="21"/>
          <w:sz w:val="21"/>
          <w:szCs w:val="21"/>
          <w:highlight w:val="none"/>
          <w:lang w:eastAsia="zh-CN" w:bidi="ar"/>
        </w:rPr>
        <w:t>帮助中心</w:t>
      </w:r>
      <w:r>
        <w:rPr>
          <w:rFonts w:hint="eastAsia" w:ascii="宋体" w:hAnsi="宋体" w:eastAsia="宋体" w:cs="宋体"/>
          <w:color w:val="auto"/>
          <w:spacing w:val="0"/>
          <w:kern w:val="21"/>
          <w:sz w:val="21"/>
          <w:szCs w:val="21"/>
          <w:highlight w:val="none"/>
          <w:lang w:bidi="ar"/>
        </w:rPr>
        <w:t xml:space="preserve">→左侧栏“投标人操作手册”。 </w:t>
      </w:r>
    </w:p>
    <w:p w14:paraId="7764E14B">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sz w:val="21"/>
          <w:szCs w:val="21"/>
          <w:highlight w:val="none"/>
          <w:lang w:bidi="ar"/>
        </w:rPr>
      </w:pPr>
      <w:r>
        <w:rPr>
          <w:rFonts w:hint="eastAsia" w:ascii="宋体" w:hAnsi="宋体" w:eastAsia="宋体" w:cs="宋体"/>
          <w:color w:val="auto"/>
          <w:spacing w:val="0"/>
          <w:kern w:val="21"/>
          <w:sz w:val="21"/>
          <w:szCs w:val="21"/>
          <w:highlight w:val="none"/>
          <w:lang w:bidi="ar"/>
        </w:rPr>
        <w:t xml:space="preserve">（2）移动CA、电子签章及电子保函相关问题 </w:t>
      </w:r>
    </w:p>
    <w:p w14:paraId="66EE3650">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sz w:val="21"/>
          <w:szCs w:val="21"/>
          <w:highlight w:val="none"/>
          <w:lang w:bidi="ar"/>
        </w:rPr>
      </w:pPr>
      <w:r>
        <w:rPr>
          <w:rFonts w:hint="eastAsia" w:ascii="宋体" w:hAnsi="宋体" w:eastAsia="宋体" w:cs="宋体"/>
          <w:color w:val="auto"/>
          <w:spacing w:val="0"/>
          <w:kern w:val="21"/>
          <w:sz w:val="21"/>
          <w:szCs w:val="21"/>
          <w:highlight w:val="none"/>
          <w:lang w:bidi="ar"/>
        </w:rPr>
        <w:t>1）</w:t>
      </w:r>
      <w:r>
        <w:rPr>
          <w:rFonts w:hint="eastAsia" w:ascii="宋体" w:hAnsi="宋体" w:eastAsia="宋体" w:cs="宋体"/>
          <w:b/>
          <w:bCs/>
          <w:color w:val="auto"/>
          <w:spacing w:val="0"/>
          <w:kern w:val="21"/>
          <w:sz w:val="21"/>
          <w:szCs w:val="21"/>
          <w:highlight w:val="none"/>
        </w:rPr>
        <w:t>通过微信搜索“粤企签”申请移动数字证书或点击中招联合招标采购平台（网址：http://www.365trade.com.cn）中的CA申请，进行CA办理（如有问题可致电平台公司咨询，平台统一服务热线</w:t>
      </w:r>
      <w:r>
        <w:rPr>
          <w:rFonts w:hint="eastAsia" w:ascii="宋体" w:hAnsi="宋体" w:eastAsia="宋体" w:cs="宋体"/>
          <w:b/>
          <w:bCs/>
          <w:color w:val="auto"/>
          <w:spacing w:val="0"/>
          <w:kern w:val="21"/>
          <w:sz w:val="21"/>
          <w:szCs w:val="21"/>
          <w:highlight w:val="none"/>
          <w:lang w:val="en-US" w:eastAsia="zh-CN"/>
        </w:rPr>
        <w:t>40</w:t>
      </w:r>
      <w:r>
        <w:rPr>
          <w:rFonts w:hint="eastAsia" w:ascii="宋体" w:hAnsi="宋体" w:eastAsia="宋体" w:cs="宋体"/>
          <w:b/>
          <w:bCs/>
          <w:color w:val="auto"/>
          <w:spacing w:val="0"/>
          <w:kern w:val="21"/>
          <w:sz w:val="21"/>
          <w:szCs w:val="21"/>
          <w:highlight w:val="none"/>
        </w:rPr>
        <w:t>0-</w:t>
      </w:r>
      <w:r>
        <w:rPr>
          <w:rFonts w:hint="eastAsia" w:ascii="宋体" w:hAnsi="宋体" w:eastAsia="宋体" w:cs="宋体"/>
          <w:b/>
          <w:color w:val="auto"/>
          <w:spacing w:val="0"/>
          <w:kern w:val="21"/>
          <w:sz w:val="21"/>
          <w:szCs w:val="21"/>
          <w:highlight w:val="none"/>
          <w:u w:val="single"/>
          <w:lang w:val="en-US" w:eastAsia="zh-CN"/>
        </w:rPr>
        <w:t>9033175</w:t>
      </w:r>
      <w:r>
        <w:rPr>
          <w:rFonts w:hint="eastAsia" w:ascii="宋体" w:hAnsi="宋体" w:eastAsia="宋体" w:cs="宋体"/>
          <w:b/>
          <w:bCs/>
          <w:color w:val="auto"/>
          <w:spacing w:val="0"/>
          <w:kern w:val="21"/>
          <w:sz w:val="21"/>
          <w:szCs w:val="21"/>
          <w:highlight w:val="none"/>
        </w:rPr>
        <w:t>）。CA办理完成后，登陆平台，下载“环境检测工具”，安装“投标文件客户端”打开招标文件，并按照提示进行逐步填写，生成投标文件，投标文件编辑完成后通过平台进行上传</w:t>
      </w:r>
      <w:r>
        <w:rPr>
          <w:rFonts w:hint="eastAsia" w:ascii="宋体" w:hAnsi="宋体" w:eastAsia="宋体" w:cs="宋体"/>
          <w:b/>
          <w:bCs/>
          <w:color w:val="auto"/>
          <w:spacing w:val="0"/>
          <w:kern w:val="21"/>
          <w:sz w:val="21"/>
          <w:szCs w:val="21"/>
          <w:highlight w:val="none"/>
          <w:lang w:eastAsia="zh-Hans"/>
        </w:rPr>
        <w:t>。</w:t>
      </w:r>
    </w:p>
    <w:p w14:paraId="011639FF">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sz w:val="21"/>
          <w:szCs w:val="21"/>
          <w:highlight w:val="none"/>
          <w:lang w:bidi="ar"/>
        </w:rPr>
      </w:pPr>
      <w:r>
        <w:rPr>
          <w:rFonts w:hint="eastAsia" w:ascii="宋体" w:hAnsi="宋体" w:eastAsia="宋体" w:cs="宋体"/>
          <w:color w:val="auto"/>
          <w:spacing w:val="0"/>
          <w:kern w:val="21"/>
          <w:sz w:val="21"/>
          <w:szCs w:val="21"/>
          <w:highlight w:val="none"/>
          <w:lang w:bidi="ar"/>
        </w:rPr>
        <w:t>2）电话客服：拨打400-</w:t>
      </w:r>
      <w:r>
        <w:rPr>
          <w:rFonts w:hint="eastAsia" w:ascii="宋体" w:hAnsi="宋体" w:eastAsia="宋体" w:cs="宋体"/>
          <w:b/>
          <w:color w:val="auto"/>
          <w:spacing w:val="0"/>
          <w:kern w:val="21"/>
          <w:sz w:val="21"/>
          <w:szCs w:val="21"/>
          <w:highlight w:val="none"/>
          <w:u w:val="single"/>
          <w:lang w:val="en-US" w:eastAsia="zh-CN"/>
        </w:rPr>
        <w:t>9033175</w:t>
      </w:r>
      <w:r>
        <w:rPr>
          <w:rFonts w:hint="eastAsia" w:ascii="宋体" w:hAnsi="宋体" w:eastAsia="宋体" w:cs="宋体"/>
          <w:color w:val="auto"/>
          <w:spacing w:val="0"/>
          <w:kern w:val="21"/>
          <w:sz w:val="21"/>
          <w:szCs w:val="21"/>
          <w:highlight w:val="none"/>
          <w:lang w:bidi="ar"/>
        </w:rPr>
        <w:t xml:space="preserve">联系。 </w:t>
      </w:r>
    </w:p>
    <w:p w14:paraId="5DAE38EB">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sz w:val="21"/>
          <w:szCs w:val="21"/>
          <w:highlight w:val="none"/>
          <w:lang w:bidi="ar"/>
        </w:rPr>
      </w:pPr>
      <w:r>
        <w:rPr>
          <w:rFonts w:hint="eastAsia" w:ascii="宋体" w:hAnsi="宋体" w:eastAsia="宋体" w:cs="宋体"/>
          <w:color w:val="auto"/>
          <w:spacing w:val="0"/>
          <w:kern w:val="21"/>
          <w:sz w:val="21"/>
          <w:szCs w:val="21"/>
          <w:highlight w:val="none"/>
          <w:lang w:bidi="ar"/>
        </w:rPr>
        <w:t xml:space="preserve">（3）中招联合招标采购平台账号问题、技术故障等 </w:t>
      </w:r>
    </w:p>
    <w:p w14:paraId="3A91A6F6">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color w:val="auto"/>
          <w:spacing w:val="0"/>
          <w:kern w:val="21"/>
          <w:sz w:val="21"/>
          <w:szCs w:val="21"/>
          <w:highlight w:val="none"/>
        </w:rPr>
      </w:pPr>
      <w:r>
        <w:rPr>
          <w:rFonts w:hint="eastAsia" w:ascii="宋体" w:hAnsi="宋体" w:eastAsia="宋体" w:cs="宋体"/>
          <w:color w:val="auto"/>
          <w:spacing w:val="0"/>
          <w:kern w:val="21"/>
          <w:sz w:val="21"/>
          <w:szCs w:val="21"/>
          <w:highlight w:val="none"/>
          <w:lang w:val="en-US" w:eastAsia="zh-CN" w:bidi="ar"/>
        </w:rPr>
        <w:t>1）</w:t>
      </w:r>
      <w:r>
        <w:rPr>
          <w:rFonts w:hint="eastAsia" w:ascii="宋体" w:hAnsi="宋体" w:eastAsia="宋体" w:cs="宋体"/>
          <w:color w:val="auto"/>
          <w:spacing w:val="0"/>
          <w:kern w:val="21"/>
          <w:sz w:val="21"/>
          <w:szCs w:val="21"/>
          <w:highlight w:val="none"/>
          <w:lang w:bidi="ar"/>
        </w:rPr>
        <w:t>服务热线：拨打400-</w:t>
      </w:r>
      <w:r>
        <w:rPr>
          <w:rFonts w:hint="eastAsia" w:ascii="宋体" w:hAnsi="宋体" w:eastAsia="宋体" w:cs="宋体"/>
          <w:b/>
          <w:color w:val="auto"/>
          <w:spacing w:val="0"/>
          <w:kern w:val="21"/>
          <w:sz w:val="21"/>
          <w:szCs w:val="21"/>
          <w:highlight w:val="none"/>
          <w:u w:val="single"/>
          <w:lang w:val="en-US" w:eastAsia="zh-CN"/>
        </w:rPr>
        <w:t>9033175</w:t>
      </w:r>
      <w:r>
        <w:rPr>
          <w:rFonts w:hint="eastAsia" w:ascii="宋体" w:hAnsi="宋体" w:eastAsia="宋体" w:cs="宋体"/>
          <w:color w:val="auto"/>
          <w:spacing w:val="0"/>
          <w:kern w:val="21"/>
          <w:sz w:val="21"/>
          <w:szCs w:val="21"/>
          <w:highlight w:val="none"/>
          <w:lang w:bidi="ar"/>
        </w:rPr>
        <w:t>，每日8:30～12:00，14:00～17:30（节假日除外）。</w:t>
      </w:r>
      <w:r>
        <w:rPr>
          <w:rFonts w:hint="eastAsia" w:ascii="宋体" w:hAnsi="宋体" w:eastAsia="宋体" w:cs="宋体"/>
          <w:color w:val="auto"/>
          <w:spacing w:val="0"/>
          <w:kern w:val="21"/>
          <w:sz w:val="21"/>
          <w:szCs w:val="21"/>
          <w:highlight w:val="none"/>
          <w:lang w:val="en-US" w:eastAsia="zh-CN" w:bidi="ar-SA"/>
        </w:rPr>
        <w:t>（四）</w:t>
      </w:r>
      <w:r>
        <w:rPr>
          <w:rFonts w:hint="eastAsia" w:ascii="宋体" w:hAnsi="宋体" w:eastAsia="宋体" w:cs="宋体"/>
          <w:color w:val="auto"/>
          <w:spacing w:val="0"/>
          <w:kern w:val="21"/>
          <w:sz w:val="21"/>
          <w:szCs w:val="21"/>
          <w:highlight w:val="none"/>
          <w:lang w:eastAsia="zh-CN"/>
        </w:rPr>
        <w:t>招标</w:t>
      </w:r>
      <w:r>
        <w:rPr>
          <w:rFonts w:hint="eastAsia" w:ascii="宋体" w:hAnsi="宋体" w:eastAsia="宋体" w:cs="宋体"/>
          <w:color w:val="auto"/>
          <w:spacing w:val="0"/>
          <w:kern w:val="21"/>
          <w:sz w:val="21"/>
          <w:szCs w:val="21"/>
          <w:highlight w:val="none"/>
        </w:rPr>
        <w:t>文件售价：免费。</w:t>
      </w:r>
    </w:p>
    <w:p w14:paraId="652B09D4">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jc w:val="both"/>
        <w:textAlignment w:val="auto"/>
        <w:outlineLvl w:val="1"/>
        <w:rPr>
          <w:rFonts w:hint="eastAsia" w:ascii="宋体" w:hAnsi="宋体" w:eastAsia="宋体" w:cs="宋体"/>
          <w:b/>
          <w:bCs/>
          <w:color w:val="auto"/>
          <w:spacing w:val="0"/>
          <w:kern w:val="21"/>
          <w:sz w:val="21"/>
          <w:szCs w:val="21"/>
          <w:highlight w:val="none"/>
        </w:rPr>
      </w:pPr>
      <w:bookmarkStart w:id="8" w:name="_Toc25136"/>
      <w:bookmarkStart w:id="9" w:name="_Toc20496"/>
      <w:bookmarkStart w:id="10" w:name="_Toc3706"/>
      <w:r>
        <w:rPr>
          <w:rFonts w:hint="eastAsia" w:ascii="宋体" w:hAnsi="宋体" w:eastAsia="宋体" w:cs="宋体"/>
          <w:b/>
          <w:bCs/>
          <w:color w:val="auto"/>
          <w:spacing w:val="0"/>
          <w:kern w:val="21"/>
          <w:sz w:val="21"/>
          <w:szCs w:val="21"/>
          <w:highlight w:val="none"/>
          <w:lang w:val="en-US" w:eastAsia="zh-CN" w:bidi="ar-SA"/>
        </w:rPr>
        <w:t>四、</w:t>
      </w:r>
      <w:r>
        <w:rPr>
          <w:rFonts w:hint="eastAsia" w:ascii="宋体" w:hAnsi="宋体" w:eastAsia="宋体" w:cs="宋体"/>
          <w:b/>
          <w:bCs/>
          <w:color w:val="auto"/>
          <w:spacing w:val="0"/>
          <w:kern w:val="21"/>
          <w:sz w:val="21"/>
          <w:szCs w:val="21"/>
          <w:highlight w:val="none"/>
        </w:rPr>
        <w:t>递交</w:t>
      </w:r>
      <w:r>
        <w:rPr>
          <w:rFonts w:hint="eastAsia" w:ascii="宋体" w:hAnsi="宋体" w:eastAsia="宋体" w:cs="宋体"/>
          <w:b/>
          <w:bCs/>
          <w:color w:val="auto"/>
          <w:spacing w:val="0"/>
          <w:kern w:val="21"/>
          <w:sz w:val="21"/>
          <w:szCs w:val="21"/>
          <w:highlight w:val="none"/>
          <w:u w:val="single"/>
        </w:rPr>
        <w:t>电子</w:t>
      </w:r>
      <w:r>
        <w:rPr>
          <w:rFonts w:hint="eastAsia" w:ascii="宋体" w:hAnsi="宋体" w:eastAsia="宋体" w:cs="宋体"/>
          <w:b/>
          <w:bCs/>
          <w:color w:val="auto"/>
          <w:spacing w:val="0"/>
          <w:kern w:val="21"/>
          <w:sz w:val="21"/>
          <w:szCs w:val="21"/>
          <w:highlight w:val="none"/>
          <w:lang w:eastAsia="zh-CN"/>
        </w:rPr>
        <w:t>投标人</w:t>
      </w:r>
      <w:r>
        <w:rPr>
          <w:rFonts w:hint="eastAsia" w:ascii="宋体" w:hAnsi="宋体" w:eastAsia="宋体" w:cs="宋体"/>
          <w:b/>
          <w:bCs/>
          <w:color w:val="auto"/>
          <w:spacing w:val="0"/>
          <w:kern w:val="21"/>
          <w:sz w:val="21"/>
          <w:szCs w:val="21"/>
          <w:highlight w:val="none"/>
        </w:rPr>
        <w:t>文件起止时间、</w:t>
      </w:r>
      <w:r>
        <w:rPr>
          <w:rFonts w:hint="eastAsia" w:ascii="宋体" w:hAnsi="宋体" w:eastAsia="宋体" w:cs="宋体"/>
          <w:b/>
          <w:bCs/>
          <w:color w:val="auto"/>
          <w:spacing w:val="0"/>
          <w:kern w:val="21"/>
          <w:sz w:val="21"/>
          <w:szCs w:val="21"/>
          <w:highlight w:val="none"/>
          <w:lang w:eastAsia="zh-CN"/>
        </w:rPr>
        <w:t>投标人</w:t>
      </w:r>
      <w:r>
        <w:rPr>
          <w:rFonts w:hint="eastAsia" w:ascii="宋体" w:hAnsi="宋体" w:eastAsia="宋体" w:cs="宋体"/>
          <w:b/>
          <w:bCs/>
          <w:color w:val="auto"/>
          <w:spacing w:val="0"/>
          <w:kern w:val="21"/>
          <w:sz w:val="21"/>
          <w:szCs w:val="21"/>
          <w:highlight w:val="none"/>
        </w:rPr>
        <w:t>截止及开启时间、开启地点</w:t>
      </w:r>
      <w:bookmarkEnd w:id="8"/>
      <w:bookmarkEnd w:id="9"/>
      <w:bookmarkEnd w:id="10"/>
    </w:p>
    <w:p w14:paraId="28C36D88">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color w:val="auto"/>
          <w:spacing w:val="0"/>
          <w:kern w:val="21"/>
          <w:sz w:val="21"/>
          <w:szCs w:val="21"/>
          <w:highlight w:val="none"/>
        </w:rPr>
      </w:pPr>
      <w:r>
        <w:rPr>
          <w:rFonts w:hint="eastAsia" w:ascii="宋体" w:hAnsi="宋体" w:eastAsia="宋体" w:cs="宋体"/>
          <w:color w:val="auto"/>
          <w:spacing w:val="0"/>
          <w:kern w:val="21"/>
          <w:sz w:val="21"/>
          <w:szCs w:val="21"/>
          <w:highlight w:val="none"/>
          <w:lang w:val="en-US" w:eastAsia="zh-CN" w:bidi="ar-SA"/>
        </w:rPr>
        <w:t>（1）</w:t>
      </w:r>
      <w:r>
        <w:rPr>
          <w:rFonts w:hint="eastAsia" w:ascii="宋体" w:hAnsi="宋体" w:eastAsia="宋体" w:cs="宋体"/>
          <w:color w:val="auto"/>
          <w:spacing w:val="0"/>
          <w:kern w:val="21"/>
          <w:sz w:val="21"/>
          <w:szCs w:val="21"/>
          <w:highlight w:val="none"/>
        </w:rPr>
        <w:t>递交</w:t>
      </w:r>
      <w:r>
        <w:rPr>
          <w:rFonts w:hint="eastAsia" w:ascii="宋体" w:hAnsi="宋体" w:eastAsia="宋体" w:cs="宋体"/>
          <w:b/>
          <w:bCs/>
          <w:color w:val="auto"/>
          <w:spacing w:val="0"/>
          <w:kern w:val="21"/>
          <w:sz w:val="21"/>
          <w:szCs w:val="21"/>
          <w:highlight w:val="none"/>
          <w:u w:val="single"/>
        </w:rPr>
        <w:t>电子</w:t>
      </w:r>
      <w:r>
        <w:rPr>
          <w:rFonts w:hint="eastAsia" w:ascii="宋体" w:hAnsi="宋体" w:eastAsia="宋体" w:cs="宋体"/>
          <w:color w:val="auto"/>
          <w:spacing w:val="0"/>
          <w:kern w:val="21"/>
          <w:sz w:val="21"/>
          <w:szCs w:val="21"/>
          <w:highlight w:val="none"/>
          <w:lang w:eastAsia="zh-CN"/>
        </w:rPr>
        <w:t>投标人</w:t>
      </w:r>
      <w:r>
        <w:rPr>
          <w:rFonts w:hint="eastAsia" w:ascii="宋体" w:hAnsi="宋体" w:eastAsia="宋体" w:cs="宋体"/>
          <w:color w:val="auto"/>
          <w:spacing w:val="0"/>
          <w:kern w:val="21"/>
          <w:sz w:val="21"/>
          <w:szCs w:val="21"/>
          <w:highlight w:val="none"/>
        </w:rPr>
        <w:t>文件起止时间：详见</w:t>
      </w:r>
      <w:r>
        <w:rPr>
          <w:rFonts w:hint="eastAsia" w:ascii="宋体" w:hAnsi="宋体" w:eastAsia="宋体" w:cs="宋体"/>
          <w:color w:val="auto"/>
          <w:spacing w:val="0"/>
          <w:kern w:val="21"/>
          <w:sz w:val="21"/>
          <w:szCs w:val="21"/>
          <w:highlight w:val="none"/>
          <w:lang w:eastAsia="zh-CN"/>
        </w:rPr>
        <w:t>招标</w:t>
      </w:r>
      <w:r>
        <w:rPr>
          <w:rFonts w:hint="eastAsia" w:ascii="宋体" w:hAnsi="宋体" w:eastAsia="宋体" w:cs="宋体"/>
          <w:color w:val="auto"/>
          <w:spacing w:val="0"/>
          <w:kern w:val="21"/>
          <w:sz w:val="21"/>
          <w:szCs w:val="21"/>
          <w:highlight w:val="none"/>
        </w:rPr>
        <w:t>公告</w:t>
      </w:r>
    </w:p>
    <w:p w14:paraId="5EB87641">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color w:val="auto"/>
          <w:spacing w:val="0"/>
          <w:kern w:val="21"/>
          <w:sz w:val="21"/>
          <w:szCs w:val="21"/>
          <w:highlight w:val="none"/>
        </w:rPr>
      </w:pPr>
      <w:r>
        <w:rPr>
          <w:rFonts w:hint="eastAsia" w:ascii="宋体" w:hAnsi="宋体" w:eastAsia="宋体" w:cs="宋体"/>
          <w:color w:val="auto"/>
          <w:spacing w:val="0"/>
          <w:kern w:val="21"/>
          <w:sz w:val="21"/>
          <w:szCs w:val="21"/>
          <w:highlight w:val="none"/>
          <w:lang w:val="en-US" w:eastAsia="zh-CN" w:bidi="ar-SA"/>
        </w:rPr>
        <w:t>（2）</w:t>
      </w:r>
      <w:r>
        <w:rPr>
          <w:rFonts w:hint="eastAsia" w:ascii="宋体" w:hAnsi="宋体" w:eastAsia="宋体" w:cs="宋体"/>
          <w:color w:val="auto"/>
          <w:spacing w:val="0"/>
          <w:kern w:val="21"/>
          <w:sz w:val="21"/>
          <w:szCs w:val="21"/>
          <w:highlight w:val="none"/>
          <w:lang w:eastAsia="zh-CN"/>
        </w:rPr>
        <w:t>投标人</w:t>
      </w:r>
      <w:r>
        <w:rPr>
          <w:rFonts w:hint="eastAsia" w:ascii="宋体" w:hAnsi="宋体" w:eastAsia="宋体" w:cs="宋体"/>
          <w:color w:val="auto"/>
          <w:spacing w:val="0"/>
          <w:kern w:val="21"/>
          <w:sz w:val="21"/>
          <w:szCs w:val="21"/>
          <w:highlight w:val="none"/>
        </w:rPr>
        <w:t>截止及开启时间、开启地点：详见</w:t>
      </w:r>
      <w:r>
        <w:rPr>
          <w:rFonts w:hint="eastAsia" w:ascii="宋体" w:hAnsi="宋体" w:eastAsia="宋体" w:cs="宋体"/>
          <w:color w:val="auto"/>
          <w:spacing w:val="0"/>
          <w:kern w:val="21"/>
          <w:sz w:val="21"/>
          <w:szCs w:val="21"/>
          <w:highlight w:val="none"/>
          <w:lang w:eastAsia="zh-CN"/>
        </w:rPr>
        <w:t>招标</w:t>
      </w:r>
      <w:r>
        <w:rPr>
          <w:rFonts w:hint="eastAsia" w:ascii="宋体" w:hAnsi="宋体" w:eastAsia="宋体" w:cs="宋体"/>
          <w:color w:val="auto"/>
          <w:spacing w:val="0"/>
          <w:kern w:val="21"/>
          <w:sz w:val="21"/>
          <w:szCs w:val="21"/>
          <w:highlight w:val="none"/>
        </w:rPr>
        <w:t>公告</w:t>
      </w:r>
    </w:p>
    <w:p w14:paraId="3F17BE97">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bCs/>
          <w:color w:val="auto"/>
          <w:spacing w:val="0"/>
          <w:kern w:val="21"/>
          <w:sz w:val="21"/>
          <w:szCs w:val="21"/>
          <w:highlight w:val="none"/>
          <w:u w:val="single"/>
        </w:rPr>
      </w:pPr>
      <w:r>
        <w:rPr>
          <w:rFonts w:hint="eastAsia" w:ascii="宋体" w:hAnsi="宋体" w:eastAsia="宋体" w:cs="宋体"/>
          <w:color w:val="auto"/>
          <w:spacing w:val="0"/>
          <w:kern w:val="21"/>
          <w:sz w:val="21"/>
          <w:szCs w:val="21"/>
          <w:highlight w:val="none"/>
          <w:lang w:val="en-US" w:eastAsia="zh-CN" w:bidi="ar-SA"/>
        </w:rPr>
        <w:t>（3）</w:t>
      </w:r>
      <w:r>
        <w:rPr>
          <w:rFonts w:hint="eastAsia" w:ascii="宋体" w:hAnsi="宋体" w:eastAsia="宋体" w:cs="宋体"/>
          <w:color w:val="auto"/>
          <w:spacing w:val="0"/>
          <w:kern w:val="21"/>
          <w:sz w:val="21"/>
          <w:szCs w:val="21"/>
          <w:highlight w:val="none"/>
          <w:lang w:eastAsia="zh-CN"/>
        </w:rPr>
        <w:t>投标人</w:t>
      </w:r>
      <w:r>
        <w:rPr>
          <w:rFonts w:hint="eastAsia" w:ascii="宋体" w:hAnsi="宋体" w:eastAsia="宋体" w:cs="宋体"/>
          <w:color w:val="auto"/>
          <w:spacing w:val="0"/>
          <w:kern w:val="21"/>
          <w:sz w:val="21"/>
          <w:szCs w:val="21"/>
          <w:highlight w:val="none"/>
        </w:rPr>
        <w:t>模式：</w:t>
      </w:r>
      <w:r>
        <w:rPr>
          <w:rStyle w:val="22"/>
          <w:rFonts w:hint="eastAsia" w:ascii="宋体" w:hAnsi="宋体" w:eastAsia="宋体" w:cs="宋体"/>
          <w:color w:val="auto"/>
          <w:spacing w:val="0"/>
          <w:kern w:val="21"/>
          <w:sz w:val="21"/>
          <w:szCs w:val="21"/>
          <w:highlight w:val="none"/>
          <w:u w:val="single"/>
        </w:rPr>
        <w:t>本项目为全流程电子招投标项目，递交投标文件采用线上（电子版）方式</w:t>
      </w:r>
      <w:r>
        <w:rPr>
          <w:rFonts w:hint="eastAsia" w:ascii="宋体" w:hAnsi="宋体" w:eastAsia="宋体" w:cs="宋体"/>
          <w:color w:val="auto"/>
          <w:spacing w:val="0"/>
          <w:kern w:val="21"/>
          <w:sz w:val="21"/>
          <w:szCs w:val="21"/>
          <w:highlight w:val="none"/>
          <w:u w:val="single"/>
        </w:rPr>
        <w:t>，投标人需按招标文件要求于投标截止时间前在</w:t>
      </w:r>
      <w:r>
        <w:rPr>
          <w:rFonts w:hint="eastAsia" w:ascii="宋体" w:hAnsi="宋体" w:eastAsia="宋体" w:cs="宋体"/>
          <w:b/>
          <w:bCs/>
          <w:color w:val="auto"/>
          <w:spacing w:val="0"/>
          <w:kern w:val="21"/>
          <w:sz w:val="21"/>
          <w:szCs w:val="21"/>
          <w:highlight w:val="none"/>
          <w:u w:val="single"/>
        </w:rPr>
        <w:t>中招联合招标采购平台（网址：http://www.365trade.com.cn）</w:t>
      </w:r>
      <w:r>
        <w:rPr>
          <w:rFonts w:hint="eastAsia" w:ascii="宋体" w:hAnsi="宋体" w:eastAsia="宋体" w:cs="宋体"/>
          <w:color w:val="auto"/>
          <w:spacing w:val="0"/>
          <w:kern w:val="21"/>
          <w:sz w:val="21"/>
          <w:szCs w:val="21"/>
          <w:highlight w:val="none"/>
          <w:u w:val="single"/>
        </w:rPr>
        <w:t>上传</w:t>
      </w:r>
      <w:r>
        <w:rPr>
          <w:rFonts w:hint="eastAsia" w:ascii="宋体" w:hAnsi="宋体" w:eastAsia="宋体" w:cs="宋体"/>
          <w:color w:val="auto"/>
          <w:spacing w:val="0"/>
          <w:kern w:val="21"/>
          <w:sz w:val="21"/>
          <w:szCs w:val="21"/>
          <w:highlight w:val="none"/>
          <w:u w:val="single"/>
          <w:lang w:val="en-US" w:eastAsia="zh-CN"/>
        </w:rPr>
        <w:t>对应包组的</w:t>
      </w:r>
      <w:r>
        <w:rPr>
          <w:rFonts w:hint="eastAsia" w:ascii="宋体" w:hAnsi="宋体" w:eastAsia="宋体" w:cs="宋体"/>
          <w:color w:val="auto"/>
          <w:spacing w:val="0"/>
          <w:kern w:val="21"/>
          <w:sz w:val="21"/>
          <w:szCs w:val="21"/>
          <w:highlight w:val="none"/>
          <w:u w:val="single"/>
        </w:rPr>
        <w:t>加密电子投标文件。</w:t>
      </w:r>
      <w:r>
        <w:rPr>
          <w:rStyle w:val="22"/>
          <w:rFonts w:hint="eastAsia" w:ascii="宋体" w:hAnsi="宋体" w:eastAsia="宋体" w:cs="宋体"/>
          <w:color w:val="auto"/>
          <w:spacing w:val="0"/>
          <w:kern w:val="21"/>
          <w:sz w:val="21"/>
          <w:szCs w:val="21"/>
          <w:highlight w:val="none"/>
          <w:u w:val="single"/>
        </w:rPr>
        <w:t>投标人的电子投标文件是经过CA证书加密后上传提交的</w:t>
      </w:r>
      <w:r>
        <w:rPr>
          <w:rFonts w:hint="eastAsia" w:ascii="宋体" w:hAnsi="宋体" w:eastAsia="宋体" w:cs="宋体"/>
          <w:color w:val="auto"/>
          <w:spacing w:val="0"/>
          <w:kern w:val="21"/>
          <w:sz w:val="21"/>
          <w:szCs w:val="21"/>
          <w:highlight w:val="none"/>
          <w:u w:val="single"/>
        </w:rPr>
        <w:t>，任何单位或个人均无法在投标截止时间之前提取查看，不存在泄密风险。制作加密的电子投标文件需使用企业CA证书，投标人在获取招标文件后应及时办理，以免影响本次投标。</w:t>
      </w:r>
    </w:p>
    <w:p w14:paraId="713BE78A">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color w:val="auto"/>
          <w:spacing w:val="0"/>
          <w:kern w:val="21"/>
          <w:sz w:val="21"/>
          <w:szCs w:val="21"/>
          <w:highlight w:val="none"/>
        </w:rPr>
      </w:pPr>
      <w:r>
        <w:rPr>
          <w:rFonts w:hint="eastAsia" w:ascii="宋体" w:hAnsi="宋体" w:eastAsia="宋体" w:cs="宋体"/>
          <w:color w:val="auto"/>
          <w:spacing w:val="0"/>
          <w:kern w:val="21"/>
          <w:sz w:val="21"/>
          <w:szCs w:val="21"/>
          <w:highlight w:val="none"/>
          <w:lang w:val="en-US" w:eastAsia="zh-CN" w:bidi="ar-SA"/>
        </w:rPr>
        <w:t>（4）</w:t>
      </w:r>
      <w:r>
        <w:rPr>
          <w:rFonts w:hint="eastAsia" w:ascii="宋体" w:hAnsi="宋体" w:eastAsia="宋体" w:cs="宋体"/>
          <w:color w:val="auto"/>
          <w:spacing w:val="0"/>
          <w:kern w:val="21"/>
          <w:sz w:val="21"/>
          <w:szCs w:val="21"/>
          <w:highlight w:val="none"/>
        </w:rPr>
        <w:t>上述时间和地点是否有改变，请密切留意变更公告的相关信息。</w:t>
      </w:r>
    </w:p>
    <w:p w14:paraId="178DBC7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2" w:firstLineChars="200"/>
        <w:jc w:val="both"/>
        <w:textAlignment w:val="auto"/>
        <w:outlineLvl w:val="1"/>
        <w:rPr>
          <w:rFonts w:hint="eastAsia" w:ascii="宋体" w:hAnsi="宋体" w:eastAsia="宋体" w:cs="宋体"/>
          <w:b/>
          <w:bCs/>
          <w:color w:val="auto"/>
          <w:spacing w:val="0"/>
          <w:w w:val="100"/>
          <w:kern w:val="21"/>
          <w:position w:val="0"/>
          <w:sz w:val="21"/>
          <w:szCs w:val="21"/>
          <w:highlight w:val="none"/>
        </w:rPr>
      </w:pPr>
      <w:bookmarkStart w:id="11" w:name="_Toc31058"/>
      <w:bookmarkStart w:id="12" w:name="_Toc7949"/>
      <w:bookmarkStart w:id="13" w:name="_Toc2211"/>
      <w:r>
        <w:rPr>
          <w:rFonts w:hint="eastAsia" w:ascii="宋体" w:hAnsi="宋体" w:eastAsia="宋体" w:cs="宋体"/>
          <w:b/>
          <w:bCs/>
          <w:color w:val="auto"/>
          <w:spacing w:val="0"/>
          <w:w w:val="100"/>
          <w:kern w:val="21"/>
          <w:position w:val="0"/>
          <w:sz w:val="21"/>
          <w:szCs w:val="21"/>
          <w:highlight w:val="none"/>
          <w:lang w:val="en-US" w:eastAsia="zh-CN" w:bidi="ar-SA"/>
        </w:rPr>
        <w:t>五、</w:t>
      </w:r>
      <w:r>
        <w:rPr>
          <w:rFonts w:hint="eastAsia" w:ascii="宋体" w:hAnsi="宋体" w:eastAsia="宋体" w:cs="宋体"/>
          <w:b/>
          <w:bCs/>
          <w:color w:val="auto"/>
          <w:spacing w:val="0"/>
          <w:w w:val="100"/>
          <w:kern w:val="21"/>
          <w:position w:val="0"/>
          <w:sz w:val="21"/>
          <w:szCs w:val="21"/>
          <w:highlight w:val="none"/>
        </w:rPr>
        <w:t>采购</w:t>
      </w:r>
      <w:r>
        <w:rPr>
          <w:rFonts w:hint="eastAsia" w:ascii="宋体" w:hAnsi="宋体" w:eastAsia="宋体" w:cs="宋体"/>
          <w:b/>
          <w:bCs/>
          <w:color w:val="auto"/>
          <w:spacing w:val="0"/>
          <w:w w:val="100"/>
          <w:kern w:val="21"/>
          <w:position w:val="0"/>
          <w:sz w:val="21"/>
          <w:szCs w:val="21"/>
          <w:highlight w:val="none"/>
          <w:lang w:eastAsia="zh-CN"/>
        </w:rPr>
        <w:t>公告</w:t>
      </w:r>
      <w:r>
        <w:rPr>
          <w:rFonts w:hint="eastAsia" w:ascii="宋体" w:hAnsi="宋体" w:eastAsia="宋体" w:cs="宋体"/>
          <w:b/>
          <w:bCs/>
          <w:color w:val="auto"/>
          <w:spacing w:val="0"/>
          <w:w w:val="100"/>
          <w:kern w:val="21"/>
          <w:position w:val="0"/>
          <w:sz w:val="21"/>
          <w:szCs w:val="21"/>
          <w:highlight w:val="none"/>
        </w:rPr>
        <w:t>发布网站</w:t>
      </w:r>
      <w:bookmarkEnd w:id="11"/>
      <w:bookmarkEnd w:id="12"/>
      <w:bookmarkEnd w:id="13"/>
    </w:p>
    <w:p w14:paraId="6A40D8C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2" w:firstLineChars="200"/>
        <w:jc w:val="both"/>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u w:val="single"/>
          <w:lang w:eastAsia="zh-CN"/>
        </w:rPr>
        <w:t>广东华伦招标有限公司网站</w:t>
      </w:r>
      <w:r>
        <w:rPr>
          <w:rFonts w:hint="eastAsia" w:ascii="宋体" w:hAnsi="宋体" w:eastAsia="宋体" w:cs="宋体"/>
          <w:color w:val="auto"/>
          <w:spacing w:val="0"/>
          <w:w w:val="100"/>
          <w:kern w:val="21"/>
          <w:position w:val="0"/>
          <w:sz w:val="21"/>
          <w:szCs w:val="21"/>
          <w:highlight w:val="none"/>
        </w:rPr>
        <w:t>（https://gdhualun.com.cn/）、中国招标投标公共服务平台（http://www.cebpubservice.com/）。</w:t>
      </w:r>
    </w:p>
    <w:p w14:paraId="60A697D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2" w:firstLineChars="200"/>
        <w:jc w:val="both"/>
        <w:textAlignment w:val="auto"/>
        <w:outlineLvl w:val="1"/>
        <w:rPr>
          <w:rFonts w:hint="eastAsia" w:ascii="宋体" w:hAnsi="宋体" w:eastAsia="宋体" w:cs="宋体"/>
          <w:b/>
          <w:bCs/>
          <w:color w:val="auto"/>
          <w:spacing w:val="0"/>
          <w:w w:val="100"/>
          <w:kern w:val="21"/>
          <w:position w:val="0"/>
          <w:sz w:val="21"/>
          <w:szCs w:val="21"/>
          <w:highlight w:val="none"/>
        </w:rPr>
      </w:pPr>
      <w:bookmarkStart w:id="14" w:name="_Toc4807"/>
      <w:bookmarkStart w:id="15" w:name="_Toc18351"/>
      <w:bookmarkStart w:id="16" w:name="_Toc8859"/>
      <w:r>
        <w:rPr>
          <w:rFonts w:hint="eastAsia" w:ascii="宋体" w:hAnsi="宋体" w:eastAsia="宋体" w:cs="宋体"/>
          <w:b/>
          <w:bCs/>
          <w:color w:val="auto"/>
          <w:spacing w:val="0"/>
          <w:w w:val="100"/>
          <w:kern w:val="21"/>
          <w:position w:val="0"/>
          <w:sz w:val="21"/>
          <w:szCs w:val="21"/>
          <w:highlight w:val="none"/>
          <w:lang w:eastAsia="zh-CN"/>
        </w:rPr>
        <w:t>六、</w:t>
      </w:r>
      <w:r>
        <w:rPr>
          <w:rFonts w:hint="eastAsia" w:ascii="宋体" w:hAnsi="宋体" w:eastAsia="宋体" w:cs="宋体"/>
          <w:b/>
          <w:bCs/>
          <w:color w:val="auto"/>
          <w:spacing w:val="0"/>
          <w:w w:val="100"/>
          <w:kern w:val="21"/>
          <w:position w:val="0"/>
          <w:sz w:val="21"/>
          <w:szCs w:val="21"/>
          <w:highlight w:val="none"/>
        </w:rPr>
        <w:t>采购结果公告网站</w:t>
      </w:r>
    </w:p>
    <w:p w14:paraId="7E60131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广东华伦招标有限公司网站（https://gdhualun.com.cn/）</w:t>
      </w:r>
    </w:p>
    <w:p w14:paraId="3EAD971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2" w:firstLineChars="200"/>
        <w:jc w:val="both"/>
        <w:textAlignment w:val="auto"/>
        <w:outlineLvl w:val="1"/>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七、</w:t>
      </w:r>
      <w:r>
        <w:rPr>
          <w:rFonts w:hint="eastAsia" w:ascii="宋体" w:hAnsi="宋体" w:eastAsia="宋体" w:cs="宋体"/>
          <w:b/>
          <w:bCs/>
          <w:color w:val="auto"/>
          <w:spacing w:val="0"/>
          <w:w w:val="100"/>
          <w:kern w:val="21"/>
          <w:position w:val="0"/>
          <w:sz w:val="21"/>
          <w:szCs w:val="21"/>
          <w:highlight w:val="none"/>
        </w:rPr>
        <w:t>对本次</w:t>
      </w:r>
      <w:r>
        <w:rPr>
          <w:rFonts w:hint="eastAsia" w:ascii="宋体" w:hAnsi="宋体" w:eastAsia="宋体" w:cs="宋体"/>
          <w:b/>
          <w:bCs/>
          <w:color w:val="auto"/>
          <w:spacing w:val="0"/>
          <w:w w:val="100"/>
          <w:kern w:val="21"/>
          <w:position w:val="0"/>
          <w:sz w:val="21"/>
          <w:szCs w:val="21"/>
          <w:highlight w:val="none"/>
          <w:lang w:eastAsia="zh-CN"/>
        </w:rPr>
        <w:t>采购活动</w:t>
      </w:r>
      <w:r>
        <w:rPr>
          <w:rFonts w:hint="eastAsia" w:ascii="宋体" w:hAnsi="宋体" w:eastAsia="宋体" w:cs="宋体"/>
          <w:b/>
          <w:bCs/>
          <w:color w:val="auto"/>
          <w:spacing w:val="0"/>
          <w:w w:val="100"/>
          <w:kern w:val="21"/>
          <w:position w:val="0"/>
          <w:sz w:val="21"/>
          <w:szCs w:val="21"/>
          <w:highlight w:val="none"/>
        </w:rPr>
        <w:t>提出询问，请按以下方式联系</w:t>
      </w:r>
      <w:bookmarkEnd w:id="14"/>
      <w:bookmarkEnd w:id="15"/>
      <w:bookmarkEnd w:id="16"/>
    </w:p>
    <w:p w14:paraId="7C78309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1.采购人</w:t>
      </w:r>
    </w:p>
    <w:p w14:paraId="5F14A5C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名称：广州医科大学附属妇女儿童医疗中心</w:t>
      </w:r>
    </w:p>
    <w:p w14:paraId="29737EE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2.采购代理机构</w:t>
      </w:r>
    </w:p>
    <w:p w14:paraId="1857BC9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b w:val="0"/>
          <w:bCs w:val="0"/>
          <w:color w:val="auto"/>
          <w:spacing w:val="0"/>
          <w:w w:val="100"/>
          <w:kern w:val="21"/>
          <w:position w:val="0"/>
          <w:sz w:val="21"/>
          <w:szCs w:val="21"/>
          <w:highlight w:val="none"/>
        </w:rPr>
      </w:pPr>
      <w:r>
        <w:rPr>
          <w:rFonts w:hint="eastAsia" w:ascii="宋体" w:hAnsi="宋体" w:eastAsia="宋体" w:cs="宋体"/>
          <w:b w:val="0"/>
          <w:bCs w:val="0"/>
          <w:color w:val="auto"/>
          <w:spacing w:val="0"/>
          <w:w w:val="100"/>
          <w:kern w:val="21"/>
          <w:position w:val="0"/>
          <w:sz w:val="21"/>
          <w:szCs w:val="21"/>
          <w:highlight w:val="none"/>
        </w:rPr>
        <w:t>名称：</w:t>
      </w:r>
      <w:r>
        <w:rPr>
          <w:rFonts w:hint="eastAsia" w:ascii="宋体" w:hAnsi="宋体" w:eastAsia="宋体" w:cs="宋体"/>
          <w:b w:val="0"/>
          <w:bCs w:val="0"/>
          <w:color w:val="auto"/>
          <w:spacing w:val="0"/>
          <w:w w:val="100"/>
          <w:kern w:val="21"/>
          <w:position w:val="0"/>
          <w:sz w:val="21"/>
          <w:szCs w:val="21"/>
          <w:highlight w:val="none"/>
          <w:u w:val="single"/>
          <w:lang w:eastAsia="zh-CN"/>
        </w:rPr>
        <w:t>广东华伦招标有限公司</w:t>
      </w:r>
    </w:p>
    <w:p w14:paraId="38D90F1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b w:val="0"/>
          <w:bCs w:val="0"/>
          <w:color w:val="auto"/>
          <w:spacing w:val="0"/>
          <w:w w:val="100"/>
          <w:kern w:val="21"/>
          <w:position w:val="0"/>
          <w:sz w:val="21"/>
          <w:szCs w:val="21"/>
          <w:highlight w:val="none"/>
          <w:lang w:val="en-US"/>
        </w:rPr>
      </w:pPr>
      <w:r>
        <w:rPr>
          <w:rFonts w:hint="eastAsia" w:ascii="宋体" w:hAnsi="宋体" w:eastAsia="宋体" w:cs="宋体"/>
          <w:b w:val="0"/>
          <w:bCs w:val="0"/>
          <w:color w:val="auto"/>
          <w:spacing w:val="0"/>
          <w:w w:val="100"/>
          <w:kern w:val="21"/>
          <w:position w:val="0"/>
          <w:sz w:val="21"/>
          <w:szCs w:val="21"/>
          <w:highlight w:val="none"/>
        </w:rPr>
        <w:t>地址：</w:t>
      </w:r>
      <w:r>
        <w:rPr>
          <w:rFonts w:hint="eastAsia" w:ascii="宋体" w:hAnsi="宋体" w:eastAsia="宋体" w:cs="宋体"/>
          <w:b w:val="0"/>
          <w:bCs w:val="0"/>
          <w:color w:val="auto"/>
          <w:spacing w:val="0"/>
          <w:w w:val="100"/>
          <w:kern w:val="21"/>
          <w:position w:val="0"/>
          <w:sz w:val="21"/>
          <w:szCs w:val="21"/>
          <w:highlight w:val="none"/>
          <w:u w:val="single"/>
          <w:lang w:eastAsia="zh-CN"/>
        </w:rPr>
        <w:t>广州市越秀区广仁路</w:t>
      </w:r>
      <w:r>
        <w:rPr>
          <w:rFonts w:hint="eastAsia" w:ascii="宋体" w:hAnsi="宋体" w:eastAsia="宋体" w:cs="宋体"/>
          <w:b w:val="0"/>
          <w:bCs w:val="0"/>
          <w:color w:val="auto"/>
          <w:spacing w:val="0"/>
          <w:w w:val="100"/>
          <w:kern w:val="21"/>
          <w:position w:val="0"/>
          <w:sz w:val="21"/>
          <w:szCs w:val="21"/>
          <w:highlight w:val="none"/>
          <w:u w:val="single"/>
          <w:lang w:val="en-US" w:eastAsia="zh-CN"/>
        </w:rPr>
        <w:t>1号广仁大厦7楼</w:t>
      </w:r>
    </w:p>
    <w:p w14:paraId="2A03489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b w:val="0"/>
          <w:bCs w:val="0"/>
          <w:color w:val="auto"/>
          <w:spacing w:val="0"/>
          <w:w w:val="100"/>
          <w:kern w:val="21"/>
          <w:position w:val="0"/>
          <w:sz w:val="21"/>
          <w:szCs w:val="21"/>
          <w:highlight w:val="none"/>
        </w:rPr>
      </w:pPr>
      <w:r>
        <w:rPr>
          <w:rFonts w:hint="eastAsia" w:ascii="宋体" w:hAnsi="宋体" w:eastAsia="宋体" w:cs="宋体"/>
          <w:b w:val="0"/>
          <w:bCs w:val="0"/>
          <w:color w:val="auto"/>
          <w:spacing w:val="0"/>
          <w:w w:val="100"/>
          <w:kern w:val="21"/>
          <w:position w:val="0"/>
          <w:sz w:val="21"/>
          <w:szCs w:val="21"/>
          <w:highlight w:val="none"/>
        </w:rPr>
        <w:t>3.项目联系方式</w:t>
      </w:r>
    </w:p>
    <w:p w14:paraId="055A3F3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b w:val="0"/>
          <w:bCs w:val="0"/>
          <w:color w:val="auto"/>
          <w:spacing w:val="0"/>
          <w:w w:val="100"/>
          <w:kern w:val="21"/>
          <w:position w:val="0"/>
          <w:sz w:val="21"/>
          <w:szCs w:val="21"/>
          <w:highlight w:val="none"/>
          <w:lang w:val="en-US" w:eastAsia="zh-CN"/>
        </w:rPr>
      </w:pPr>
      <w:r>
        <w:rPr>
          <w:rFonts w:hint="eastAsia" w:ascii="宋体" w:hAnsi="宋体" w:eastAsia="宋体" w:cs="宋体"/>
          <w:b w:val="0"/>
          <w:bCs w:val="0"/>
          <w:color w:val="auto"/>
          <w:spacing w:val="0"/>
          <w:w w:val="100"/>
          <w:kern w:val="21"/>
          <w:position w:val="0"/>
          <w:sz w:val="21"/>
          <w:szCs w:val="21"/>
          <w:highlight w:val="none"/>
        </w:rPr>
        <w:t>项目联系人：</w:t>
      </w:r>
      <w:r>
        <w:rPr>
          <w:rFonts w:hint="eastAsia" w:ascii="宋体" w:hAnsi="宋体" w:eastAsia="宋体" w:cs="宋体"/>
          <w:b w:val="0"/>
          <w:bCs w:val="0"/>
          <w:color w:val="auto"/>
          <w:spacing w:val="0"/>
          <w:w w:val="100"/>
          <w:kern w:val="21"/>
          <w:position w:val="0"/>
          <w:sz w:val="21"/>
          <w:szCs w:val="21"/>
          <w:highlight w:val="none"/>
          <w:u w:val="single"/>
          <w:lang w:eastAsia="zh-CN"/>
        </w:rPr>
        <w:t>詹小姐</w:t>
      </w:r>
    </w:p>
    <w:p w14:paraId="7F1B4AE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b w:val="0"/>
          <w:bCs w:val="0"/>
          <w:color w:val="auto"/>
          <w:spacing w:val="0"/>
          <w:w w:val="100"/>
          <w:kern w:val="21"/>
          <w:position w:val="0"/>
          <w:sz w:val="21"/>
          <w:szCs w:val="21"/>
          <w:highlight w:val="none"/>
          <w:lang w:val="en-US"/>
        </w:rPr>
      </w:pPr>
      <w:r>
        <w:rPr>
          <w:rFonts w:hint="eastAsia" w:ascii="宋体" w:hAnsi="宋体" w:eastAsia="宋体" w:cs="宋体"/>
          <w:b w:val="0"/>
          <w:bCs w:val="0"/>
          <w:color w:val="auto"/>
          <w:spacing w:val="0"/>
          <w:w w:val="100"/>
          <w:kern w:val="21"/>
          <w:position w:val="0"/>
          <w:sz w:val="21"/>
          <w:szCs w:val="21"/>
          <w:highlight w:val="none"/>
        </w:rPr>
        <w:t>联系电话：</w:t>
      </w:r>
      <w:r>
        <w:rPr>
          <w:rFonts w:hint="eastAsia" w:ascii="宋体" w:hAnsi="宋体" w:eastAsia="宋体" w:cs="宋体"/>
          <w:b w:val="0"/>
          <w:bCs w:val="0"/>
          <w:color w:val="auto"/>
          <w:spacing w:val="0"/>
          <w:w w:val="100"/>
          <w:kern w:val="21"/>
          <w:position w:val="0"/>
          <w:sz w:val="21"/>
          <w:szCs w:val="21"/>
          <w:highlight w:val="none"/>
          <w:u w:val="single"/>
          <w:lang w:val="en-US" w:eastAsia="zh-CN"/>
        </w:rPr>
        <w:t>020-83172166-814</w:t>
      </w:r>
    </w:p>
    <w:p w14:paraId="5808B8E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b w:val="0"/>
          <w:bCs w:val="0"/>
          <w:color w:val="auto"/>
          <w:spacing w:val="0"/>
          <w:w w:val="100"/>
          <w:kern w:val="21"/>
          <w:position w:val="0"/>
          <w:sz w:val="21"/>
          <w:szCs w:val="21"/>
          <w:highlight w:val="none"/>
          <w:lang w:val="en-US"/>
        </w:rPr>
      </w:pPr>
      <w:r>
        <w:rPr>
          <w:rFonts w:hint="eastAsia" w:ascii="宋体" w:hAnsi="宋体" w:eastAsia="宋体" w:cs="宋体"/>
          <w:b w:val="0"/>
          <w:bCs w:val="0"/>
          <w:color w:val="auto"/>
          <w:spacing w:val="0"/>
          <w:w w:val="100"/>
          <w:kern w:val="21"/>
          <w:position w:val="0"/>
          <w:sz w:val="21"/>
          <w:szCs w:val="21"/>
          <w:highlight w:val="none"/>
        </w:rPr>
        <w:t>E-mail：</w:t>
      </w:r>
      <w:r>
        <w:rPr>
          <w:rFonts w:hint="eastAsia" w:ascii="宋体" w:hAnsi="宋体" w:eastAsia="宋体" w:cs="宋体"/>
          <w:b w:val="0"/>
          <w:bCs w:val="0"/>
          <w:color w:val="auto"/>
          <w:spacing w:val="0"/>
          <w:w w:val="100"/>
          <w:kern w:val="21"/>
          <w:position w:val="0"/>
          <w:sz w:val="21"/>
          <w:szCs w:val="21"/>
          <w:highlight w:val="none"/>
          <w:u w:val="single"/>
          <w:lang w:val="en-US" w:eastAsia="zh-CN"/>
        </w:rPr>
        <w:t>hualunyibu@163.com</w:t>
      </w:r>
    </w:p>
    <w:p w14:paraId="486046F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2" w:firstLineChars="200"/>
        <w:jc w:val="right"/>
        <w:textAlignment w:val="auto"/>
        <w:rPr>
          <w:rFonts w:hint="eastAsia" w:ascii="宋体" w:hAnsi="宋体" w:eastAsia="宋体" w:cs="宋体"/>
          <w:b/>
          <w:bCs/>
          <w:color w:val="auto"/>
          <w:spacing w:val="0"/>
          <w:w w:val="100"/>
          <w:kern w:val="21"/>
          <w:position w:val="0"/>
          <w:sz w:val="21"/>
          <w:szCs w:val="21"/>
          <w:highlight w:val="none"/>
        </w:rPr>
      </w:pPr>
    </w:p>
    <w:p w14:paraId="279BCC7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right"/>
        <w:textAlignment w:val="auto"/>
        <w:outlineLvl w:val="9"/>
        <w:rPr>
          <w:rFonts w:hint="eastAsia" w:ascii="宋体" w:hAnsi="宋体" w:eastAsia="宋体" w:cs="宋体"/>
          <w:b w:val="0"/>
          <w:bCs/>
          <w:color w:val="auto"/>
          <w:spacing w:val="0"/>
          <w:w w:val="100"/>
          <w:kern w:val="21"/>
          <w:position w:val="0"/>
          <w:sz w:val="21"/>
          <w:szCs w:val="21"/>
          <w:highlight w:val="none"/>
          <w:u w:val="none"/>
          <w:lang w:eastAsia="zh-CN"/>
        </w:rPr>
      </w:pPr>
      <w:r>
        <w:rPr>
          <w:rFonts w:hint="eastAsia" w:ascii="宋体" w:hAnsi="宋体" w:eastAsia="宋体" w:cs="宋体"/>
          <w:b w:val="0"/>
          <w:bCs/>
          <w:color w:val="auto"/>
          <w:spacing w:val="0"/>
          <w:w w:val="100"/>
          <w:kern w:val="21"/>
          <w:position w:val="0"/>
          <w:sz w:val="21"/>
          <w:szCs w:val="21"/>
          <w:highlight w:val="none"/>
          <w:u w:val="none"/>
          <w:lang w:eastAsia="zh-CN"/>
        </w:rPr>
        <w:t>广东华伦招标有限公司</w:t>
      </w:r>
    </w:p>
    <w:p w14:paraId="41E3C506">
      <w:pPr>
        <w:rPr>
          <w:rFonts w:hint="eastAsia" w:ascii="宋体" w:hAnsi="宋体" w:eastAsia="宋体" w:cs="宋体"/>
          <w:color w:val="auto"/>
          <w:spacing w:val="0"/>
          <w:w w:val="100"/>
          <w:kern w:val="21"/>
          <w:position w:val="0"/>
          <w:sz w:val="44"/>
          <w:szCs w:val="44"/>
          <w:highlight w:val="none"/>
        </w:rPr>
      </w:pPr>
      <w:bookmarkStart w:id="17" w:name="_Toc535854311"/>
      <w:bookmarkStart w:id="18" w:name="_Toc513112120"/>
      <w:bookmarkStart w:id="19" w:name="_Toc30205"/>
      <w:bookmarkStart w:id="20" w:name="_Toc508036044"/>
      <w:bookmarkStart w:id="21" w:name="_Toc535418281"/>
      <w:bookmarkStart w:id="22" w:name="_Toc25904"/>
      <w:bookmarkStart w:id="23" w:name="_Toc22029"/>
      <w:bookmarkStart w:id="24" w:name="_Toc500260825"/>
      <w:bookmarkStart w:id="25" w:name="_Toc508619382"/>
      <w:bookmarkStart w:id="26" w:name="_Toc30995"/>
      <w:bookmarkStart w:id="27" w:name="_Toc528659858"/>
      <w:bookmarkStart w:id="28" w:name="_Toc25166"/>
      <w:bookmarkStart w:id="29" w:name="_Toc513630904"/>
      <w:bookmarkStart w:id="30" w:name="_Toc3723"/>
      <w:bookmarkStart w:id="31" w:name="_Toc10541"/>
      <w:bookmarkStart w:id="32" w:name="_Toc511916074"/>
      <w:r>
        <w:rPr>
          <w:rFonts w:hint="eastAsia" w:ascii="宋体" w:hAnsi="宋体" w:eastAsia="宋体" w:cs="宋体"/>
          <w:color w:val="auto"/>
          <w:spacing w:val="0"/>
          <w:w w:val="100"/>
          <w:kern w:val="21"/>
          <w:position w:val="0"/>
          <w:sz w:val="44"/>
          <w:szCs w:val="44"/>
          <w:highlight w:val="none"/>
        </w:rPr>
        <w:br w:type="page"/>
      </w:r>
    </w:p>
    <w:p w14:paraId="3E3A469F">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2209" w:firstLineChars="500"/>
        <w:textAlignment w:val="auto"/>
        <w:rPr>
          <w:rFonts w:hint="eastAsia" w:ascii="宋体" w:hAnsi="宋体" w:eastAsia="宋体" w:cs="宋体"/>
          <w:b/>
          <w:bCs/>
          <w:color w:val="auto"/>
          <w:spacing w:val="0"/>
          <w:w w:val="100"/>
          <w:kern w:val="21"/>
          <w:position w:val="0"/>
          <w:sz w:val="44"/>
          <w:szCs w:val="44"/>
          <w:highlight w:val="none"/>
        </w:rPr>
      </w:pPr>
      <w:r>
        <w:rPr>
          <w:rFonts w:hint="eastAsia" w:ascii="宋体" w:hAnsi="宋体" w:eastAsia="宋体" w:cs="宋体"/>
          <w:b/>
          <w:bCs/>
          <w:color w:val="auto"/>
          <w:spacing w:val="0"/>
          <w:w w:val="100"/>
          <w:kern w:val="21"/>
          <w:position w:val="0"/>
          <w:sz w:val="44"/>
          <w:szCs w:val="44"/>
          <w:highlight w:val="none"/>
        </w:rPr>
        <w:t xml:space="preserve">第二章 </w:t>
      </w:r>
      <w:r>
        <w:rPr>
          <w:rFonts w:hint="eastAsia" w:ascii="宋体" w:hAnsi="宋体" w:eastAsia="宋体" w:cs="宋体"/>
          <w:b/>
          <w:bCs/>
          <w:color w:val="auto"/>
          <w:spacing w:val="0"/>
          <w:w w:val="100"/>
          <w:kern w:val="21"/>
          <w:position w:val="0"/>
          <w:sz w:val="44"/>
          <w:szCs w:val="44"/>
          <w:highlight w:val="none"/>
          <w:lang w:val="en-US" w:eastAsia="zh-CN"/>
        </w:rPr>
        <w:t xml:space="preserve"> </w:t>
      </w:r>
      <w:r>
        <w:rPr>
          <w:rFonts w:hint="eastAsia" w:ascii="宋体" w:hAnsi="宋体" w:eastAsia="宋体" w:cs="宋体"/>
          <w:b/>
          <w:bCs/>
          <w:color w:val="auto"/>
          <w:spacing w:val="0"/>
          <w:w w:val="100"/>
          <w:kern w:val="21"/>
          <w:position w:val="0"/>
          <w:sz w:val="44"/>
          <w:szCs w:val="44"/>
          <w:highlight w:val="none"/>
          <w:lang w:eastAsia="zh-CN"/>
        </w:rPr>
        <w:t>投标</w:t>
      </w:r>
      <w:r>
        <w:rPr>
          <w:rFonts w:hint="eastAsia" w:ascii="宋体" w:hAnsi="宋体" w:eastAsia="宋体" w:cs="宋体"/>
          <w:b/>
          <w:bCs/>
          <w:color w:val="auto"/>
          <w:spacing w:val="0"/>
          <w:w w:val="100"/>
          <w:kern w:val="21"/>
          <w:position w:val="0"/>
          <w:sz w:val="44"/>
          <w:szCs w:val="44"/>
          <w:highlight w:val="none"/>
        </w:rPr>
        <w:t>人须知</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72656DD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lang w:eastAsia="zh-CN"/>
        </w:rPr>
      </w:pPr>
    </w:p>
    <w:p w14:paraId="5421934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人必须认真阅读</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文件中所有的事项、格式、条款和采购需求等。</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人没有按照</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文件要求提交全部资料，或者</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文件没有对</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文件在各方面都做出实质性响应是</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人的风险，并可能导致其</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无效或被拒绝。</w:t>
      </w:r>
    </w:p>
    <w:p w14:paraId="79D228B1">
      <w:pPr>
        <w:pStyle w:val="4"/>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2" w:firstLineChars="200"/>
        <w:jc w:val="left"/>
        <w:textAlignment w:val="auto"/>
        <w:rPr>
          <w:rFonts w:hint="eastAsia" w:ascii="宋体" w:hAnsi="宋体" w:eastAsia="宋体" w:cs="宋体"/>
          <w:b/>
          <w:bCs/>
          <w:color w:val="auto"/>
          <w:spacing w:val="0"/>
          <w:w w:val="100"/>
          <w:kern w:val="21"/>
          <w:position w:val="0"/>
          <w:sz w:val="21"/>
          <w:szCs w:val="21"/>
          <w:highlight w:val="none"/>
        </w:rPr>
      </w:pPr>
      <w:bookmarkStart w:id="33" w:name="_Toc23071"/>
      <w:bookmarkStart w:id="34" w:name="_Toc1141"/>
      <w:bookmarkStart w:id="35" w:name="_Toc511916075"/>
      <w:bookmarkStart w:id="36" w:name="_Toc478741145"/>
      <w:bookmarkStart w:id="37" w:name="_Toc475463016"/>
      <w:bookmarkStart w:id="38" w:name="_Toc513630905"/>
      <w:bookmarkStart w:id="39" w:name="_Toc494188721"/>
      <w:bookmarkStart w:id="40" w:name="_Toc508619383"/>
      <w:bookmarkStart w:id="41" w:name="_Toc24363"/>
      <w:bookmarkStart w:id="42" w:name="_Toc528659859"/>
      <w:bookmarkStart w:id="43" w:name="_Toc120"/>
      <w:bookmarkStart w:id="44" w:name="_Toc13946"/>
      <w:bookmarkStart w:id="45" w:name="_Toc513112121"/>
      <w:bookmarkStart w:id="46" w:name="_Toc508036045"/>
      <w:bookmarkStart w:id="47" w:name="_Toc500260826"/>
      <w:bookmarkStart w:id="48" w:name="_Toc22466"/>
      <w:bookmarkStart w:id="49" w:name="_Toc535854312"/>
      <w:bookmarkStart w:id="50" w:name="_Toc24054"/>
      <w:bookmarkStart w:id="51" w:name="_Toc475456315"/>
      <w:bookmarkStart w:id="52" w:name="_Toc475462178"/>
      <w:bookmarkStart w:id="53" w:name="_Toc535418282"/>
      <w:bookmarkStart w:id="54" w:name="_Toc175644386"/>
      <w:r>
        <w:rPr>
          <w:rFonts w:hint="eastAsia" w:ascii="宋体" w:hAnsi="宋体" w:eastAsia="宋体" w:cs="宋体"/>
          <w:b/>
          <w:bCs/>
          <w:color w:val="auto"/>
          <w:spacing w:val="0"/>
          <w:w w:val="100"/>
          <w:kern w:val="21"/>
          <w:position w:val="0"/>
          <w:sz w:val="21"/>
          <w:szCs w:val="21"/>
          <w:highlight w:val="none"/>
          <w:lang w:val="en-US" w:eastAsia="zh-CN" w:bidi="ar-SA"/>
        </w:rPr>
        <w:t>一、</w:t>
      </w:r>
      <w:r>
        <w:rPr>
          <w:rFonts w:hint="eastAsia" w:ascii="宋体" w:hAnsi="宋体" w:eastAsia="宋体" w:cs="宋体"/>
          <w:b/>
          <w:bCs/>
          <w:color w:val="auto"/>
          <w:spacing w:val="0"/>
          <w:w w:val="100"/>
          <w:kern w:val="21"/>
          <w:position w:val="0"/>
          <w:sz w:val="21"/>
          <w:szCs w:val="21"/>
          <w:highlight w:val="none"/>
        </w:rPr>
        <w:t>定义</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7DA03B08">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bookmarkStart w:id="55" w:name="_Toc511916076"/>
      <w:bookmarkStart w:id="56" w:name="_Toc475463017"/>
      <w:bookmarkStart w:id="57" w:name="_Toc528659860"/>
      <w:bookmarkStart w:id="58" w:name="_Toc500260827"/>
      <w:bookmarkStart w:id="59" w:name="_Toc21776"/>
      <w:bookmarkStart w:id="60" w:name="_Toc475462179"/>
      <w:bookmarkStart w:id="61" w:name="_Toc535418283"/>
      <w:bookmarkStart w:id="62" w:name="_Toc4764"/>
      <w:bookmarkStart w:id="63" w:name="_Toc513630906"/>
      <w:bookmarkStart w:id="64" w:name="_Toc513112122"/>
      <w:bookmarkStart w:id="65" w:name="_Toc478741146"/>
      <w:bookmarkStart w:id="66" w:name="_Toc508619384"/>
      <w:bookmarkStart w:id="67" w:name="_Toc508036046"/>
      <w:bookmarkStart w:id="68" w:name="_Toc475456316"/>
      <w:bookmarkStart w:id="69" w:name="_Toc535854313"/>
      <w:bookmarkStart w:id="70" w:name="_Toc28795"/>
      <w:r>
        <w:rPr>
          <w:rFonts w:hint="eastAsia" w:ascii="宋体" w:hAnsi="宋体" w:eastAsia="宋体" w:cs="宋体"/>
          <w:b w:val="0"/>
          <w:bCs w:val="0"/>
          <w:color w:val="auto"/>
          <w:spacing w:val="0"/>
          <w:w w:val="100"/>
          <w:kern w:val="21"/>
          <w:position w:val="0"/>
          <w:sz w:val="21"/>
          <w:szCs w:val="21"/>
          <w:highlight w:val="none"/>
          <w:lang w:val="en-US" w:eastAsia="zh-CN" w:bidi="ar-SA"/>
        </w:rPr>
        <w:t>（一）</w:t>
      </w:r>
      <w:r>
        <w:rPr>
          <w:rFonts w:hint="eastAsia" w:ascii="宋体" w:hAnsi="宋体" w:eastAsia="宋体" w:cs="宋体"/>
          <w:color w:val="auto"/>
          <w:spacing w:val="0"/>
          <w:w w:val="100"/>
          <w:kern w:val="21"/>
          <w:position w:val="0"/>
          <w:highlight w:val="none"/>
        </w:rPr>
        <w:t>采购人：是指依法进行采购的国家机关、事业单位、团体组织。</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5BED0163">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bookmarkStart w:id="71" w:name="_Toc513112123"/>
      <w:bookmarkStart w:id="72" w:name="_Toc475463018"/>
      <w:bookmarkStart w:id="73" w:name="_Toc478741147"/>
      <w:bookmarkStart w:id="74" w:name="_Toc29886"/>
      <w:bookmarkStart w:id="75" w:name="_Toc31603"/>
      <w:bookmarkStart w:id="76" w:name="_Toc535418284"/>
      <w:bookmarkStart w:id="77" w:name="_Toc508619385"/>
      <w:bookmarkStart w:id="78" w:name="_Toc475456317"/>
      <w:bookmarkStart w:id="79" w:name="_Toc528659861"/>
      <w:bookmarkStart w:id="80" w:name="_Toc508036047"/>
      <w:bookmarkStart w:id="81" w:name="_Toc475462180"/>
      <w:bookmarkStart w:id="82" w:name="_Toc535854314"/>
      <w:bookmarkStart w:id="83" w:name="_Toc500260828"/>
      <w:bookmarkStart w:id="84" w:name="_Toc513630907"/>
      <w:bookmarkStart w:id="85" w:name="_Toc5339"/>
      <w:bookmarkStart w:id="86" w:name="_Toc511916077"/>
      <w:r>
        <w:rPr>
          <w:rFonts w:hint="eastAsia" w:ascii="宋体" w:hAnsi="宋体" w:eastAsia="宋体" w:cs="宋体"/>
          <w:b w:val="0"/>
          <w:bCs w:val="0"/>
          <w:color w:val="auto"/>
          <w:spacing w:val="0"/>
          <w:w w:val="100"/>
          <w:kern w:val="21"/>
          <w:position w:val="0"/>
          <w:sz w:val="21"/>
          <w:szCs w:val="21"/>
          <w:highlight w:val="none"/>
          <w:lang w:val="en-US" w:eastAsia="zh-CN" w:bidi="ar-SA"/>
        </w:rPr>
        <w:t>（二）</w:t>
      </w:r>
      <w:r>
        <w:rPr>
          <w:rFonts w:hint="eastAsia" w:ascii="宋体" w:hAnsi="宋体" w:eastAsia="宋体" w:cs="宋体"/>
          <w:color w:val="auto"/>
          <w:spacing w:val="0"/>
          <w:w w:val="100"/>
          <w:kern w:val="21"/>
          <w:position w:val="0"/>
          <w:highlight w:val="none"/>
        </w:rPr>
        <w:t>采购代理机构：采购代理机构是依法设立、从事采购代理业务并提供相关服务的社会中介组织。</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7CF434A2">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bookmarkStart w:id="87" w:name="_Toc535418285"/>
      <w:bookmarkStart w:id="88" w:name="_Toc513112124"/>
      <w:bookmarkStart w:id="89" w:name="_Toc500260829"/>
      <w:bookmarkStart w:id="90" w:name="_Toc3782"/>
      <w:bookmarkStart w:id="91" w:name="_Toc535854315"/>
      <w:bookmarkStart w:id="92" w:name="_Toc508036048"/>
      <w:bookmarkStart w:id="93" w:name="_Toc475462181"/>
      <w:bookmarkStart w:id="94" w:name="_Toc21431"/>
      <w:bookmarkStart w:id="95" w:name="_Toc508619386"/>
      <w:bookmarkStart w:id="96" w:name="_Toc513630908"/>
      <w:bookmarkStart w:id="97" w:name="_Toc511916078"/>
      <w:bookmarkStart w:id="98" w:name="_Toc475463019"/>
      <w:bookmarkStart w:id="99" w:name="_Toc475456318"/>
      <w:bookmarkStart w:id="100" w:name="_Toc478741148"/>
      <w:bookmarkStart w:id="101" w:name="_Toc528659862"/>
      <w:bookmarkStart w:id="102" w:name="_Toc5466"/>
      <w:r>
        <w:rPr>
          <w:rFonts w:hint="eastAsia" w:ascii="宋体" w:hAnsi="宋体" w:eastAsia="宋体" w:cs="宋体"/>
          <w:b w:val="0"/>
          <w:bCs w:val="0"/>
          <w:color w:val="auto"/>
          <w:spacing w:val="0"/>
          <w:w w:val="100"/>
          <w:kern w:val="21"/>
          <w:position w:val="0"/>
          <w:sz w:val="21"/>
          <w:szCs w:val="21"/>
          <w:highlight w:val="none"/>
          <w:lang w:val="en-US" w:eastAsia="zh-CN" w:bidi="ar-SA"/>
        </w:rPr>
        <w:t>（三）</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人：是响应</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、参加</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竞争的法人或其他组织。</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54FA2527">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bookmarkStart w:id="103" w:name="_Toc475462182"/>
      <w:bookmarkStart w:id="104" w:name="_Toc535854316"/>
      <w:bookmarkStart w:id="105" w:name="_Toc508036049"/>
      <w:bookmarkStart w:id="106" w:name="_Toc11872"/>
      <w:bookmarkStart w:id="107" w:name="_Toc478741149"/>
      <w:bookmarkStart w:id="108" w:name="_Toc4435"/>
      <w:bookmarkStart w:id="109" w:name="_Toc26720"/>
      <w:bookmarkStart w:id="110" w:name="_Toc511916079"/>
      <w:bookmarkStart w:id="111" w:name="_Toc535418286"/>
      <w:bookmarkStart w:id="112" w:name="_Toc500260830"/>
      <w:bookmarkStart w:id="113" w:name="_Toc528659863"/>
      <w:bookmarkStart w:id="114" w:name="_Toc508619387"/>
      <w:bookmarkStart w:id="115" w:name="_Toc475463020"/>
      <w:bookmarkStart w:id="116" w:name="_Toc513630909"/>
      <w:bookmarkStart w:id="117" w:name="_Toc513112125"/>
      <w:bookmarkStart w:id="118" w:name="_Toc475456319"/>
      <w:r>
        <w:rPr>
          <w:rFonts w:hint="eastAsia" w:ascii="宋体" w:hAnsi="宋体" w:eastAsia="宋体" w:cs="宋体"/>
          <w:b w:val="0"/>
          <w:bCs w:val="0"/>
          <w:color w:val="auto"/>
          <w:spacing w:val="0"/>
          <w:w w:val="100"/>
          <w:kern w:val="21"/>
          <w:position w:val="0"/>
          <w:sz w:val="21"/>
          <w:szCs w:val="21"/>
          <w:highlight w:val="none"/>
          <w:lang w:val="en-US" w:eastAsia="zh-CN" w:bidi="ar-SA"/>
        </w:rPr>
        <w:t>（四）</w:t>
      </w:r>
      <w:r>
        <w:rPr>
          <w:rFonts w:hint="eastAsia" w:ascii="宋体" w:hAnsi="宋体" w:eastAsia="宋体" w:cs="宋体"/>
          <w:color w:val="auto"/>
          <w:spacing w:val="0"/>
          <w:w w:val="100"/>
          <w:kern w:val="21"/>
          <w:position w:val="0"/>
          <w:highlight w:val="none"/>
        </w:rPr>
        <w:t>采购合同：是指由采购人和</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人签订的规定双方权利和义务的协议。</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7AE9E717">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b/>
          <w:bCs/>
          <w:color w:val="auto"/>
          <w:spacing w:val="0"/>
          <w:w w:val="100"/>
          <w:kern w:val="21"/>
          <w:position w:val="0"/>
          <w:highlight w:val="none"/>
        </w:rPr>
      </w:pPr>
      <w:r>
        <w:rPr>
          <w:rFonts w:hint="eastAsia" w:ascii="宋体" w:hAnsi="宋体" w:eastAsia="宋体" w:cs="宋体"/>
          <w:b w:val="0"/>
          <w:bCs w:val="0"/>
          <w:color w:val="auto"/>
          <w:spacing w:val="0"/>
          <w:w w:val="100"/>
          <w:kern w:val="21"/>
          <w:position w:val="0"/>
          <w:sz w:val="21"/>
          <w:szCs w:val="21"/>
          <w:highlight w:val="none"/>
          <w:lang w:val="en-US" w:eastAsia="zh-CN" w:bidi="ar-SA"/>
        </w:rPr>
        <w:t>（五）</w:t>
      </w:r>
      <w:r>
        <w:rPr>
          <w:rFonts w:hint="eastAsia" w:ascii="宋体" w:hAnsi="宋体" w:eastAsia="宋体" w:cs="宋体"/>
          <w:b/>
          <w:bCs/>
          <w:color w:val="auto"/>
          <w:spacing w:val="0"/>
          <w:w w:val="100"/>
          <w:kern w:val="21"/>
          <w:position w:val="0"/>
          <w:highlight w:val="none"/>
        </w:rPr>
        <w:t>电子</w:t>
      </w:r>
      <w:r>
        <w:rPr>
          <w:rFonts w:hint="eastAsia" w:ascii="宋体" w:hAnsi="宋体" w:eastAsia="宋体" w:cs="宋体"/>
          <w:b/>
          <w:bCs/>
          <w:color w:val="auto"/>
          <w:spacing w:val="0"/>
          <w:w w:val="100"/>
          <w:kern w:val="21"/>
          <w:position w:val="0"/>
          <w:highlight w:val="none"/>
          <w:lang w:eastAsia="zh-CN"/>
        </w:rPr>
        <w:t>投标</w:t>
      </w:r>
      <w:r>
        <w:rPr>
          <w:rFonts w:hint="eastAsia" w:ascii="宋体" w:hAnsi="宋体" w:eastAsia="宋体" w:cs="宋体"/>
          <w:b/>
          <w:bCs/>
          <w:color w:val="auto"/>
          <w:spacing w:val="0"/>
          <w:w w:val="100"/>
          <w:kern w:val="21"/>
          <w:position w:val="0"/>
          <w:highlight w:val="none"/>
        </w:rPr>
        <w:t>文件：是指</w:t>
      </w:r>
      <w:r>
        <w:rPr>
          <w:rFonts w:hint="eastAsia" w:ascii="宋体" w:hAnsi="宋体" w:eastAsia="宋体" w:cs="宋体"/>
          <w:b/>
          <w:bCs/>
          <w:color w:val="auto"/>
          <w:spacing w:val="0"/>
          <w:kern w:val="21"/>
          <w:szCs w:val="21"/>
          <w:highlight w:val="none"/>
          <w:u w:val="single"/>
        </w:rPr>
        <w:t>中招联合招标采购平台（网址：http://www.365trade.com.cn）</w:t>
      </w:r>
      <w:r>
        <w:rPr>
          <w:rFonts w:hint="eastAsia" w:ascii="宋体" w:hAnsi="宋体" w:eastAsia="宋体" w:cs="宋体"/>
          <w:b/>
          <w:bCs/>
          <w:color w:val="auto"/>
          <w:spacing w:val="0"/>
          <w:w w:val="100"/>
          <w:kern w:val="21"/>
          <w:position w:val="0"/>
          <w:highlight w:val="none"/>
        </w:rPr>
        <w:t>提供的投标文件管理软件制作的投标人文件。</w:t>
      </w:r>
    </w:p>
    <w:p w14:paraId="0E0F9BA8">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b w:val="0"/>
          <w:bCs w:val="0"/>
          <w:color w:val="auto"/>
          <w:spacing w:val="0"/>
          <w:w w:val="100"/>
          <w:kern w:val="21"/>
          <w:position w:val="0"/>
          <w:sz w:val="21"/>
          <w:szCs w:val="21"/>
          <w:highlight w:val="none"/>
          <w:lang w:val="en-US" w:eastAsia="zh-CN" w:bidi="ar-SA"/>
        </w:rPr>
        <w:t>（六）</w:t>
      </w:r>
      <w:r>
        <w:rPr>
          <w:rFonts w:hint="eastAsia" w:ascii="宋体" w:hAnsi="宋体" w:eastAsia="宋体" w:cs="宋体"/>
          <w:color w:val="auto"/>
          <w:spacing w:val="0"/>
          <w:w w:val="100"/>
          <w:kern w:val="21"/>
          <w:position w:val="0"/>
          <w:highlight w:val="none"/>
        </w:rPr>
        <w:t>签名和签章：</w:t>
      </w:r>
      <w:r>
        <w:rPr>
          <w:rFonts w:hint="eastAsia" w:ascii="宋体" w:hAnsi="宋体" w:eastAsia="宋体" w:cs="宋体"/>
          <w:color w:val="auto"/>
          <w:spacing w:val="0"/>
          <w:kern w:val="21"/>
          <w:highlight w:val="none"/>
        </w:rPr>
        <w:t>是指电子认证服务机构签发的电子签名认证证书和电子签章，</w:t>
      </w:r>
      <w:r>
        <w:rPr>
          <w:rFonts w:hint="eastAsia" w:ascii="宋体" w:hAnsi="宋体" w:eastAsia="宋体" w:cs="宋体"/>
          <w:color w:val="auto"/>
          <w:spacing w:val="0"/>
          <w:kern w:val="21"/>
          <w:highlight w:val="none"/>
          <w:lang w:eastAsia="zh-CN"/>
        </w:rPr>
        <w:t>投标人</w:t>
      </w:r>
      <w:r>
        <w:rPr>
          <w:rFonts w:hint="eastAsia" w:ascii="宋体" w:hAnsi="宋体" w:eastAsia="宋体" w:cs="宋体"/>
          <w:color w:val="auto"/>
          <w:spacing w:val="0"/>
          <w:kern w:val="21"/>
          <w:highlight w:val="none"/>
        </w:rPr>
        <w:t>应当到上述服务机构（通过微信搜索“粤企签”申请移动数字证书；或点击中招联合招标采购平台（网址：http://www.365trade.com.cn）中的CA申请，进行CA办理（如有问题可致电平台公司咨询））办理。电子签名及电子签章与手写签名或者盖章具有同等的法律效力。</w:t>
      </w:r>
    </w:p>
    <w:p w14:paraId="3A385505">
      <w:pPr>
        <w:pStyle w:val="4"/>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2" w:firstLineChars="200"/>
        <w:jc w:val="left"/>
        <w:textAlignment w:val="auto"/>
        <w:rPr>
          <w:rFonts w:hint="eastAsia" w:ascii="宋体" w:hAnsi="宋体" w:eastAsia="宋体" w:cs="宋体"/>
          <w:b/>
          <w:bCs/>
          <w:color w:val="auto"/>
          <w:spacing w:val="0"/>
          <w:w w:val="100"/>
          <w:kern w:val="21"/>
          <w:position w:val="0"/>
          <w:sz w:val="21"/>
          <w:szCs w:val="21"/>
          <w:highlight w:val="none"/>
        </w:rPr>
      </w:pPr>
      <w:bookmarkStart w:id="119" w:name="_Toc8495"/>
      <w:bookmarkStart w:id="120" w:name="_Toc513630910"/>
      <w:bookmarkStart w:id="121" w:name="_Toc478741150"/>
      <w:bookmarkStart w:id="122" w:name="_Toc494188722"/>
      <w:bookmarkStart w:id="123" w:name="_Toc22017"/>
      <w:bookmarkStart w:id="124" w:name="_Toc8731"/>
      <w:bookmarkStart w:id="125" w:name="_Toc511916080"/>
      <w:bookmarkStart w:id="126" w:name="_Toc500260831"/>
      <w:bookmarkStart w:id="127" w:name="_Toc535418287"/>
      <w:bookmarkStart w:id="128" w:name="_Toc12672"/>
      <w:bookmarkStart w:id="129" w:name="_Toc528659864"/>
      <w:bookmarkStart w:id="130" w:name="_Toc475462183"/>
      <w:bookmarkStart w:id="131" w:name="_Toc475456320"/>
      <w:bookmarkStart w:id="132" w:name="_Toc475463021"/>
      <w:bookmarkStart w:id="133" w:name="_Toc2155"/>
      <w:bookmarkStart w:id="134" w:name="_Toc30026"/>
      <w:bookmarkStart w:id="135" w:name="_Toc535854317"/>
      <w:bookmarkStart w:id="136" w:name="_Toc508036050"/>
      <w:bookmarkStart w:id="137" w:name="_Toc513112126"/>
      <w:bookmarkStart w:id="138" w:name="_Toc24725"/>
      <w:bookmarkStart w:id="139" w:name="_Toc508619388"/>
      <w:r>
        <w:rPr>
          <w:rFonts w:hint="eastAsia" w:ascii="宋体" w:hAnsi="宋体" w:eastAsia="宋体" w:cs="宋体"/>
          <w:b/>
          <w:bCs/>
          <w:color w:val="auto"/>
          <w:spacing w:val="0"/>
          <w:w w:val="100"/>
          <w:kern w:val="21"/>
          <w:position w:val="0"/>
          <w:sz w:val="21"/>
          <w:szCs w:val="21"/>
          <w:highlight w:val="none"/>
          <w:lang w:val="en-US" w:eastAsia="zh-CN" w:bidi="ar-SA"/>
        </w:rPr>
        <w:t>二、</w:t>
      </w:r>
      <w:r>
        <w:rPr>
          <w:rFonts w:hint="eastAsia" w:ascii="宋体" w:hAnsi="宋体" w:eastAsia="宋体" w:cs="宋体"/>
          <w:b/>
          <w:bCs/>
          <w:color w:val="auto"/>
          <w:spacing w:val="0"/>
          <w:w w:val="100"/>
          <w:kern w:val="21"/>
          <w:position w:val="0"/>
          <w:sz w:val="21"/>
          <w:szCs w:val="21"/>
          <w:highlight w:val="none"/>
        </w:rPr>
        <w:t>一般要求</w:t>
      </w:r>
      <w:bookmarkEnd w:id="54"/>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641B6373">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bookmarkStart w:id="140" w:name="_Toc101843112"/>
      <w:bookmarkStart w:id="141" w:name="_Toc511916081"/>
      <w:bookmarkStart w:id="142" w:name="_Toc18583"/>
      <w:bookmarkStart w:id="143" w:name="_Toc41884687"/>
      <w:bookmarkStart w:id="144" w:name="_Toc50276141"/>
      <w:bookmarkStart w:id="145" w:name="_Toc42394500"/>
      <w:bookmarkStart w:id="146" w:name="_Toc42313155"/>
      <w:bookmarkStart w:id="147" w:name="_Toc30678"/>
      <w:bookmarkStart w:id="148" w:name="_Toc513112127"/>
      <w:bookmarkStart w:id="149" w:name="_Toc528659865"/>
      <w:bookmarkStart w:id="150" w:name="_Toc535854318"/>
      <w:bookmarkStart w:id="151" w:name="_Toc475462184"/>
      <w:bookmarkStart w:id="152" w:name="_Toc478741151"/>
      <w:bookmarkStart w:id="153" w:name="_Toc98579053"/>
      <w:bookmarkStart w:id="154" w:name="_Toc42394657"/>
      <w:bookmarkStart w:id="155" w:name="_Toc513630911"/>
      <w:bookmarkStart w:id="156" w:name="_Toc508619389"/>
      <w:bookmarkStart w:id="157" w:name="_Toc535418288"/>
      <w:bookmarkStart w:id="158" w:name="_Toc475456321"/>
      <w:bookmarkStart w:id="159" w:name="_Toc98580277"/>
      <w:bookmarkStart w:id="160" w:name="_Toc134956119"/>
      <w:bookmarkStart w:id="161" w:name="_Toc500260832"/>
      <w:bookmarkStart w:id="162" w:name="_Toc475463022"/>
      <w:bookmarkStart w:id="163" w:name="_Toc98579594"/>
      <w:bookmarkStart w:id="164" w:name="_Toc101951245"/>
      <w:bookmarkStart w:id="165" w:name="_Toc101775112"/>
      <w:bookmarkStart w:id="166" w:name="_Toc41723917"/>
      <w:bookmarkStart w:id="167" w:name="_Toc508036051"/>
      <w:bookmarkStart w:id="168" w:name="_Toc17419"/>
      <w:bookmarkStart w:id="169" w:name="_Toc98578995"/>
      <w:bookmarkStart w:id="170" w:name="_Toc101771359"/>
      <w:bookmarkStart w:id="171" w:name="_Toc98580279"/>
      <w:bookmarkStart w:id="172" w:name="_Toc42313157"/>
      <w:bookmarkStart w:id="173" w:name="_Toc134956120"/>
      <w:bookmarkStart w:id="174" w:name="_Toc101771360"/>
      <w:bookmarkStart w:id="175" w:name="_Toc101843113"/>
      <w:bookmarkStart w:id="176" w:name="_Toc98579055"/>
      <w:bookmarkStart w:id="177" w:name="_Toc50276143"/>
      <w:bookmarkStart w:id="178" w:name="_Toc98579596"/>
      <w:bookmarkStart w:id="179" w:name="_Toc101775113"/>
      <w:bookmarkStart w:id="180" w:name="_Toc42394659"/>
      <w:bookmarkStart w:id="181" w:name="_Toc42394502"/>
      <w:bookmarkStart w:id="182" w:name="_Toc101951246"/>
      <w:bookmarkStart w:id="183" w:name="_Toc98578997"/>
      <w:r>
        <w:rPr>
          <w:rFonts w:hint="eastAsia" w:ascii="宋体" w:hAnsi="宋体" w:eastAsia="宋体" w:cs="宋体"/>
          <w:b w:val="0"/>
          <w:bCs w:val="0"/>
          <w:color w:val="auto"/>
          <w:spacing w:val="0"/>
          <w:w w:val="100"/>
          <w:kern w:val="21"/>
          <w:position w:val="0"/>
          <w:sz w:val="21"/>
          <w:szCs w:val="21"/>
          <w:highlight w:val="none"/>
          <w:lang w:val="en-US" w:eastAsia="zh-CN" w:bidi="ar-SA"/>
        </w:rPr>
        <w:t>（一）</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的费用</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A6634A8">
      <w:pPr>
        <w:keepNext w:val="0"/>
        <w:keepLines w:val="0"/>
        <w:pageBreakBefore w:val="0"/>
        <w:widowControl w:val="0"/>
        <w:numPr>
          <w:ilvl w:val="2"/>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bookmarkStart w:id="184" w:name="_Toc511916082"/>
      <w:bookmarkStart w:id="185" w:name="_Toc513112128"/>
      <w:bookmarkStart w:id="186" w:name="_Toc30896"/>
      <w:bookmarkStart w:id="187" w:name="_Toc535854319"/>
      <w:bookmarkStart w:id="188" w:name="_Toc535418289"/>
      <w:bookmarkStart w:id="189" w:name="_Toc500260833"/>
      <w:bookmarkStart w:id="190" w:name="_Toc475463023"/>
      <w:bookmarkStart w:id="191" w:name="_Toc508619390"/>
      <w:bookmarkStart w:id="192" w:name="_Toc8445"/>
      <w:bookmarkStart w:id="193" w:name="_Toc475456322"/>
      <w:bookmarkStart w:id="194" w:name="_Toc513630912"/>
      <w:bookmarkStart w:id="195" w:name="_Toc475462185"/>
      <w:bookmarkStart w:id="196" w:name="_Toc508036052"/>
      <w:bookmarkStart w:id="197" w:name="_Toc528659866"/>
      <w:bookmarkStart w:id="198" w:name="_Toc1309"/>
      <w:bookmarkStart w:id="199" w:name="_Toc478741152"/>
      <w:r>
        <w:rPr>
          <w:rFonts w:hint="eastAsia" w:ascii="宋体" w:hAnsi="宋体" w:eastAsia="宋体" w:cs="宋体"/>
          <w:b w:val="0"/>
          <w:color w:val="auto"/>
          <w:spacing w:val="0"/>
          <w:w w:val="100"/>
          <w:kern w:val="21"/>
          <w:position w:val="0"/>
          <w:sz w:val="21"/>
          <w:szCs w:val="21"/>
          <w:highlight w:val="none"/>
          <w:lang w:val="en-US" w:eastAsia="zh-CN" w:bidi="ar-SA"/>
        </w:rPr>
        <w:t>1.</w:t>
      </w:r>
      <w:r>
        <w:rPr>
          <w:rFonts w:hint="eastAsia" w:ascii="宋体" w:hAnsi="宋体" w:eastAsia="宋体" w:cs="宋体"/>
          <w:color w:val="auto"/>
          <w:spacing w:val="0"/>
          <w:w w:val="100"/>
          <w:kern w:val="21"/>
          <w:position w:val="0"/>
          <w:highlight w:val="none"/>
        </w:rPr>
        <w:t>不论投标的结果如何，</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人应承担所有与编写和提交</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文件有关的费用。</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5998F78F">
      <w:pPr>
        <w:keepNext w:val="0"/>
        <w:keepLines w:val="0"/>
        <w:pageBreakBefore w:val="0"/>
        <w:widowControl w:val="0"/>
        <w:numPr>
          <w:ilvl w:val="2"/>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bookmarkStart w:id="200" w:name="_Toc508619391"/>
      <w:bookmarkStart w:id="201" w:name="_Toc535418290"/>
      <w:bookmarkStart w:id="202" w:name="_Toc24895"/>
      <w:bookmarkStart w:id="203" w:name="_Toc528659867"/>
      <w:bookmarkStart w:id="204" w:name="_Toc24727"/>
      <w:bookmarkStart w:id="205" w:name="_Toc503962491"/>
      <w:bookmarkStart w:id="206" w:name="_Toc511916083"/>
      <w:bookmarkStart w:id="207" w:name="_Toc29049"/>
      <w:bookmarkStart w:id="208" w:name="_Toc535854320"/>
      <w:bookmarkStart w:id="209" w:name="_Toc513630913"/>
      <w:bookmarkStart w:id="210" w:name="_Toc513112129"/>
      <w:bookmarkStart w:id="211" w:name="_Toc508036053"/>
      <w:bookmarkStart w:id="212" w:name="_Toc503962148"/>
      <w:r>
        <w:rPr>
          <w:rFonts w:hint="eastAsia" w:ascii="宋体" w:hAnsi="宋体" w:eastAsia="宋体" w:cs="宋体"/>
          <w:b w:val="0"/>
          <w:color w:val="auto"/>
          <w:spacing w:val="0"/>
          <w:w w:val="100"/>
          <w:kern w:val="21"/>
          <w:position w:val="0"/>
          <w:sz w:val="21"/>
          <w:szCs w:val="21"/>
          <w:highlight w:val="none"/>
          <w:lang w:val="en-US" w:eastAsia="zh-CN" w:bidi="ar-SA"/>
        </w:rPr>
        <w:t>2.</w:t>
      </w:r>
      <w:r>
        <w:rPr>
          <w:rFonts w:hint="eastAsia" w:ascii="宋体" w:hAnsi="宋体" w:eastAsia="宋体" w:cs="宋体"/>
          <w:color w:val="auto"/>
          <w:spacing w:val="0"/>
          <w:w w:val="100"/>
          <w:kern w:val="21"/>
          <w:position w:val="0"/>
          <w:highlight w:val="none"/>
        </w:rPr>
        <w:t>本次</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向</w:t>
      </w:r>
      <w:r>
        <w:rPr>
          <w:rFonts w:hint="eastAsia" w:ascii="宋体" w:hAnsi="宋体" w:eastAsia="宋体" w:cs="宋体"/>
          <w:color w:val="auto"/>
          <w:spacing w:val="0"/>
          <w:w w:val="100"/>
          <w:kern w:val="21"/>
          <w:position w:val="0"/>
          <w:highlight w:val="none"/>
          <w:lang w:eastAsia="zh-CN"/>
        </w:rPr>
        <w:t>中标</w:t>
      </w:r>
      <w:r>
        <w:rPr>
          <w:rFonts w:hint="eastAsia" w:ascii="宋体" w:hAnsi="宋体" w:eastAsia="宋体" w:cs="宋体"/>
          <w:color w:val="auto"/>
          <w:spacing w:val="0"/>
          <w:w w:val="100"/>
          <w:kern w:val="21"/>
          <w:position w:val="0"/>
          <w:highlight w:val="none"/>
        </w:rPr>
        <w:t>人收取采购代理服务费，采购代理服务费不在分项报价表中单列。</w:t>
      </w:r>
      <w:bookmarkEnd w:id="200"/>
      <w:bookmarkEnd w:id="201"/>
      <w:bookmarkEnd w:id="202"/>
      <w:bookmarkEnd w:id="203"/>
      <w:bookmarkEnd w:id="204"/>
      <w:bookmarkEnd w:id="205"/>
      <w:bookmarkEnd w:id="206"/>
      <w:bookmarkEnd w:id="207"/>
      <w:bookmarkEnd w:id="208"/>
      <w:bookmarkEnd w:id="209"/>
      <w:bookmarkEnd w:id="210"/>
      <w:bookmarkEnd w:id="211"/>
      <w:bookmarkEnd w:id="212"/>
    </w:p>
    <w:p w14:paraId="21E38EBA">
      <w:pPr>
        <w:keepNext w:val="0"/>
        <w:keepLines w:val="0"/>
        <w:pageBreakBefore w:val="0"/>
        <w:widowControl w:val="0"/>
        <w:numPr>
          <w:ilvl w:val="2"/>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kern w:val="21"/>
          <w:highlight w:val="none"/>
          <w:lang w:eastAsia="zh-CN"/>
        </w:rPr>
      </w:pPr>
      <w:bookmarkStart w:id="213" w:name="_Toc3828"/>
      <w:bookmarkStart w:id="214" w:name="_Toc519616253"/>
      <w:bookmarkStart w:id="215" w:name="_Toc513112135"/>
      <w:bookmarkStart w:id="216" w:name="_Toc31097"/>
      <w:bookmarkStart w:id="217" w:name="_Toc511916089"/>
      <w:bookmarkStart w:id="218" w:name="_Toc508036054"/>
      <w:bookmarkStart w:id="219" w:name="_Toc530581086"/>
      <w:bookmarkStart w:id="220" w:name="_Toc508619392"/>
      <w:bookmarkStart w:id="221" w:name="_Toc15980"/>
      <w:bookmarkStart w:id="222" w:name="_Toc24207"/>
      <w:bookmarkStart w:id="223" w:name="_Toc513630919"/>
      <w:bookmarkStart w:id="224" w:name="_Toc526798254"/>
      <w:bookmarkStart w:id="225" w:name="_Toc16698"/>
      <w:bookmarkStart w:id="226" w:name="_Toc527625216"/>
      <w:bookmarkStart w:id="227" w:name="_Toc513134239"/>
      <w:r>
        <w:rPr>
          <w:rFonts w:hint="eastAsia" w:ascii="宋体" w:hAnsi="宋体" w:eastAsia="宋体" w:cs="宋体"/>
          <w:b w:val="0"/>
          <w:color w:val="auto"/>
          <w:spacing w:val="0"/>
          <w:w w:val="100"/>
          <w:kern w:val="21"/>
          <w:position w:val="0"/>
          <w:sz w:val="21"/>
          <w:szCs w:val="21"/>
          <w:highlight w:val="none"/>
          <w:lang w:val="en-US" w:eastAsia="zh-CN" w:bidi="ar-SA"/>
        </w:rPr>
        <w:t>3.</w:t>
      </w:r>
      <w:r>
        <w:rPr>
          <w:rFonts w:hint="eastAsia" w:ascii="宋体" w:hAnsi="宋体" w:eastAsia="宋体" w:cs="宋体"/>
          <w:color w:val="auto"/>
          <w:spacing w:val="0"/>
          <w:kern w:val="21"/>
          <w:highlight w:val="none"/>
          <w:lang w:eastAsia="zh-CN"/>
        </w:rPr>
        <w:t>本次招标向中标人收取的中标服务费，按国家发展计划委员会颁发的[2002]1980号文《招标代理服务收费管理暂行办法》及[2011]534号文《国家发改委关于降低部分建设项目收费标准规范收费行为等有关问题的通知》的有关规定执行，招标代理服务收费按服务类差额定率累进法计算，</w:t>
      </w:r>
      <w:r>
        <w:rPr>
          <w:rFonts w:hint="eastAsia" w:ascii="宋体" w:hAnsi="宋体" w:eastAsia="宋体" w:cs="宋体"/>
          <w:b/>
          <w:bCs/>
          <w:color w:val="auto"/>
          <w:spacing w:val="0"/>
          <w:kern w:val="21"/>
          <w:highlight w:val="none"/>
          <w:lang w:eastAsia="zh-CN"/>
        </w:rPr>
        <w:t>以采购人预估的每年度耗材试剂采购金额（约人民币</w:t>
      </w:r>
      <w:r>
        <w:rPr>
          <w:rFonts w:hint="eastAsia" w:ascii="宋体" w:hAnsi="宋体" w:eastAsia="宋体" w:cs="宋体"/>
          <w:b/>
          <w:bCs/>
          <w:color w:val="auto"/>
          <w:spacing w:val="0"/>
          <w:kern w:val="21"/>
          <w:highlight w:val="none"/>
          <w:lang w:val="en-US" w:eastAsia="zh-CN"/>
        </w:rPr>
        <w:t>6</w:t>
      </w:r>
      <w:r>
        <w:rPr>
          <w:rFonts w:hint="eastAsia" w:ascii="宋体" w:hAnsi="宋体" w:eastAsia="宋体" w:cs="宋体"/>
          <w:b/>
          <w:bCs/>
          <w:color w:val="auto"/>
          <w:spacing w:val="0"/>
          <w:kern w:val="21"/>
          <w:highlight w:val="none"/>
          <w:lang w:eastAsia="zh-CN"/>
        </w:rPr>
        <w:t>亿元）乘以3年乘以中标人向耗材供应商收取的非集采耗材服务费率的70%</w:t>
      </w:r>
      <w:r>
        <w:rPr>
          <w:rFonts w:hint="eastAsia" w:ascii="宋体" w:hAnsi="宋体" w:eastAsia="宋体" w:cs="宋体"/>
          <w:color w:val="auto"/>
          <w:spacing w:val="0"/>
          <w:kern w:val="21"/>
          <w:highlight w:val="none"/>
          <w:lang w:eastAsia="zh-CN"/>
        </w:rPr>
        <w:t>作为收费的计算依据。</w:t>
      </w:r>
    </w:p>
    <w:p w14:paraId="02131B32">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kern w:val="21"/>
          <w:highlight w:val="none"/>
          <w:lang w:eastAsia="zh-CN"/>
        </w:rPr>
      </w:pPr>
      <w:r>
        <w:rPr>
          <w:rFonts w:hint="eastAsia" w:ascii="宋体" w:hAnsi="宋体" w:eastAsia="宋体" w:cs="宋体"/>
          <w:color w:val="auto"/>
          <w:spacing w:val="0"/>
          <w:kern w:val="21"/>
          <w:highlight w:val="none"/>
          <w:lang w:eastAsia="zh-CN"/>
        </w:rPr>
        <w:t>最终核算的中标服务费总额，由本项目全部六家中标人按约定比例分摊支付：包组1中标人承担总服务费的20%，包组2的五家中标人平均分摊剩余80% 的服务费（即每家中标人各承担总服务费的16%），各中标人实际支付金额以最终核算的总服务费为基数按上述比例计算确定。</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Start w:id="228" w:name="_Toc535854322"/>
      <w:bookmarkStart w:id="229" w:name="_Toc528659871"/>
      <w:bookmarkStart w:id="230" w:name="_Toc500260835"/>
      <w:bookmarkStart w:id="231" w:name="_Toc478741154"/>
      <w:bookmarkStart w:id="232" w:name="_Toc9645"/>
      <w:bookmarkStart w:id="233" w:name="_Toc513112136"/>
      <w:bookmarkStart w:id="234" w:name="_Toc475462187"/>
      <w:bookmarkStart w:id="235" w:name="_Toc511916090"/>
      <w:bookmarkStart w:id="236" w:name="_Toc508036055"/>
      <w:bookmarkStart w:id="237" w:name="_Toc535418292"/>
      <w:bookmarkStart w:id="238" w:name="_Toc513630920"/>
      <w:bookmarkStart w:id="239" w:name="_Toc508619393"/>
      <w:bookmarkStart w:id="240" w:name="_Toc9687"/>
      <w:bookmarkStart w:id="241" w:name="_Toc475463025"/>
      <w:bookmarkStart w:id="242" w:name="_Toc26827"/>
      <w:bookmarkStart w:id="243" w:name="_Toc475456324"/>
    </w:p>
    <w:p w14:paraId="519EDA5C">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b w:val="0"/>
          <w:bCs w:val="0"/>
          <w:color w:val="auto"/>
          <w:spacing w:val="0"/>
          <w:w w:val="100"/>
          <w:kern w:val="21"/>
          <w:position w:val="0"/>
          <w:sz w:val="21"/>
          <w:szCs w:val="21"/>
          <w:highlight w:val="none"/>
          <w:lang w:val="en-US" w:eastAsia="zh-CN" w:bidi="ar-SA"/>
        </w:rPr>
        <w:t>（二）</w:t>
      </w:r>
      <w:r>
        <w:rPr>
          <w:rFonts w:hint="eastAsia" w:ascii="宋体" w:hAnsi="宋体" w:eastAsia="宋体" w:cs="宋体"/>
          <w:color w:val="auto"/>
          <w:spacing w:val="0"/>
          <w:w w:val="100"/>
          <w:kern w:val="21"/>
          <w:position w:val="0"/>
          <w:sz w:val="21"/>
          <w:szCs w:val="21"/>
          <w:highlight w:val="none"/>
          <w:lang w:eastAsia="zh-CN"/>
        </w:rPr>
        <w:t>招标</w:t>
      </w:r>
      <w:r>
        <w:rPr>
          <w:rFonts w:hint="eastAsia" w:ascii="宋体" w:hAnsi="宋体" w:eastAsia="宋体" w:cs="宋体"/>
          <w:color w:val="auto"/>
          <w:spacing w:val="0"/>
          <w:w w:val="100"/>
          <w:kern w:val="21"/>
          <w:position w:val="0"/>
          <w:sz w:val="21"/>
          <w:szCs w:val="21"/>
          <w:highlight w:val="none"/>
        </w:rPr>
        <w:t>文件的澄清和修改</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14:paraId="792A2FBA">
      <w:pPr>
        <w:keepNext w:val="0"/>
        <w:keepLines w:val="0"/>
        <w:pageBreakBefore w:val="0"/>
        <w:widowControl w:val="0"/>
        <w:numPr>
          <w:ilvl w:val="2"/>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bookmarkStart w:id="244" w:name="_Toc475463026"/>
      <w:bookmarkStart w:id="245" w:name="_Toc475456325"/>
      <w:bookmarkStart w:id="246" w:name="_Toc475462188"/>
      <w:bookmarkStart w:id="247" w:name="_Toc478741155"/>
      <w:bookmarkStart w:id="248" w:name="_Toc500260836"/>
      <w:bookmarkStart w:id="249" w:name="_Toc511916091"/>
      <w:bookmarkStart w:id="250" w:name="_Toc513630921"/>
      <w:bookmarkStart w:id="251" w:name="_Toc508619394"/>
      <w:bookmarkStart w:id="252" w:name="_Toc535854323"/>
      <w:bookmarkStart w:id="253" w:name="_Toc17271"/>
      <w:bookmarkStart w:id="254" w:name="_Toc535418293"/>
      <w:bookmarkStart w:id="255" w:name="_Toc508036056"/>
      <w:bookmarkStart w:id="256" w:name="_Toc24137"/>
      <w:bookmarkStart w:id="257" w:name="_Toc528659872"/>
      <w:bookmarkStart w:id="258" w:name="_Toc513112137"/>
      <w:bookmarkStart w:id="259" w:name="_Toc3977"/>
      <w:r>
        <w:rPr>
          <w:rFonts w:hint="eastAsia" w:ascii="宋体" w:hAnsi="宋体" w:eastAsia="宋体" w:cs="宋体"/>
          <w:b w:val="0"/>
          <w:color w:val="auto"/>
          <w:spacing w:val="0"/>
          <w:w w:val="100"/>
          <w:kern w:val="21"/>
          <w:position w:val="0"/>
          <w:sz w:val="21"/>
          <w:szCs w:val="21"/>
          <w:highlight w:val="none"/>
          <w:lang w:val="en-US" w:eastAsia="zh-CN" w:bidi="ar-SA"/>
        </w:rPr>
        <w:t>1.</w:t>
      </w:r>
      <w:r>
        <w:rPr>
          <w:rFonts w:hint="eastAsia" w:ascii="宋体" w:hAnsi="宋体" w:eastAsia="宋体" w:cs="宋体"/>
          <w:color w:val="auto"/>
          <w:spacing w:val="0"/>
          <w:w w:val="100"/>
          <w:kern w:val="21"/>
          <w:position w:val="0"/>
          <w:sz w:val="21"/>
          <w:szCs w:val="21"/>
          <w:highlight w:val="none"/>
        </w:rPr>
        <w:t>经采购人同意，采购代理机构对</w:t>
      </w:r>
      <w:r>
        <w:rPr>
          <w:rFonts w:hint="eastAsia" w:ascii="宋体" w:hAnsi="宋体" w:eastAsia="宋体" w:cs="宋体"/>
          <w:color w:val="auto"/>
          <w:spacing w:val="0"/>
          <w:w w:val="100"/>
          <w:kern w:val="21"/>
          <w:position w:val="0"/>
          <w:sz w:val="21"/>
          <w:szCs w:val="21"/>
          <w:highlight w:val="none"/>
          <w:lang w:eastAsia="zh-CN"/>
        </w:rPr>
        <w:t>招标</w:t>
      </w:r>
      <w:r>
        <w:rPr>
          <w:rFonts w:hint="eastAsia" w:ascii="宋体" w:hAnsi="宋体" w:eastAsia="宋体" w:cs="宋体"/>
          <w:color w:val="auto"/>
          <w:spacing w:val="0"/>
          <w:w w:val="100"/>
          <w:kern w:val="21"/>
          <w:position w:val="0"/>
          <w:sz w:val="21"/>
          <w:szCs w:val="21"/>
          <w:highlight w:val="none"/>
        </w:rPr>
        <w:t>文件进行必要的澄清或者修改的，</w:t>
      </w:r>
      <w:bookmarkEnd w:id="244"/>
      <w:bookmarkEnd w:id="245"/>
      <w:bookmarkEnd w:id="246"/>
      <w:bookmarkEnd w:id="247"/>
      <w:bookmarkEnd w:id="248"/>
      <w:r>
        <w:rPr>
          <w:rFonts w:hint="eastAsia" w:ascii="宋体" w:hAnsi="宋体" w:eastAsia="宋体" w:cs="宋体"/>
          <w:color w:val="auto"/>
          <w:spacing w:val="0"/>
          <w:w w:val="100"/>
          <w:kern w:val="21"/>
          <w:position w:val="0"/>
          <w:sz w:val="21"/>
          <w:szCs w:val="21"/>
          <w:highlight w:val="none"/>
        </w:rPr>
        <w:t>按规定在相关媒体上发布公告，澄清或者修改的内容可能影响</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文件编制的，更正公告在</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截止时间至少</w:t>
      </w:r>
      <w:r>
        <w:rPr>
          <w:rFonts w:hint="eastAsia" w:ascii="宋体" w:hAnsi="宋体" w:eastAsia="宋体" w:cs="宋体"/>
          <w:color w:val="auto"/>
          <w:spacing w:val="0"/>
          <w:w w:val="100"/>
          <w:kern w:val="21"/>
          <w:position w:val="0"/>
          <w:sz w:val="21"/>
          <w:szCs w:val="21"/>
          <w:highlight w:val="none"/>
          <w:lang w:val="en-US" w:eastAsia="zh-CN"/>
        </w:rPr>
        <w:t>15</w:t>
      </w:r>
      <w:r>
        <w:rPr>
          <w:rFonts w:hint="eastAsia" w:ascii="宋体" w:hAnsi="宋体" w:eastAsia="宋体" w:cs="宋体"/>
          <w:color w:val="auto"/>
          <w:spacing w:val="0"/>
          <w:w w:val="100"/>
          <w:kern w:val="21"/>
          <w:position w:val="0"/>
          <w:sz w:val="21"/>
          <w:szCs w:val="21"/>
          <w:highlight w:val="none"/>
        </w:rPr>
        <w:t>日前发出；不足</w:t>
      </w:r>
      <w:r>
        <w:rPr>
          <w:rFonts w:hint="eastAsia" w:ascii="宋体" w:hAnsi="宋体" w:eastAsia="宋体" w:cs="宋体"/>
          <w:color w:val="auto"/>
          <w:spacing w:val="0"/>
          <w:w w:val="100"/>
          <w:kern w:val="21"/>
          <w:position w:val="0"/>
          <w:sz w:val="21"/>
          <w:szCs w:val="21"/>
          <w:highlight w:val="none"/>
          <w:lang w:val="en-US" w:eastAsia="zh-CN"/>
        </w:rPr>
        <w:t>15</w:t>
      </w:r>
      <w:r>
        <w:rPr>
          <w:rFonts w:hint="eastAsia" w:ascii="宋体" w:hAnsi="宋体" w:eastAsia="宋体" w:cs="宋体"/>
          <w:color w:val="auto"/>
          <w:spacing w:val="0"/>
          <w:w w:val="100"/>
          <w:kern w:val="21"/>
          <w:position w:val="0"/>
          <w:sz w:val="21"/>
          <w:szCs w:val="21"/>
          <w:highlight w:val="none"/>
        </w:rPr>
        <w:t>日的，代理机构顺延提交</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文件截止时间。</w:t>
      </w:r>
      <w:bookmarkEnd w:id="249"/>
      <w:bookmarkEnd w:id="250"/>
      <w:bookmarkEnd w:id="251"/>
      <w:bookmarkEnd w:id="252"/>
      <w:bookmarkEnd w:id="253"/>
      <w:bookmarkEnd w:id="254"/>
      <w:bookmarkEnd w:id="255"/>
      <w:bookmarkEnd w:id="256"/>
      <w:bookmarkEnd w:id="257"/>
      <w:bookmarkEnd w:id="258"/>
      <w:bookmarkEnd w:id="259"/>
    </w:p>
    <w:p w14:paraId="086F646F">
      <w:pPr>
        <w:keepNext w:val="0"/>
        <w:keepLines w:val="0"/>
        <w:pageBreakBefore w:val="0"/>
        <w:widowControl w:val="0"/>
        <w:numPr>
          <w:ilvl w:val="2"/>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b w:val="0"/>
          <w:color w:val="auto"/>
          <w:spacing w:val="0"/>
          <w:w w:val="100"/>
          <w:kern w:val="21"/>
          <w:position w:val="0"/>
          <w:sz w:val="21"/>
          <w:szCs w:val="21"/>
          <w:highlight w:val="none"/>
          <w:lang w:val="en-US" w:eastAsia="zh-CN" w:bidi="ar-SA"/>
        </w:rPr>
        <w:t>2.</w:t>
      </w:r>
      <w:r>
        <w:rPr>
          <w:rFonts w:hint="eastAsia" w:ascii="宋体" w:hAnsi="宋体" w:eastAsia="宋体" w:cs="宋体"/>
          <w:color w:val="auto"/>
          <w:spacing w:val="0"/>
          <w:w w:val="100"/>
          <w:kern w:val="21"/>
          <w:position w:val="0"/>
          <w:sz w:val="21"/>
          <w:szCs w:val="21"/>
          <w:highlight w:val="none"/>
        </w:rPr>
        <w:t>更正公告及其所发布的内容或信息（包括但不限于：</w:t>
      </w:r>
      <w:r>
        <w:rPr>
          <w:rFonts w:hint="eastAsia" w:ascii="宋体" w:hAnsi="宋体" w:eastAsia="宋体" w:cs="宋体"/>
          <w:color w:val="auto"/>
          <w:spacing w:val="0"/>
          <w:w w:val="100"/>
          <w:kern w:val="21"/>
          <w:position w:val="0"/>
          <w:sz w:val="21"/>
          <w:szCs w:val="21"/>
          <w:highlight w:val="none"/>
          <w:lang w:eastAsia="zh-CN"/>
        </w:rPr>
        <w:t>招标</w:t>
      </w:r>
      <w:r>
        <w:rPr>
          <w:rFonts w:hint="eastAsia" w:ascii="宋体" w:hAnsi="宋体" w:eastAsia="宋体" w:cs="宋体"/>
          <w:color w:val="auto"/>
          <w:spacing w:val="0"/>
          <w:w w:val="100"/>
          <w:kern w:val="21"/>
          <w:position w:val="0"/>
          <w:sz w:val="21"/>
          <w:szCs w:val="21"/>
          <w:highlight w:val="none"/>
        </w:rPr>
        <w:t>文件的澄清或修改、现场考察或答疑会的有关事宜等）作为</w:t>
      </w:r>
      <w:r>
        <w:rPr>
          <w:rFonts w:hint="eastAsia" w:ascii="宋体" w:hAnsi="宋体" w:eastAsia="宋体" w:cs="宋体"/>
          <w:color w:val="auto"/>
          <w:spacing w:val="0"/>
          <w:w w:val="100"/>
          <w:kern w:val="21"/>
          <w:position w:val="0"/>
          <w:sz w:val="21"/>
          <w:szCs w:val="21"/>
          <w:highlight w:val="none"/>
          <w:lang w:eastAsia="zh-CN"/>
        </w:rPr>
        <w:t>招标</w:t>
      </w:r>
      <w:r>
        <w:rPr>
          <w:rFonts w:hint="eastAsia" w:ascii="宋体" w:hAnsi="宋体" w:eastAsia="宋体" w:cs="宋体"/>
          <w:color w:val="auto"/>
          <w:spacing w:val="0"/>
          <w:w w:val="100"/>
          <w:kern w:val="21"/>
          <w:position w:val="0"/>
          <w:sz w:val="21"/>
          <w:szCs w:val="21"/>
          <w:highlight w:val="none"/>
        </w:rPr>
        <w:t>文件的组成部分，对</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人具有约束力。一经在指定媒体上发布后，更正公告将作为通知所有</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文件收受人的书面形式。</w:t>
      </w:r>
    </w:p>
    <w:p w14:paraId="2F68E77B">
      <w:pPr>
        <w:keepNext w:val="0"/>
        <w:keepLines w:val="0"/>
        <w:pageBreakBefore w:val="0"/>
        <w:widowControl w:val="0"/>
        <w:numPr>
          <w:ilvl w:val="2"/>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b w:val="0"/>
          <w:color w:val="auto"/>
          <w:spacing w:val="0"/>
          <w:w w:val="100"/>
          <w:kern w:val="21"/>
          <w:position w:val="0"/>
          <w:sz w:val="21"/>
          <w:szCs w:val="21"/>
          <w:highlight w:val="none"/>
          <w:lang w:val="en-US" w:eastAsia="zh-CN" w:bidi="ar-SA"/>
        </w:rPr>
        <w:t>3.</w:t>
      </w:r>
      <w:r>
        <w:rPr>
          <w:rFonts w:hint="eastAsia" w:ascii="宋体" w:hAnsi="宋体" w:eastAsia="宋体" w:cs="宋体"/>
          <w:color w:val="auto"/>
          <w:spacing w:val="0"/>
          <w:kern w:val="21"/>
          <w:highlight w:val="none"/>
        </w:rPr>
        <w:t>如更正公告有重新发布电子</w:t>
      </w:r>
      <w:r>
        <w:rPr>
          <w:rFonts w:hint="eastAsia" w:ascii="宋体" w:hAnsi="宋体" w:eastAsia="宋体" w:cs="宋体"/>
          <w:color w:val="auto"/>
          <w:spacing w:val="0"/>
          <w:kern w:val="21"/>
          <w:highlight w:val="none"/>
          <w:lang w:eastAsia="zh-CN"/>
        </w:rPr>
        <w:t>招标</w:t>
      </w:r>
      <w:r>
        <w:rPr>
          <w:rFonts w:hint="eastAsia" w:ascii="宋体" w:hAnsi="宋体" w:eastAsia="宋体" w:cs="宋体"/>
          <w:color w:val="auto"/>
          <w:spacing w:val="0"/>
          <w:kern w:val="21"/>
          <w:highlight w:val="none"/>
        </w:rPr>
        <w:t>文件的，</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人应登录</w:t>
      </w:r>
      <w:r>
        <w:rPr>
          <w:rFonts w:hint="eastAsia" w:ascii="宋体" w:hAnsi="宋体" w:eastAsia="宋体" w:cs="宋体"/>
          <w:b/>
          <w:bCs/>
          <w:color w:val="auto"/>
          <w:spacing w:val="0"/>
          <w:kern w:val="21"/>
          <w:szCs w:val="21"/>
          <w:highlight w:val="none"/>
          <w:u w:val="single"/>
        </w:rPr>
        <w:t>中招联合招标采购</w:t>
      </w:r>
      <w:r>
        <w:rPr>
          <w:rFonts w:hint="eastAsia" w:ascii="宋体" w:hAnsi="宋体" w:eastAsia="宋体" w:cs="宋体"/>
          <w:color w:val="auto"/>
          <w:spacing w:val="0"/>
          <w:kern w:val="21"/>
          <w:highlight w:val="none"/>
        </w:rPr>
        <w:t>平台下载最新发布的电子</w:t>
      </w:r>
      <w:r>
        <w:rPr>
          <w:rFonts w:hint="eastAsia" w:ascii="宋体" w:hAnsi="宋体" w:eastAsia="宋体" w:cs="宋体"/>
          <w:color w:val="auto"/>
          <w:spacing w:val="0"/>
          <w:kern w:val="21"/>
          <w:highlight w:val="none"/>
          <w:lang w:eastAsia="zh-CN"/>
        </w:rPr>
        <w:t>招标</w:t>
      </w:r>
      <w:r>
        <w:rPr>
          <w:rFonts w:hint="eastAsia" w:ascii="宋体" w:hAnsi="宋体" w:eastAsia="宋体" w:cs="宋体"/>
          <w:color w:val="auto"/>
          <w:spacing w:val="0"/>
          <w:kern w:val="21"/>
          <w:highlight w:val="none"/>
        </w:rPr>
        <w:t>文件制作</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文件。</w:t>
      </w:r>
    </w:p>
    <w:p w14:paraId="19EC0F1E">
      <w:pPr>
        <w:keepNext w:val="0"/>
        <w:keepLines w:val="0"/>
        <w:pageBreakBefore w:val="0"/>
        <w:widowControl w:val="0"/>
        <w:numPr>
          <w:ilvl w:val="2"/>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b w:val="0"/>
          <w:color w:val="auto"/>
          <w:spacing w:val="0"/>
          <w:w w:val="100"/>
          <w:kern w:val="21"/>
          <w:position w:val="0"/>
          <w:sz w:val="21"/>
          <w:szCs w:val="21"/>
          <w:highlight w:val="none"/>
          <w:lang w:val="en-US" w:eastAsia="zh-CN" w:bidi="ar-SA"/>
        </w:rPr>
        <w:t>4.</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人在规定的时间内未对</w:t>
      </w:r>
      <w:r>
        <w:rPr>
          <w:rFonts w:hint="eastAsia" w:ascii="宋体" w:hAnsi="宋体" w:eastAsia="宋体" w:cs="宋体"/>
          <w:color w:val="auto"/>
          <w:spacing w:val="0"/>
          <w:w w:val="100"/>
          <w:kern w:val="21"/>
          <w:position w:val="0"/>
          <w:sz w:val="21"/>
          <w:szCs w:val="21"/>
          <w:highlight w:val="none"/>
          <w:lang w:eastAsia="zh-CN"/>
        </w:rPr>
        <w:t>招标</w:t>
      </w:r>
      <w:r>
        <w:rPr>
          <w:rFonts w:hint="eastAsia" w:ascii="宋体" w:hAnsi="宋体" w:eastAsia="宋体" w:cs="宋体"/>
          <w:color w:val="auto"/>
          <w:spacing w:val="0"/>
          <w:w w:val="100"/>
          <w:kern w:val="21"/>
          <w:position w:val="0"/>
          <w:sz w:val="21"/>
          <w:szCs w:val="21"/>
          <w:highlight w:val="none"/>
        </w:rPr>
        <w:t>文件提出疑问、质疑或要求澄清的，将视其为无异议。对</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文件中描述有歧义或前后不一致的地方，评审委员会有权进行评判，但对同一条款的评判应适用于每个</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w:t>
      </w:r>
    </w:p>
    <w:p w14:paraId="48E879FD">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bookmarkStart w:id="260" w:name="_Toc475463032"/>
      <w:bookmarkStart w:id="261" w:name="_Toc98580278"/>
      <w:bookmarkStart w:id="262" w:name="_Toc513112142"/>
      <w:bookmarkStart w:id="263" w:name="_Toc528659877"/>
      <w:bookmarkStart w:id="264" w:name="_Toc101843114"/>
      <w:bookmarkStart w:id="265" w:name="_Toc20352"/>
      <w:bookmarkStart w:id="266" w:name="_Toc508036061"/>
      <w:bookmarkStart w:id="267" w:name="_Toc478741161"/>
      <w:bookmarkStart w:id="268" w:name="_Toc513630926"/>
      <w:bookmarkStart w:id="269" w:name="_Toc101771361"/>
      <w:bookmarkStart w:id="270" w:name="_Toc475462194"/>
      <w:bookmarkStart w:id="271" w:name="_Toc101775114"/>
      <w:bookmarkStart w:id="272" w:name="_Toc42394501"/>
      <w:bookmarkStart w:id="273" w:name="_Toc42313156"/>
      <w:bookmarkStart w:id="274" w:name="_Toc41723918"/>
      <w:bookmarkStart w:id="275" w:name="_Toc535854328"/>
      <w:bookmarkStart w:id="276" w:name="_Toc7262"/>
      <w:bookmarkStart w:id="277" w:name="_Toc98579054"/>
      <w:bookmarkStart w:id="278" w:name="_Toc134956122"/>
      <w:bookmarkStart w:id="279" w:name="_Toc500260842"/>
      <w:bookmarkStart w:id="280" w:name="_Toc42394658"/>
      <w:bookmarkStart w:id="281" w:name="_Toc31650"/>
      <w:bookmarkStart w:id="282" w:name="_Toc511916096"/>
      <w:bookmarkStart w:id="283" w:name="_Toc508619399"/>
      <w:bookmarkStart w:id="284" w:name="_Toc101951247"/>
      <w:bookmarkStart w:id="285" w:name="_Toc41884688"/>
      <w:bookmarkStart w:id="286" w:name="_Toc98579595"/>
      <w:bookmarkStart w:id="287" w:name="_Toc535418298"/>
      <w:bookmarkStart w:id="288" w:name="_Toc50276142"/>
      <w:bookmarkStart w:id="289" w:name="_Toc475456331"/>
      <w:bookmarkStart w:id="290" w:name="_Toc98578996"/>
      <w:r>
        <w:rPr>
          <w:rFonts w:hint="eastAsia" w:ascii="宋体" w:hAnsi="宋体" w:eastAsia="宋体" w:cs="宋体"/>
          <w:b w:val="0"/>
          <w:bCs w:val="0"/>
          <w:color w:val="auto"/>
          <w:spacing w:val="0"/>
          <w:w w:val="100"/>
          <w:kern w:val="21"/>
          <w:position w:val="0"/>
          <w:sz w:val="21"/>
          <w:szCs w:val="21"/>
          <w:highlight w:val="none"/>
          <w:lang w:val="en-US" w:eastAsia="zh-CN" w:bidi="ar-SA"/>
        </w:rPr>
        <w:t>（三）</w:t>
      </w:r>
      <w:r>
        <w:rPr>
          <w:rFonts w:hint="eastAsia" w:ascii="宋体" w:hAnsi="宋体" w:eastAsia="宋体" w:cs="宋体"/>
          <w:color w:val="auto"/>
          <w:spacing w:val="0"/>
          <w:w w:val="100"/>
          <w:kern w:val="21"/>
          <w:position w:val="0"/>
          <w:sz w:val="21"/>
          <w:szCs w:val="21"/>
          <w:highlight w:val="none"/>
        </w:rPr>
        <w:t>纪律与保密事项</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14:paraId="14F5D690">
      <w:pPr>
        <w:keepNext w:val="0"/>
        <w:keepLines w:val="0"/>
        <w:pageBreakBefore w:val="0"/>
        <w:widowControl w:val="0"/>
        <w:numPr>
          <w:ilvl w:val="2"/>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bookmarkStart w:id="291" w:name="_Toc478741162"/>
      <w:bookmarkStart w:id="292" w:name="_Toc535854329"/>
      <w:bookmarkStart w:id="293" w:name="_Toc17789"/>
      <w:bookmarkStart w:id="294" w:name="_Toc508036062"/>
      <w:bookmarkStart w:id="295" w:name="_Toc475462195"/>
      <w:bookmarkStart w:id="296" w:name="_Toc475463033"/>
      <w:bookmarkStart w:id="297" w:name="_Toc513630927"/>
      <w:bookmarkStart w:id="298" w:name="_Toc475456332"/>
      <w:bookmarkStart w:id="299" w:name="_Toc500260843"/>
      <w:bookmarkStart w:id="300" w:name="_Toc8503"/>
      <w:bookmarkStart w:id="301" w:name="_Toc535418299"/>
      <w:bookmarkStart w:id="302" w:name="_Toc513112143"/>
      <w:bookmarkStart w:id="303" w:name="_Toc18219"/>
      <w:bookmarkStart w:id="304" w:name="_Toc511916097"/>
      <w:bookmarkStart w:id="305" w:name="_Toc508619400"/>
      <w:bookmarkStart w:id="306" w:name="_Toc528659878"/>
      <w:r>
        <w:rPr>
          <w:rFonts w:hint="eastAsia" w:ascii="宋体" w:hAnsi="宋体" w:eastAsia="宋体" w:cs="宋体"/>
          <w:b w:val="0"/>
          <w:color w:val="auto"/>
          <w:spacing w:val="0"/>
          <w:w w:val="100"/>
          <w:kern w:val="21"/>
          <w:position w:val="0"/>
          <w:sz w:val="21"/>
          <w:szCs w:val="21"/>
          <w:highlight w:val="none"/>
          <w:lang w:val="en-US" w:eastAsia="zh-CN" w:bidi="ar-SA"/>
        </w:rPr>
        <w:t>1.</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人不得相互串通</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报价，不得妨碍其他</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人的公平竞争，不得损害采购人或其他</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人的合法权益，</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人不得以向采购人、评审委员会成员行贿或者采取其他不正当手段谋取</w:t>
      </w:r>
      <w:r>
        <w:rPr>
          <w:rFonts w:hint="eastAsia" w:ascii="宋体" w:hAnsi="宋体" w:eastAsia="宋体" w:cs="宋体"/>
          <w:color w:val="auto"/>
          <w:spacing w:val="0"/>
          <w:w w:val="100"/>
          <w:kern w:val="21"/>
          <w:position w:val="0"/>
          <w:sz w:val="21"/>
          <w:szCs w:val="21"/>
          <w:highlight w:val="none"/>
          <w:lang w:eastAsia="zh-CN"/>
        </w:rPr>
        <w:t>中标</w:t>
      </w:r>
      <w:r>
        <w:rPr>
          <w:rFonts w:hint="eastAsia" w:ascii="宋体" w:hAnsi="宋体" w:eastAsia="宋体" w:cs="宋体"/>
          <w:color w:val="auto"/>
          <w:spacing w:val="0"/>
          <w:w w:val="100"/>
          <w:kern w:val="21"/>
          <w:position w:val="0"/>
          <w:sz w:val="21"/>
          <w:szCs w:val="21"/>
          <w:highlight w:val="none"/>
        </w:rPr>
        <w:t>。</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14:paraId="177D40B8">
      <w:pPr>
        <w:keepNext w:val="0"/>
        <w:keepLines w:val="0"/>
        <w:pageBreakBefore w:val="0"/>
        <w:widowControl w:val="0"/>
        <w:numPr>
          <w:ilvl w:val="2"/>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bookmarkStart w:id="307" w:name="_Toc500260844"/>
      <w:bookmarkStart w:id="308" w:name="_Toc478741163"/>
      <w:bookmarkStart w:id="309" w:name="_Toc475456333"/>
      <w:bookmarkStart w:id="310" w:name="_Toc475462196"/>
      <w:bookmarkStart w:id="311" w:name="_Toc475463034"/>
      <w:bookmarkStart w:id="312" w:name="_Toc513112144"/>
      <w:bookmarkStart w:id="313" w:name="_Toc513630928"/>
      <w:bookmarkStart w:id="314" w:name="_Toc508036063"/>
      <w:bookmarkStart w:id="315" w:name="_Toc563"/>
      <w:bookmarkStart w:id="316" w:name="_Toc508619401"/>
      <w:bookmarkStart w:id="317" w:name="_Toc528659879"/>
      <w:bookmarkStart w:id="318" w:name="_Toc6204"/>
      <w:bookmarkStart w:id="319" w:name="_Toc511916098"/>
      <w:bookmarkStart w:id="320" w:name="_Toc535854330"/>
      <w:bookmarkStart w:id="321" w:name="_Toc535418300"/>
      <w:bookmarkStart w:id="322" w:name="_Toc16124"/>
      <w:r>
        <w:rPr>
          <w:rFonts w:hint="eastAsia" w:ascii="宋体" w:hAnsi="宋体" w:eastAsia="宋体" w:cs="宋体"/>
          <w:b w:val="0"/>
          <w:color w:val="auto"/>
          <w:spacing w:val="0"/>
          <w:w w:val="100"/>
          <w:kern w:val="21"/>
          <w:position w:val="0"/>
          <w:sz w:val="21"/>
          <w:szCs w:val="21"/>
          <w:highlight w:val="none"/>
          <w:lang w:val="en-US" w:eastAsia="zh-CN" w:bidi="ar-SA"/>
        </w:rPr>
        <w:t>2.</w:t>
      </w:r>
      <w:r>
        <w:rPr>
          <w:rFonts w:hint="eastAsia" w:ascii="宋体" w:hAnsi="宋体" w:eastAsia="宋体" w:cs="宋体"/>
          <w:color w:val="auto"/>
          <w:spacing w:val="0"/>
          <w:w w:val="100"/>
          <w:kern w:val="21"/>
          <w:position w:val="0"/>
          <w:sz w:val="21"/>
          <w:szCs w:val="21"/>
          <w:highlight w:val="none"/>
        </w:rPr>
        <w:t>在确定</w:t>
      </w:r>
      <w:r>
        <w:rPr>
          <w:rFonts w:hint="eastAsia" w:ascii="宋体" w:hAnsi="宋体" w:eastAsia="宋体" w:cs="宋体"/>
          <w:color w:val="auto"/>
          <w:spacing w:val="0"/>
          <w:w w:val="100"/>
          <w:kern w:val="21"/>
          <w:position w:val="0"/>
          <w:sz w:val="21"/>
          <w:szCs w:val="21"/>
          <w:highlight w:val="none"/>
          <w:lang w:eastAsia="zh-CN"/>
        </w:rPr>
        <w:t>中标</w:t>
      </w:r>
      <w:r>
        <w:rPr>
          <w:rFonts w:hint="eastAsia" w:ascii="宋体" w:hAnsi="宋体" w:eastAsia="宋体" w:cs="宋体"/>
          <w:color w:val="auto"/>
          <w:spacing w:val="0"/>
          <w:w w:val="100"/>
          <w:kern w:val="21"/>
          <w:position w:val="0"/>
          <w:sz w:val="21"/>
          <w:szCs w:val="21"/>
          <w:highlight w:val="none"/>
        </w:rPr>
        <w:t>人之前，</w:t>
      </w:r>
      <w:bookmarkEnd w:id="307"/>
      <w:bookmarkEnd w:id="308"/>
      <w:bookmarkEnd w:id="309"/>
      <w:bookmarkEnd w:id="310"/>
      <w:bookmarkEnd w:id="311"/>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人不得与采购人就</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价格、</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方案等实质性内容进行谈判，也不得私下接触评审委员会成员。</w:t>
      </w:r>
      <w:bookmarkEnd w:id="312"/>
      <w:bookmarkEnd w:id="313"/>
      <w:bookmarkEnd w:id="314"/>
      <w:bookmarkEnd w:id="315"/>
      <w:bookmarkEnd w:id="316"/>
      <w:bookmarkEnd w:id="317"/>
      <w:bookmarkEnd w:id="318"/>
      <w:bookmarkEnd w:id="319"/>
      <w:bookmarkEnd w:id="320"/>
      <w:bookmarkEnd w:id="321"/>
      <w:bookmarkEnd w:id="322"/>
    </w:p>
    <w:p w14:paraId="75944DC0">
      <w:pPr>
        <w:keepNext w:val="0"/>
        <w:keepLines w:val="0"/>
        <w:pageBreakBefore w:val="0"/>
        <w:widowControl w:val="0"/>
        <w:numPr>
          <w:ilvl w:val="2"/>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bookmarkStart w:id="323" w:name="_Toc478741164"/>
      <w:bookmarkStart w:id="324" w:name="_Toc475462197"/>
      <w:bookmarkStart w:id="325" w:name="_Toc500260845"/>
      <w:bookmarkStart w:id="326" w:name="_Toc475456334"/>
      <w:bookmarkStart w:id="327" w:name="_Toc475463035"/>
      <w:bookmarkStart w:id="328" w:name="_Toc508619402"/>
      <w:bookmarkStart w:id="329" w:name="_Toc508036064"/>
      <w:bookmarkStart w:id="330" w:name="_Toc7516"/>
      <w:bookmarkStart w:id="331" w:name="_Toc535418301"/>
      <w:bookmarkStart w:id="332" w:name="_Toc535854331"/>
      <w:bookmarkStart w:id="333" w:name="_Toc10466"/>
      <w:bookmarkStart w:id="334" w:name="_Toc511916099"/>
      <w:bookmarkStart w:id="335" w:name="_Toc513112145"/>
      <w:bookmarkStart w:id="336" w:name="_Toc528659880"/>
      <w:bookmarkStart w:id="337" w:name="_Toc18144"/>
      <w:bookmarkStart w:id="338" w:name="_Toc513630929"/>
      <w:r>
        <w:rPr>
          <w:rFonts w:hint="eastAsia" w:ascii="宋体" w:hAnsi="宋体" w:eastAsia="宋体" w:cs="宋体"/>
          <w:b w:val="0"/>
          <w:color w:val="auto"/>
          <w:spacing w:val="0"/>
          <w:w w:val="100"/>
          <w:kern w:val="21"/>
          <w:position w:val="0"/>
          <w:sz w:val="21"/>
          <w:szCs w:val="21"/>
          <w:highlight w:val="none"/>
          <w:lang w:val="en-US" w:eastAsia="zh-CN" w:bidi="ar-SA"/>
        </w:rPr>
        <w:t>3.</w:t>
      </w:r>
      <w:r>
        <w:rPr>
          <w:rFonts w:hint="eastAsia" w:ascii="宋体" w:hAnsi="宋体" w:eastAsia="宋体" w:cs="宋体"/>
          <w:color w:val="auto"/>
          <w:spacing w:val="0"/>
          <w:w w:val="100"/>
          <w:kern w:val="21"/>
          <w:position w:val="0"/>
          <w:sz w:val="21"/>
          <w:szCs w:val="21"/>
          <w:highlight w:val="none"/>
        </w:rPr>
        <w:t>在确定</w:t>
      </w:r>
      <w:r>
        <w:rPr>
          <w:rFonts w:hint="eastAsia" w:ascii="宋体" w:hAnsi="宋体" w:eastAsia="宋体" w:cs="宋体"/>
          <w:color w:val="auto"/>
          <w:spacing w:val="0"/>
          <w:w w:val="100"/>
          <w:kern w:val="21"/>
          <w:position w:val="0"/>
          <w:sz w:val="21"/>
          <w:szCs w:val="21"/>
          <w:highlight w:val="none"/>
          <w:lang w:eastAsia="zh-CN"/>
        </w:rPr>
        <w:t>中标</w:t>
      </w:r>
      <w:r>
        <w:rPr>
          <w:rFonts w:hint="eastAsia" w:ascii="宋体" w:hAnsi="宋体" w:eastAsia="宋体" w:cs="宋体"/>
          <w:color w:val="auto"/>
          <w:spacing w:val="0"/>
          <w:w w:val="100"/>
          <w:kern w:val="21"/>
          <w:position w:val="0"/>
          <w:sz w:val="21"/>
          <w:szCs w:val="21"/>
          <w:highlight w:val="none"/>
        </w:rPr>
        <w:t>人之前，</w:t>
      </w:r>
      <w:bookmarkEnd w:id="323"/>
      <w:bookmarkEnd w:id="324"/>
      <w:bookmarkEnd w:id="325"/>
      <w:bookmarkEnd w:id="326"/>
      <w:bookmarkEnd w:id="327"/>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人试图在</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文件审查、澄清、比较和评价时对评审委员会、采购人和采购代理机构施加任何影响都可能导致其</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无效。</w:t>
      </w:r>
      <w:bookmarkEnd w:id="328"/>
      <w:bookmarkEnd w:id="329"/>
      <w:bookmarkEnd w:id="330"/>
      <w:bookmarkEnd w:id="331"/>
      <w:bookmarkEnd w:id="332"/>
      <w:bookmarkEnd w:id="333"/>
      <w:bookmarkEnd w:id="334"/>
      <w:bookmarkEnd w:id="335"/>
      <w:bookmarkEnd w:id="336"/>
      <w:bookmarkEnd w:id="337"/>
      <w:bookmarkEnd w:id="338"/>
    </w:p>
    <w:p w14:paraId="09F5A4F1">
      <w:pPr>
        <w:keepNext w:val="0"/>
        <w:keepLines w:val="0"/>
        <w:pageBreakBefore w:val="0"/>
        <w:widowControl w:val="0"/>
        <w:numPr>
          <w:ilvl w:val="2"/>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bookmarkStart w:id="339" w:name="_Toc500260846"/>
      <w:bookmarkStart w:id="340" w:name="_Toc475463036"/>
      <w:bookmarkStart w:id="341" w:name="_Toc478741165"/>
      <w:bookmarkStart w:id="342" w:name="_Toc475462198"/>
      <w:bookmarkStart w:id="343" w:name="_Toc475456335"/>
      <w:bookmarkStart w:id="344" w:name="_Toc27517"/>
      <w:bookmarkStart w:id="345" w:name="_Toc535854332"/>
      <w:bookmarkStart w:id="346" w:name="_Toc508036065"/>
      <w:bookmarkStart w:id="347" w:name="_Toc513112146"/>
      <w:bookmarkStart w:id="348" w:name="_Toc508619403"/>
      <w:bookmarkStart w:id="349" w:name="_Toc10048"/>
      <w:bookmarkStart w:id="350" w:name="_Toc511916100"/>
      <w:bookmarkStart w:id="351" w:name="_Toc513630930"/>
      <w:bookmarkStart w:id="352" w:name="_Toc535418302"/>
      <w:bookmarkStart w:id="353" w:name="_Toc528659881"/>
      <w:bookmarkStart w:id="354" w:name="_Toc25939"/>
      <w:r>
        <w:rPr>
          <w:rFonts w:hint="eastAsia" w:ascii="宋体" w:hAnsi="宋体" w:eastAsia="宋体" w:cs="宋体"/>
          <w:b w:val="0"/>
          <w:color w:val="auto"/>
          <w:spacing w:val="0"/>
          <w:w w:val="100"/>
          <w:kern w:val="21"/>
          <w:position w:val="0"/>
          <w:sz w:val="21"/>
          <w:szCs w:val="21"/>
          <w:highlight w:val="none"/>
          <w:lang w:val="en-US" w:eastAsia="zh-CN" w:bidi="ar-SA"/>
        </w:rPr>
        <w:t>4.</w:t>
      </w:r>
      <w:r>
        <w:rPr>
          <w:rFonts w:hint="eastAsia" w:ascii="宋体" w:hAnsi="宋体" w:eastAsia="宋体" w:cs="宋体"/>
          <w:color w:val="auto"/>
          <w:spacing w:val="0"/>
          <w:w w:val="100"/>
          <w:kern w:val="21"/>
          <w:position w:val="0"/>
          <w:sz w:val="21"/>
          <w:szCs w:val="21"/>
          <w:highlight w:val="none"/>
        </w:rPr>
        <w:t>获得本</w:t>
      </w:r>
      <w:r>
        <w:rPr>
          <w:rFonts w:hint="eastAsia" w:ascii="宋体" w:hAnsi="宋体" w:eastAsia="宋体" w:cs="宋体"/>
          <w:color w:val="auto"/>
          <w:spacing w:val="0"/>
          <w:w w:val="100"/>
          <w:kern w:val="21"/>
          <w:position w:val="0"/>
          <w:sz w:val="21"/>
          <w:szCs w:val="21"/>
          <w:highlight w:val="none"/>
          <w:lang w:eastAsia="zh-CN"/>
        </w:rPr>
        <w:t>招标</w:t>
      </w:r>
      <w:r>
        <w:rPr>
          <w:rFonts w:hint="eastAsia" w:ascii="宋体" w:hAnsi="宋体" w:eastAsia="宋体" w:cs="宋体"/>
          <w:color w:val="auto"/>
          <w:spacing w:val="0"/>
          <w:w w:val="100"/>
          <w:kern w:val="21"/>
          <w:position w:val="0"/>
          <w:sz w:val="21"/>
          <w:szCs w:val="21"/>
          <w:highlight w:val="none"/>
        </w:rPr>
        <w:t>文件者，</w:t>
      </w:r>
      <w:bookmarkEnd w:id="339"/>
      <w:bookmarkEnd w:id="340"/>
      <w:bookmarkEnd w:id="341"/>
      <w:bookmarkEnd w:id="342"/>
      <w:bookmarkEnd w:id="343"/>
      <w:r>
        <w:rPr>
          <w:rFonts w:hint="eastAsia" w:ascii="宋体" w:hAnsi="宋体" w:eastAsia="宋体" w:cs="宋体"/>
          <w:color w:val="auto"/>
          <w:spacing w:val="0"/>
          <w:w w:val="100"/>
          <w:kern w:val="21"/>
          <w:position w:val="0"/>
          <w:sz w:val="21"/>
          <w:szCs w:val="21"/>
          <w:highlight w:val="none"/>
        </w:rPr>
        <w:t>不得将</w:t>
      </w:r>
      <w:r>
        <w:rPr>
          <w:rFonts w:hint="eastAsia" w:ascii="宋体" w:hAnsi="宋体" w:eastAsia="宋体" w:cs="宋体"/>
          <w:color w:val="auto"/>
          <w:spacing w:val="0"/>
          <w:w w:val="100"/>
          <w:kern w:val="21"/>
          <w:position w:val="0"/>
          <w:sz w:val="21"/>
          <w:szCs w:val="21"/>
          <w:highlight w:val="none"/>
          <w:lang w:eastAsia="zh-CN"/>
        </w:rPr>
        <w:t>招标</w:t>
      </w:r>
      <w:r>
        <w:rPr>
          <w:rFonts w:hint="eastAsia" w:ascii="宋体" w:hAnsi="宋体" w:eastAsia="宋体" w:cs="宋体"/>
          <w:color w:val="auto"/>
          <w:spacing w:val="0"/>
          <w:w w:val="100"/>
          <w:kern w:val="21"/>
          <w:position w:val="0"/>
          <w:sz w:val="21"/>
          <w:szCs w:val="21"/>
          <w:highlight w:val="none"/>
        </w:rPr>
        <w:t>文件用作本次</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以外的任何用途，若有要求，开启后，</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人应归还</w:t>
      </w:r>
      <w:r>
        <w:rPr>
          <w:rFonts w:hint="eastAsia" w:ascii="宋体" w:hAnsi="宋体" w:eastAsia="宋体" w:cs="宋体"/>
          <w:color w:val="auto"/>
          <w:spacing w:val="0"/>
          <w:w w:val="100"/>
          <w:kern w:val="21"/>
          <w:position w:val="0"/>
          <w:sz w:val="21"/>
          <w:szCs w:val="21"/>
          <w:highlight w:val="none"/>
          <w:lang w:eastAsia="zh-CN"/>
        </w:rPr>
        <w:t>招标</w:t>
      </w:r>
      <w:r>
        <w:rPr>
          <w:rFonts w:hint="eastAsia" w:ascii="宋体" w:hAnsi="宋体" w:eastAsia="宋体" w:cs="宋体"/>
          <w:color w:val="auto"/>
          <w:spacing w:val="0"/>
          <w:w w:val="100"/>
          <w:kern w:val="21"/>
          <w:position w:val="0"/>
          <w:sz w:val="21"/>
          <w:szCs w:val="21"/>
          <w:highlight w:val="none"/>
        </w:rPr>
        <w:t>文件中的保密文件和资料。</w:t>
      </w:r>
      <w:bookmarkEnd w:id="344"/>
      <w:bookmarkEnd w:id="345"/>
      <w:bookmarkEnd w:id="346"/>
      <w:bookmarkEnd w:id="347"/>
      <w:bookmarkEnd w:id="348"/>
      <w:bookmarkEnd w:id="349"/>
      <w:bookmarkEnd w:id="350"/>
      <w:bookmarkEnd w:id="351"/>
      <w:bookmarkEnd w:id="352"/>
      <w:bookmarkEnd w:id="353"/>
      <w:bookmarkEnd w:id="354"/>
    </w:p>
    <w:p w14:paraId="59D47404">
      <w:pPr>
        <w:keepNext w:val="0"/>
        <w:keepLines w:val="0"/>
        <w:pageBreakBefore w:val="0"/>
        <w:widowControl w:val="0"/>
        <w:numPr>
          <w:ilvl w:val="2"/>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bookmarkStart w:id="355" w:name="_Toc475462199"/>
      <w:bookmarkStart w:id="356" w:name="_Toc475456336"/>
      <w:bookmarkStart w:id="357" w:name="_Toc475463037"/>
      <w:bookmarkStart w:id="358" w:name="_Toc478741166"/>
      <w:bookmarkStart w:id="359" w:name="_Toc500260847"/>
      <w:bookmarkStart w:id="360" w:name="_Toc513630931"/>
      <w:bookmarkStart w:id="361" w:name="_Toc27116"/>
      <w:bookmarkStart w:id="362" w:name="_Toc513112147"/>
      <w:bookmarkStart w:id="363" w:name="_Toc9959"/>
      <w:bookmarkStart w:id="364" w:name="_Toc508619404"/>
      <w:bookmarkStart w:id="365" w:name="_Toc528659882"/>
      <w:bookmarkStart w:id="366" w:name="_Toc508036066"/>
      <w:bookmarkStart w:id="367" w:name="_Toc22805"/>
      <w:bookmarkStart w:id="368" w:name="_Toc511916101"/>
      <w:bookmarkStart w:id="369" w:name="_Toc535418303"/>
      <w:bookmarkStart w:id="370" w:name="_Toc535854333"/>
      <w:r>
        <w:rPr>
          <w:rFonts w:hint="eastAsia" w:ascii="宋体" w:hAnsi="宋体" w:eastAsia="宋体" w:cs="宋体"/>
          <w:b w:val="0"/>
          <w:color w:val="auto"/>
          <w:spacing w:val="0"/>
          <w:w w:val="100"/>
          <w:kern w:val="21"/>
          <w:position w:val="0"/>
          <w:sz w:val="21"/>
          <w:szCs w:val="21"/>
          <w:highlight w:val="none"/>
          <w:lang w:val="en-US" w:eastAsia="zh-CN" w:bidi="ar-SA"/>
        </w:rPr>
        <w:t>5.</w:t>
      </w:r>
      <w:r>
        <w:rPr>
          <w:rFonts w:hint="eastAsia" w:ascii="宋体" w:hAnsi="宋体" w:eastAsia="宋体" w:cs="宋体"/>
          <w:color w:val="auto"/>
          <w:spacing w:val="0"/>
          <w:w w:val="100"/>
          <w:kern w:val="21"/>
          <w:position w:val="0"/>
          <w:sz w:val="21"/>
          <w:szCs w:val="21"/>
          <w:highlight w:val="none"/>
        </w:rPr>
        <w:t>由采购人向</w:t>
      </w:r>
      <w:bookmarkEnd w:id="355"/>
      <w:bookmarkEnd w:id="356"/>
      <w:bookmarkEnd w:id="357"/>
      <w:bookmarkEnd w:id="358"/>
      <w:bookmarkEnd w:id="359"/>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人提供的图纸、详细资料、样品、模型、模件和所有其它资料，均为保密资料，仅被用于它所规定的用途。除非得到采购人的同意，不能向任何第三方透露。开启结束后，应采购人要求，</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人应归还所有从采购人处获得的保密资料。</w:t>
      </w:r>
      <w:bookmarkEnd w:id="360"/>
      <w:bookmarkEnd w:id="361"/>
      <w:bookmarkEnd w:id="362"/>
      <w:bookmarkEnd w:id="363"/>
      <w:bookmarkEnd w:id="364"/>
      <w:bookmarkEnd w:id="365"/>
      <w:bookmarkEnd w:id="366"/>
      <w:bookmarkEnd w:id="367"/>
      <w:bookmarkEnd w:id="368"/>
      <w:bookmarkEnd w:id="369"/>
      <w:bookmarkEnd w:id="370"/>
    </w:p>
    <w:p w14:paraId="31ABE539">
      <w:pPr>
        <w:pStyle w:val="4"/>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2" w:firstLineChars="200"/>
        <w:jc w:val="left"/>
        <w:textAlignment w:val="auto"/>
        <w:rPr>
          <w:rFonts w:hint="eastAsia" w:ascii="宋体" w:hAnsi="宋体" w:eastAsia="宋体" w:cs="宋体"/>
          <w:b/>
          <w:bCs/>
          <w:color w:val="auto"/>
          <w:spacing w:val="0"/>
          <w:w w:val="100"/>
          <w:kern w:val="21"/>
          <w:position w:val="0"/>
          <w:sz w:val="21"/>
          <w:szCs w:val="21"/>
          <w:highlight w:val="none"/>
        </w:rPr>
      </w:pPr>
      <w:bookmarkStart w:id="371" w:name="_Toc508619407"/>
      <w:bookmarkStart w:id="372" w:name="_Toc23847"/>
      <w:bookmarkStart w:id="373" w:name="_Toc513112150"/>
      <w:bookmarkStart w:id="374" w:name="_Toc528659885"/>
      <w:bookmarkStart w:id="375" w:name="_Toc475463040"/>
      <w:bookmarkStart w:id="376" w:name="_Toc511916104"/>
      <w:bookmarkStart w:id="377" w:name="_Toc494188723"/>
      <w:bookmarkStart w:id="378" w:name="_Toc535854335"/>
      <w:bookmarkStart w:id="379" w:name="_Toc508036069"/>
      <w:bookmarkStart w:id="380" w:name="_Toc500260850"/>
      <w:bookmarkStart w:id="381" w:name="_Toc475462202"/>
      <w:bookmarkStart w:id="382" w:name="_Toc5250"/>
      <w:bookmarkStart w:id="383" w:name="_Toc10274"/>
      <w:bookmarkStart w:id="384" w:name="_Toc8619"/>
      <w:bookmarkStart w:id="385" w:name="_Toc11959"/>
      <w:bookmarkStart w:id="386" w:name="_Toc478741169"/>
      <w:bookmarkStart w:id="387" w:name="_Toc475456339"/>
      <w:bookmarkStart w:id="388" w:name="_Toc13541"/>
      <w:bookmarkStart w:id="389" w:name="_Toc513630934"/>
      <w:bookmarkStart w:id="390" w:name="_Toc535418306"/>
      <w:bookmarkStart w:id="391" w:name="_Toc134956124"/>
      <w:bookmarkStart w:id="392" w:name="_Toc103"/>
      <w:bookmarkStart w:id="393" w:name="_Toc101771362"/>
      <w:bookmarkStart w:id="394" w:name="_Toc101843115"/>
      <w:bookmarkStart w:id="395" w:name="_Toc101775115"/>
      <w:bookmarkStart w:id="396" w:name="_Toc101951248"/>
      <w:r>
        <w:rPr>
          <w:rFonts w:hint="eastAsia" w:ascii="宋体" w:hAnsi="宋体" w:eastAsia="宋体" w:cs="宋体"/>
          <w:b/>
          <w:bCs/>
          <w:color w:val="auto"/>
          <w:spacing w:val="0"/>
          <w:w w:val="100"/>
          <w:kern w:val="21"/>
          <w:position w:val="0"/>
          <w:sz w:val="21"/>
          <w:szCs w:val="21"/>
          <w:highlight w:val="none"/>
          <w:lang w:val="en-US" w:eastAsia="zh-CN" w:bidi="ar-SA"/>
        </w:rPr>
        <w:t>三、</w:t>
      </w:r>
      <w:r>
        <w:rPr>
          <w:rFonts w:hint="eastAsia" w:ascii="宋体" w:hAnsi="宋体" w:eastAsia="宋体" w:cs="宋体"/>
          <w:b/>
          <w:bCs/>
          <w:color w:val="auto"/>
          <w:spacing w:val="0"/>
          <w:w w:val="100"/>
          <w:kern w:val="21"/>
          <w:position w:val="0"/>
          <w:sz w:val="21"/>
          <w:szCs w:val="21"/>
          <w:highlight w:val="none"/>
        </w:rPr>
        <w:t>询问、</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r>
        <w:rPr>
          <w:rFonts w:hint="eastAsia" w:ascii="宋体" w:hAnsi="宋体" w:eastAsia="宋体" w:cs="宋体"/>
          <w:b/>
          <w:bCs/>
          <w:color w:val="auto"/>
          <w:spacing w:val="0"/>
          <w:w w:val="100"/>
          <w:kern w:val="21"/>
          <w:position w:val="0"/>
          <w:sz w:val="21"/>
          <w:szCs w:val="21"/>
          <w:highlight w:val="none"/>
        </w:rPr>
        <w:t>质疑</w:t>
      </w:r>
      <w:bookmarkEnd w:id="392"/>
    </w:p>
    <w:p w14:paraId="45097002">
      <w:pPr>
        <w:keepNext w:val="0"/>
        <w:keepLines w:val="0"/>
        <w:pageBreakBefore w:val="0"/>
        <w:widowControl w:val="0"/>
        <w:numPr>
          <w:ilvl w:val="1"/>
          <w:numId w:val="0"/>
        </w:numPr>
        <w:tabs>
          <w:tab w:val="left" w:pos="21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lang w:val="en-GB"/>
        </w:rPr>
      </w:pPr>
      <w:bookmarkStart w:id="397" w:name="_Toc7885"/>
      <w:bookmarkStart w:id="398" w:name="_Toc535418307"/>
      <w:bookmarkStart w:id="399" w:name="_Toc513112151"/>
      <w:bookmarkStart w:id="400" w:name="_Toc4053"/>
      <w:bookmarkStart w:id="401" w:name="_Toc511916105"/>
      <w:bookmarkStart w:id="402" w:name="_Toc513630935"/>
      <w:bookmarkStart w:id="403" w:name="_Toc535854336"/>
      <w:bookmarkStart w:id="404" w:name="_Toc508619408"/>
      <w:bookmarkStart w:id="405" w:name="_Toc31534"/>
      <w:bookmarkStart w:id="406" w:name="_Toc508036070"/>
      <w:bookmarkStart w:id="407" w:name="_Toc528659886"/>
      <w:bookmarkStart w:id="408" w:name="_Toc134955411"/>
      <w:r>
        <w:rPr>
          <w:rFonts w:hint="eastAsia" w:ascii="宋体" w:hAnsi="宋体" w:eastAsia="宋体" w:cs="宋体"/>
          <w:b w:val="0"/>
          <w:bCs w:val="0"/>
          <w:color w:val="auto"/>
          <w:spacing w:val="0"/>
          <w:w w:val="100"/>
          <w:kern w:val="21"/>
          <w:position w:val="0"/>
          <w:sz w:val="21"/>
          <w:szCs w:val="21"/>
          <w:highlight w:val="none"/>
          <w:lang w:val="en-GB" w:eastAsia="zh-CN" w:bidi="ar-SA"/>
        </w:rPr>
        <w:t>（一）</w:t>
      </w:r>
      <w:r>
        <w:rPr>
          <w:rFonts w:hint="eastAsia" w:ascii="宋体" w:hAnsi="宋体" w:eastAsia="宋体" w:cs="宋体"/>
          <w:color w:val="auto"/>
          <w:spacing w:val="0"/>
          <w:w w:val="100"/>
          <w:kern w:val="21"/>
          <w:position w:val="0"/>
          <w:sz w:val="21"/>
          <w:szCs w:val="21"/>
          <w:highlight w:val="none"/>
          <w:lang w:val="en-GB"/>
        </w:rPr>
        <w:t>询问</w:t>
      </w:r>
      <w:bookmarkEnd w:id="397"/>
      <w:bookmarkEnd w:id="398"/>
      <w:bookmarkEnd w:id="399"/>
      <w:bookmarkEnd w:id="400"/>
      <w:bookmarkEnd w:id="401"/>
      <w:bookmarkEnd w:id="402"/>
      <w:bookmarkEnd w:id="403"/>
      <w:bookmarkEnd w:id="404"/>
      <w:bookmarkEnd w:id="405"/>
      <w:bookmarkEnd w:id="406"/>
      <w:bookmarkEnd w:id="407"/>
    </w:p>
    <w:p w14:paraId="57DF31C8">
      <w:pPr>
        <w:keepNext w:val="0"/>
        <w:keepLines w:val="0"/>
        <w:pageBreakBefore w:val="0"/>
        <w:widowControl w:val="0"/>
        <w:tabs>
          <w:tab w:val="left" w:pos="851"/>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bookmarkStart w:id="409" w:name="_Toc28280"/>
      <w:bookmarkStart w:id="410" w:name="_Toc512415885"/>
      <w:bookmarkStart w:id="411" w:name="_Toc511405351"/>
      <w:bookmarkStart w:id="412" w:name="_Toc530581102"/>
      <w:bookmarkStart w:id="413" w:name="_Toc527625232"/>
      <w:bookmarkStart w:id="414" w:name="_Toc26826"/>
      <w:bookmarkStart w:id="415" w:name="_Toc15904"/>
      <w:bookmarkStart w:id="416" w:name="_Toc535854337"/>
      <w:bookmarkStart w:id="417" w:name="_Toc508036071"/>
      <w:bookmarkStart w:id="418" w:name="_Toc14354"/>
      <w:bookmarkStart w:id="419" w:name="_Toc525997268"/>
      <w:bookmarkStart w:id="420" w:name="_Toc508619409"/>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人对</w:t>
      </w:r>
      <w:r>
        <w:rPr>
          <w:rFonts w:hint="eastAsia" w:ascii="宋体" w:hAnsi="宋体" w:eastAsia="宋体" w:cs="宋体"/>
          <w:color w:val="auto"/>
          <w:spacing w:val="0"/>
          <w:w w:val="100"/>
          <w:kern w:val="21"/>
          <w:position w:val="0"/>
          <w:sz w:val="21"/>
          <w:szCs w:val="21"/>
          <w:highlight w:val="none"/>
          <w:lang w:eastAsia="zh-CN"/>
        </w:rPr>
        <w:t>招标</w:t>
      </w:r>
      <w:r>
        <w:rPr>
          <w:rFonts w:hint="eastAsia" w:ascii="宋体" w:hAnsi="宋体" w:eastAsia="宋体" w:cs="宋体"/>
          <w:color w:val="auto"/>
          <w:spacing w:val="0"/>
          <w:w w:val="100"/>
          <w:kern w:val="21"/>
          <w:position w:val="0"/>
          <w:sz w:val="21"/>
          <w:szCs w:val="21"/>
          <w:highlight w:val="none"/>
        </w:rPr>
        <w:t>文件、</w:t>
      </w:r>
      <w:r>
        <w:rPr>
          <w:rFonts w:hint="eastAsia" w:ascii="宋体" w:hAnsi="宋体" w:eastAsia="宋体" w:cs="宋体"/>
          <w:color w:val="auto"/>
          <w:spacing w:val="0"/>
          <w:w w:val="100"/>
          <w:kern w:val="21"/>
          <w:position w:val="0"/>
          <w:sz w:val="21"/>
          <w:szCs w:val="21"/>
          <w:highlight w:val="none"/>
          <w:lang w:eastAsia="zh-CN"/>
        </w:rPr>
        <w:t>招标</w:t>
      </w:r>
      <w:r>
        <w:rPr>
          <w:rFonts w:hint="eastAsia" w:ascii="宋体" w:hAnsi="宋体" w:eastAsia="宋体" w:cs="宋体"/>
          <w:color w:val="auto"/>
          <w:spacing w:val="0"/>
          <w:w w:val="100"/>
          <w:kern w:val="21"/>
          <w:position w:val="0"/>
          <w:sz w:val="21"/>
          <w:szCs w:val="21"/>
          <w:highlight w:val="none"/>
        </w:rPr>
        <w:t>过程和</w:t>
      </w:r>
      <w:r>
        <w:rPr>
          <w:rFonts w:hint="eastAsia" w:ascii="宋体" w:hAnsi="宋体" w:eastAsia="宋体" w:cs="宋体"/>
          <w:color w:val="auto"/>
          <w:spacing w:val="0"/>
          <w:w w:val="100"/>
          <w:kern w:val="21"/>
          <w:position w:val="0"/>
          <w:sz w:val="21"/>
          <w:szCs w:val="21"/>
          <w:highlight w:val="none"/>
          <w:lang w:eastAsia="zh-CN"/>
        </w:rPr>
        <w:t>中标</w:t>
      </w:r>
      <w:r>
        <w:rPr>
          <w:rFonts w:hint="eastAsia" w:ascii="宋体" w:hAnsi="宋体" w:eastAsia="宋体" w:cs="宋体"/>
          <w:color w:val="auto"/>
          <w:spacing w:val="0"/>
          <w:w w:val="100"/>
          <w:kern w:val="21"/>
          <w:position w:val="0"/>
          <w:sz w:val="21"/>
          <w:szCs w:val="21"/>
          <w:highlight w:val="none"/>
        </w:rPr>
        <w:t>结果有疑问的，可以向采购代理机构提出询问，采购代理机构将及时</w:t>
      </w:r>
      <w:r>
        <w:rPr>
          <w:rFonts w:hint="eastAsia" w:ascii="宋体" w:hAnsi="宋体" w:eastAsia="宋体" w:cs="宋体"/>
          <w:color w:val="auto"/>
          <w:spacing w:val="0"/>
          <w:w w:val="100"/>
          <w:kern w:val="21"/>
          <w:position w:val="0"/>
          <w:sz w:val="21"/>
          <w:szCs w:val="21"/>
          <w:highlight w:val="none"/>
          <w:lang w:eastAsia="zh-CN"/>
        </w:rPr>
        <w:t>作出</w:t>
      </w:r>
      <w:r>
        <w:rPr>
          <w:rFonts w:hint="eastAsia" w:ascii="宋体" w:hAnsi="宋体" w:eastAsia="宋体" w:cs="宋体"/>
          <w:color w:val="auto"/>
          <w:spacing w:val="0"/>
          <w:w w:val="100"/>
          <w:kern w:val="21"/>
          <w:position w:val="0"/>
          <w:sz w:val="21"/>
          <w:szCs w:val="21"/>
          <w:highlight w:val="none"/>
        </w:rPr>
        <w:t>答复，但答复的内容不涉及商业秘密。书面方式询问包括但不限于电子邮件、信函。</w:t>
      </w:r>
      <w:bookmarkEnd w:id="409"/>
      <w:bookmarkEnd w:id="410"/>
      <w:bookmarkEnd w:id="411"/>
      <w:bookmarkEnd w:id="412"/>
      <w:bookmarkEnd w:id="413"/>
      <w:bookmarkEnd w:id="414"/>
      <w:bookmarkEnd w:id="415"/>
      <w:bookmarkEnd w:id="416"/>
      <w:bookmarkEnd w:id="417"/>
      <w:bookmarkEnd w:id="418"/>
      <w:bookmarkEnd w:id="419"/>
      <w:bookmarkEnd w:id="420"/>
    </w:p>
    <w:p w14:paraId="72E41480">
      <w:pPr>
        <w:keepNext w:val="0"/>
        <w:keepLines w:val="0"/>
        <w:pageBreakBefore w:val="0"/>
        <w:widowControl w:val="0"/>
        <w:tabs>
          <w:tab w:val="left" w:pos="851"/>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bookmarkStart w:id="421" w:name="_Toc9329"/>
      <w:bookmarkStart w:id="422" w:name="_Toc535854338"/>
      <w:bookmarkStart w:id="423" w:name="_Toc527625233"/>
      <w:bookmarkStart w:id="424" w:name="_Toc17019"/>
      <w:bookmarkStart w:id="425" w:name="_Toc17512"/>
      <w:bookmarkStart w:id="426" w:name="_Toc25718"/>
      <w:bookmarkStart w:id="427" w:name="_Toc530581103"/>
      <w:r>
        <w:rPr>
          <w:rFonts w:hint="eastAsia" w:ascii="宋体" w:hAnsi="宋体" w:eastAsia="宋体" w:cs="宋体"/>
          <w:color w:val="auto"/>
          <w:spacing w:val="0"/>
          <w:w w:val="100"/>
          <w:kern w:val="21"/>
          <w:position w:val="0"/>
          <w:sz w:val="21"/>
          <w:szCs w:val="21"/>
          <w:highlight w:val="none"/>
        </w:rPr>
        <w:t>联系方式见《</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邀请》中“采购代理机构的名称、地址和联系方式”。</w:t>
      </w:r>
      <w:bookmarkEnd w:id="421"/>
      <w:bookmarkEnd w:id="422"/>
      <w:bookmarkEnd w:id="423"/>
      <w:bookmarkEnd w:id="424"/>
      <w:bookmarkEnd w:id="425"/>
      <w:bookmarkEnd w:id="426"/>
      <w:bookmarkEnd w:id="427"/>
    </w:p>
    <w:p w14:paraId="6D09DE5B">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bookmarkStart w:id="428" w:name="_Toc535854339"/>
      <w:bookmarkStart w:id="429" w:name="_Toc4409"/>
      <w:bookmarkStart w:id="430" w:name="_Toc10291"/>
      <w:bookmarkStart w:id="431" w:name="_Toc27773"/>
      <w:bookmarkStart w:id="432" w:name="_Toc500260852"/>
      <w:r>
        <w:rPr>
          <w:rFonts w:hint="eastAsia" w:ascii="宋体" w:hAnsi="宋体" w:eastAsia="宋体" w:cs="宋体"/>
          <w:b w:val="0"/>
          <w:bCs w:val="0"/>
          <w:color w:val="auto"/>
          <w:spacing w:val="0"/>
          <w:w w:val="100"/>
          <w:kern w:val="21"/>
          <w:position w:val="0"/>
          <w:sz w:val="21"/>
          <w:szCs w:val="21"/>
          <w:highlight w:val="none"/>
          <w:lang w:val="en-US" w:eastAsia="zh-CN" w:bidi="ar-SA"/>
        </w:rPr>
        <w:t>（二）</w:t>
      </w:r>
      <w:r>
        <w:rPr>
          <w:rFonts w:hint="eastAsia" w:ascii="宋体" w:hAnsi="宋体" w:eastAsia="宋体" w:cs="宋体"/>
          <w:color w:val="auto"/>
          <w:spacing w:val="0"/>
          <w:w w:val="100"/>
          <w:kern w:val="21"/>
          <w:position w:val="0"/>
          <w:sz w:val="21"/>
          <w:szCs w:val="21"/>
          <w:highlight w:val="none"/>
        </w:rPr>
        <w:t>质疑</w:t>
      </w:r>
      <w:bookmarkEnd w:id="428"/>
      <w:bookmarkEnd w:id="429"/>
      <w:bookmarkEnd w:id="430"/>
      <w:bookmarkEnd w:id="431"/>
    </w:p>
    <w:bookmarkEnd w:id="393"/>
    <w:bookmarkEnd w:id="394"/>
    <w:bookmarkEnd w:id="395"/>
    <w:bookmarkEnd w:id="396"/>
    <w:bookmarkEnd w:id="408"/>
    <w:bookmarkEnd w:id="432"/>
    <w:p w14:paraId="2DBC96F7">
      <w:pPr>
        <w:pStyle w:val="6"/>
        <w:keepNext w:val="0"/>
        <w:keepLines w:val="0"/>
        <w:pageBreakBefore w:val="0"/>
        <w:widowControl w:val="0"/>
        <w:numPr>
          <w:ilvl w:val="255"/>
          <w:numId w:val="0"/>
        </w:numPr>
        <w:tabs>
          <w:tab w:val="left" w:pos="54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bCs/>
          <w:color w:val="auto"/>
          <w:spacing w:val="0"/>
          <w:w w:val="100"/>
          <w:kern w:val="21"/>
          <w:position w:val="0"/>
          <w:sz w:val="21"/>
          <w:szCs w:val="21"/>
          <w:highlight w:val="none"/>
        </w:rPr>
      </w:pPr>
      <w:bookmarkStart w:id="433" w:name="_Toc512415888"/>
      <w:bookmarkStart w:id="434" w:name="_Toc9871"/>
      <w:bookmarkStart w:id="435" w:name="_Toc508036074"/>
      <w:bookmarkStart w:id="436" w:name="_Toc14401"/>
      <w:bookmarkStart w:id="437" w:name="_Toc527625235"/>
      <w:bookmarkStart w:id="438" w:name="_Toc535854340"/>
      <w:bookmarkStart w:id="439" w:name="_Toc530581105"/>
      <w:bookmarkStart w:id="440" w:name="_Toc20386"/>
      <w:bookmarkStart w:id="441" w:name="_Toc508619412"/>
      <w:bookmarkStart w:id="442" w:name="_Toc511405354"/>
      <w:bookmarkStart w:id="443" w:name="_Toc25997"/>
      <w:bookmarkStart w:id="444" w:name="_Toc525997271"/>
      <w:r>
        <w:rPr>
          <w:rFonts w:hint="eastAsia" w:ascii="宋体" w:hAnsi="宋体" w:eastAsia="宋体" w:cs="宋体"/>
          <w:bCs/>
          <w:color w:val="auto"/>
          <w:spacing w:val="0"/>
          <w:w w:val="100"/>
          <w:kern w:val="21"/>
          <w:position w:val="0"/>
          <w:sz w:val="21"/>
          <w:szCs w:val="21"/>
          <w:highlight w:val="none"/>
        </w:rPr>
        <w:t>1.</w:t>
      </w:r>
      <w:r>
        <w:rPr>
          <w:rFonts w:hint="eastAsia" w:ascii="宋体" w:hAnsi="宋体" w:eastAsia="宋体" w:cs="宋体"/>
          <w:bCs/>
          <w:color w:val="auto"/>
          <w:spacing w:val="0"/>
          <w:w w:val="100"/>
          <w:kern w:val="21"/>
          <w:position w:val="0"/>
          <w:sz w:val="21"/>
          <w:szCs w:val="21"/>
          <w:highlight w:val="none"/>
          <w:lang w:eastAsia="zh-CN"/>
        </w:rPr>
        <w:t>投标</w:t>
      </w:r>
      <w:r>
        <w:rPr>
          <w:rFonts w:hint="eastAsia" w:ascii="宋体" w:hAnsi="宋体" w:eastAsia="宋体" w:cs="宋体"/>
          <w:bCs/>
          <w:color w:val="auto"/>
          <w:spacing w:val="0"/>
          <w:w w:val="100"/>
          <w:kern w:val="21"/>
          <w:position w:val="0"/>
          <w:sz w:val="21"/>
          <w:szCs w:val="21"/>
          <w:highlight w:val="none"/>
        </w:rPr>
        <w:t>人认为</w:t>
      </w:r>
      <w:r>
        <w:rPr>
          <w:rFonts w:hint="eastAsia" w:ascii="宋体" w:hAnsi="宋体" w:eastAsia="宋体" w:cs="宋体"/>
          <w:bCs/>
          <w:color w:val="auto"/>
          <w:spacing w:val="0"/>
          <w:w w:val="100"/>
          <w:kern w:val="21"/>
          <w:position w:val="0"/>
          <w:sz w:val="21"/>
          <w:szCs w:val="21"/>
          <w:highlight w:val="none"/>
          <w:lang w:eastAsia="zh-CN"/>
        </w:rPr>
        <w:t>招标</w:t>
      </w:r>
      <w:r>
        <w:rPr>
          <w:rFonts w:hint="eastAsia" w:ascii="宋体" w:hAnsi="宋体" w:eastAsia="宋体" w:cs="宋体"/>
          <w:bCs/>
          <w:color w:val="auto"/>
          <w:spacing w:val="0"/>
          <w:w w:val="100"/>
          <w:kern w:val="21"/>
          <w:position w:val="0"/>
          <w:sz w:val="21"/>
          <w:szCs w:val="21"/>
          <w:highlight w:val="none"/>
        </w:rPr>
        <w:t>文件、</w:t>
      </w:r>
      <w:r>
        <w:rPr>
          <w:rFonts w:hint="eastAsia" w:ascii="宋体" w:hAnsi="宋体" w:eastAsia="宋体" w:cs="宋体"/>
          <w:bCs/>
          <w:color w:val="auto"/>
          <w:spacing w:val="0"/>
          <w:w w:val="100"/>
          <w:kern w:val="21"/>
          <w:position w:val="0"/>
          <w:sz w:val="21"/>
          <w:szCs w:val="21"/>
          <w:highlight w:val="none"/>
          <w:lang w:eastAsia="zh-CN"/>
        </w:rPr>
        <w:t>招标</w:t>
      </w:r>
      <w:r>
        <w:rPr>
          <w:rFonts w:hint="eastAsia" w:ascii="宋体" w:hAnsi="宋体" w:eastAsia="宋体" w:cs="宋体"/>
          <w:bCs/>
          <w:color w:val="auto"/>
          <w:spacing w:val="0"/>
          <w:w w:val="100"/>
          <w:kern w:val="21"/>
          <w:position w:val="0"/>
          <w:sz w:val="21"/>
          <w:szCs w:val="21"/>
          <w:highlight w:val="none"/>
        </w:rPr>
        <w:t>过程或</w:t>
      </w:r>
      <w:r>
        <w:rPr>
          <w:rFonts w:hint="eastAsia" w:ascii="宋体" w:hAnsi="宋体" w:eastAsia="宋体" w:cs="宋体"/>
          <w:color w:val="auto"/>
          <w:spacing w:val="0"/>
          <w:w w:val="100"/>
          <w:kern w:val="21"/>
          <w:position w:val="0"/>
          <w:sz w:val="21"/>
          <w:szCs w:val="21"/>
          <w:highlight w:val="none"/>
          <w:lang w:eastAsia="zh-CN"/>
        </w:rPr>
        <w:t>中标</w:t>
      </w:r>
      <w:r>
        <w:rPr>
          <w:rFonts w:hint="eastAsia" w:ascii="宋体" w:hAnsi="宋体" w:eastAsia="宋体" w:cs="宋体"/>
          <w:bCs/>
          <w:color w:val="auto"/>
          <w:spacing w:val="0"/>
          <w:w w:val="100"/>
          <w:kern w:val="21"/>
          <w:position w:val="0"/>
          <w:sz w:val="21"/>
          <w:szCs w:val="21"/>
          <w:highlight w:val="none"/>
        </w:rPr>
        <w:t>结果使自己的权益受到损害的，可以在知道或者应知其权益受到损害之日起</w:t>
      </w:r>
      <w:r>
        <w:rPr>
          <w:rFonts w:hint="eastAsia" w:ascii="宋体" w:hAnsi="宋体" w:eastAsia="宋体" w:cs="宋体"/>
          <w:b/>
          <w:bCs w:val="0"/>
          <w:color w:val="auto"/>
          <w:spacing w:val="0"/>
          <w:w w:val="100"/>
          <w:kern w:val="21"/>
          <w:position w:val="0"/>
          <w:sz w:val="21"/>
          <w:szCs w:val="21"/>
          <w:highlight w:val="none"/>
          <w:lang w:eastAsia="zh-CN"/>
        </w:rPr>
        <w:t>七</w:t>
      </w:r>
      <w:r>
        <w:rPr>
          <w:rFonts w:hint="eastAsia" w:ascii="宋体" w:hAnsi="宋体" w:eastAsia="宋体" w:cs="宋体"/>
          <w:b/>
          <w:bCs w:val="0"/>
          <w:color w:val="auto"/>
          <w:spacing w:val="0"/>
          <w:w w:val="100"/>
          <w:kern w:val="21"/>
          <w:position w:val="0"/>
          <w:sz w:val="21"/>
          <w:szCs w:val="21"/>
          <w:highlight w:val="none"/>
        </w:rPr>
        <w:t>个</w:t>
      </w:r>
      <w:r>
        <w:rPr>
          <w:rFonts w:hint="eastAsia" w:ascii="宋体" w:hAnsi="宋体" w:eastAsia="宋体" w:cs="宋体"/>
          <w:bCs/>
          <w:color w:val="auto"/>
          <w:spacing w:val="0"/>
          <w:w w:val="100"/>
          <w:kern w:val="21"/>
          <w:position w:val="0"/>
          <w:sz w:val="21"/>
          <w:szCs w:val="21"/>
          <w:highlight w:val="none"/>
        </w:rPr>
        <w:t>工作日内，以书面形式向采购人或采购代理机构一次性提出针对同一采购程序环节的质疑，逾期质疑无效。</w:t>
      </w:r>
      <w:r>
        <w:rPr>
          <w:rFonts w:hint="eastAsia" w:ascii="宋体" w:hAnsi="宋体" w:eastAsia="宋体" w:cs="宋体"/>
          <w:bCs/>
          <w:color w:val="auto"/>
          <w:spacing w:val="0"/>
          <w:w w:val="100"/>
          <w:kern w:val="21"/>
          <w:position w:val="0"/>
          <w:sz w:val="21"/>
          <w:szCs w:val="21"/>
          <w:highlight w:val="none"/>
          <w:lang w:eastAsia="zh-CN"/>
        </w:rPr>
        <w:t>投标</w:t>
      </w:r>
      <w:r>
        <w:rPr>
          <w:rFonts w:hint="eastAsia" w:ascii="宋体" w:hAnsi="宋体" w:eastAsia="宋体" w:cs="宋体"/>
          <w:bCs/>
          <w:color w:val="auto"/>
          <w:spacing w:val="0"/>
          <w:w w:val="100"/>
          <w:kern w:val="21"/>
          <w:position w:val="0"/>
          <w:sz w:val="21"/>
          <w:szCs w:val="21"/>
          <w:highlight w:val="none"/>
        </w:rPr>
        <w:t>人应知其权益受到损害之日是指：</w:t>
      </w:r>
    </w:p>
    <w:p w14:paraId="48C423D7">
      <w:pPr>
        <w:pStyle w:val="6"/>
        <w:keepNext w:val="0"/>
        <w:keepLines w:val="0"/>
        <w:pageBreakBefore w:val="0"/>
        <w:widowControl w:val="0"/>
        <w:tabs>
          <w:tab w:val="left" w:pos="54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bCs/>
          <w:color w:val="auto"/>
          <w:spacing w:val="0"/>
          <w:w w:val="100"/>
          <w:kern w:val="21"/>
          <w:position w:val="0"/>
          <w:sz w:val="21"/>
          <w:szCs w:val="21"/>
          <w:highlight w:val="none"/>
        </w:rPr>
      </w:pPr>
      <w:bookmarkStart w:id="445" w:name="_Toc30748"/>
      <w:bookmarkStart w:id="446" w:name="_Toc9666"/>
      <w:r>
        <w:rPr>
          <w:rFonts w:hint="eastAsia" w:ascii="宋体" w:hAnsi="宋体" w:eastAsia="宋体" w:cs="宋体"/>
          <w:bCs/>
          <w:color w:val="auto"/>
          <w:spacing w:val="0"/>
          <w:w w:val="100"/>
          <w:kern w:val="21"/>
          <w:position w:val="0"/>
          <w:sz w:val="21"/>
          <w:szCs w:val="21"/>
          <w:highlight w:val="none"/>
        </w:rPr>
        <w:t>(1)对</w:t>
      </w:r>
      <w:r>
        <w:rPr>
          <w:rFonts w:hint="eastAsia" w:ascii="宋体" w:hAnsi="宋体" w:eastAsia="宋体" w:cs="宋体"/>
          <w:bCs/>
          <w:color w:val="auto"/>
          <w:spacing w:val="0"/>
          <w:w w:val="100"/>
          <w:kern w:val="21"/>
          <w:position w:val="0"/>
          <w:sz w:val="21"/>
          <w:szCs w:val="21"/>
          <w:highlight w:val="none"/>
          <w:lang w:eastAsia="zh-CN"/>
        </w:rPr>
        <w:t>招标</w:t>
      </w:r>
      <w:r>
        <w:rPr>
          <w:rFonts w:hint="eastAsia" w:ascii="宋体" w:hAnsi="宋体" w:eastAsia="宋体" w:cs="宋体"/>
          <w:bCs/>
          <w:color w:val="auto"/>
          <w:spacing w:val="0"/>
          <w:w w:val="100"/>
          <w:kern w:val="21"/>
          <w:position w:val="0"/>
          <w:sz w:val="21"/>
          <w:szCs w:val="21"/>
          <w:highlight w:val="none"/>
        </w:rPr>
        <w:t>文件提出质疑的，为获取</w:t>
      </w:r>
      <w:r>
        <w:rPr>
          <w:rFonts w:hint="eastAsia" w:ascii="宋体" w:hAnsi="宋体" w:eastAsia="宋体" w:cs="宋体"/>
          <w:bCs/>
          <w:color w:val="auto"/>
          <w:spacing w:val="0"/>
          <w:w w:val="100"/>
          <w:kern w:val="21"/>
          <w:position w:val="0"/>
          <w:sz w:val="21"/>
          <w:szCs w:val="21"/>
          <w:highlight w:val="none"/>
          <w:lang w:eastAsia="zh-CN"/>
        </w:rPr>
        <w:t>招标</w:t>
      </w:r>
      <w:r>
        <w:rPr>
          <w:rFonts w:hint="eastAsia" w:ascii="宋体" w:hAnsi="宋体" w:eastAsia="宋体" w:cs="宋体"/>
          <w:bCs/>
          <w:color w:val="auto"/>
          <w:spacing w:val="0"/>
          <w:w w:val="100"/>
          <w:kern w:val="21"/>
          <w:position w:val="0"/>
          <w:sz w:val="21"/>
          <w:szCs w:val="21"/>
          <w:highlight w:val="none"/>
        </w:rPr>
        <w:t>文件之日；</w:t>
      </w:r>
      <w:bookmarkEnd w:id="445"/>
      <w:bookmarkEnd w:id="446"/>
    </w:p>
    <w:p w14:paraId="53D8ED00">
      <w:pPr>
        <w:pStyle w:val="6"/>
        <w:keepNext w:val="0"/>
        <w:keepLines w:val="0"/>
        <w:pageBreakBefore w:val="0"/>
        <w:widowControl w:val="0"/>
        <w:tabs>
          <w:tab w:val="left" w:pos="54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bCs/>
          <w:color w:val="auto"/>
          <w:spacing w:val="0"/>
          <w:w w:val="100"/>
          <w:kern w:val="21"/>
          <w:position w:val="0"/>
          <w:sz w:val="21"/>
          <w:szCs w:val="21"/>
          <w:highlight w:val="none"/>
        </w:rPr>
      </w:pPr>
      <w:bookmarkStart w:id="447" w:name="_Toc13238"/>
      <w:bookmarkStart w:id="448" w:name="_Toc30915"/>
      <w:r>
        <w:rPr>
          <w:rFonts w:hint="eastAsia" w:ascii="宋体" w:hAnsi="宋体" w:eastAsia="宋体" w:cs="宋体"/>
          <w:bCs/>
          <w:color w:val="auto"/>
          <w:spacing w:val="0"/>
          <w:w w:val="100"/>
          <w:kern w:val="21"/>
          <w:position w:val="0"/>
          <w:sz w:val="21"/>
          <w:szCs w:val="21"/>
          <w:highlight w:val="none"/>
        </w:rPr>
        <w:t>(2)对采购过程提出质疑的，为各采购程序环节结束之日；</w:t>
      </w:r>
      <w:bookmarkEnd w:id="447"/>
      <w:bookmarkEnd w:id="448"/>
    </w:p>
    <w:p w14:paraId="08814E4A">
      <w:pPr>
        <w:pStyle w:val="6"/>
        <w:keepNext w:val="0"/>
        <w:keepLines w:val="0"/>
        <w:pageBreakBefore w:val="0"/>
        <w:widowControl w:val="0"/>
        <w:tabs>
          <w:tab w:val="left" w:pos="54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bCs/>
          <w:color w:val="auto"/>
          <w:spacing w:val="0"/>
          <w:w w:val="100"/>
          <w:kern w:val="21"/>
          <w:position w:val="0"/>
          <w:sz w:val="21"/>
          <w:szCs w:val="21"/>
          <w:highlight w:val="none"/>
        </w:rPr>
      </w:pPr>
      <w:bookmarkStart w:id="449" w:name="_Toc357"/>
      <w:bookmarkStart w:id="450" w:name="_Toc14331"/>
      <w:r>
        <w:rPr>
          <w:rFonts w:hint="eastAsia" w:ascii="宋体" w:hAnsi="宋体" w:eastAsia="宋体" w:cs="宋体"/>
          <w:bCs/>
          <w:color w:val="auto"/>
          <w:spacing w:val="0"/>
          <w:w w:val="100"/>
          <w:kern w:val="21"/>
          <w:position w:val="0"/>
          <w:sz w:val="21"/>
          <w:szCs w:val="21"/>
          <w:highlight w:val="none"/>
        </w:rPr>
        <w:t>(3)对</w:t>
      </w:r>
      <w:r>
        <w:rPr>
          <w:rFonts w:hint="eastAsia" w:ascii="宋体" w:hAnsi="宋体" w:eastAsia="宋体" w:cs="宋体"/>
          <w:color w:val="auto"/>
          <w:spacing w:val="0"/>
          <w:w w:val="100"/>
          <w:kern w:val="21"/>
          <w:position w:val="0"/>
          <w:sz w:val="21"/>
          <w:szCs w:val="21"/>
          <w:highlight w:val="none"/>
          <w:lang w:eastAsia="zh-CN"/>
        </w:rPr>
        <w:t>中标</w:t>
      </w:r>
      <w:r>
        <w:rPr>
          <w:rFonts w:hint="eastAsia" w:ascii="宋体" w:hAnsi="宋体" w:eastAsia="宋体" w:cs="宋体"/>
          <w:bCs/>
          <w:color w:val="auto"/>
          <w:spacing w:val="0"/>
          <w:w w:val="100"/>
          <w:kern w:val="21"/>
          <w:position w:val="0"/>
          <w:sz w:val="21"/>
          <w:szCs w:val="21"/>
          <w:highlight w:val="none"/>
        </w:rPr>
        <w:t>结果提出质疑的，为</w:t>
      </w:r>
      <w:r>
        <w:rPr>
          <w:rFonts w:hint="eastAsia" w:ascii="宋体" w:hAnsi="宋体" w:eastAsia="宋体" w:cs="宋体"/>
          <w:color w:val="auto"/>
          <w:spacing w:val="0"/>
          <w:w w:val="100"/>
          <w:kern w:val="21"/>
          <w:position w:val="0"/>
          <w:sz w:val="21"/>
          <w:szCs w:val="21"/>
          <w:highlight w:val="none"/>
          <w:lang w:eastAsia="zh-CN"/>
        </w:rPr>
        <w:t>中标</w:t>
      </w:r>
      <w:r>
        <w:rPr>
          <w:rFonts w:hint="eastAsia" w:ascii="宋体" w:hAnsi="宋体" w:eastAsia="宋体" w:cs="宋体"/>
          <w:bCs/>
          <w:color w:val="auto"/>
          <w:spacing w:val="0"/>
          <w:w w:val="100"/>
          <w:kern w:val="21"/>
          <w:position w:val="0"/>
          <w:sz w:val="21"/>
          <w:szCs w:val="21"/>
          <w:highlight w:val="none"/>
        </w:rPr>
        <w:t>结果公告期限届满之日。</w:t>
      </w:r>
      <w:bookmarkEnd w:id="433"/>
      <w:bookmarkEnd w:id="434"/>
      <w:bookmarkEnd w:id="435"/>
      <w:bookmarkEnd w:id="436"/>
      <w:bookmarkEnd w:id="437"/>
      <w:bookmarkEnd w:id="438"/>
      <w:bookmarkEnd w:id="439"/>
      <w:bookmarkEnd w:id="440"/>
      <w:bookmarkEnd w:id="441"/>
      <w:bookmarkEnd w:id="442"/>
      <w:bookmarkEnd w:id="443"/>
      <w:bookmarkEnd w:id="444"/>
      <w:bookmarkEnd w:id="449"/>
      <w:bookmarkEnd w:id="450"/>
    </w:p>
    <w:p w14:paraId="66743D63">
      <w:pPr>
        <w:pStyle w:val="6"/>
        <w:keepNext w:val="0"/>
        <w:keepLines w:val="0"/>
        <w:pageBreakBefore w:val="0"/>
        <w:widowControl w:val="0"/>
        <w:numPr>
          <w:ilvl w:val="255"/>
          <w:numId w:val="0"/>
        </w:numPr>
        <w:tabs>
          <w:tab w:val="left" w:pos="54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bCs/>
          <w:color w:val="auto"/>
          <w:spacing w:val="0"/>
          <w:w w:val="100"/>
          <w:kern w:val="21"/>
          <w:position w:val="0"/>
          <w:sz w:val="21"/>
          <w:szCs w:val="21"/>
          <w:highlight w:val="none"/>
        </w:rPr>
      </w:pPr>
      <w:bookmarkStart w:id="451" w:name="_Toc3936"/>
      <w:bookmarkStart w:id="452" w:name="_Toc8636"/>
      <w:r>
        <w:rPr>
          <w:rFonts w:hint="eastAsia" w:ascii="宋体" w:hAnsi="宋体" w:eastAsia="宋体" w:cs="宋体"/>
          <w:bCs/>
          <w:color w:val="auto"/>
          <w:spacing w:val="0"/>
          <w:w w:val="100"/>
          <w:kern w:val="21"/>
          <w:position w:val="0"/>
          <w:sz w:val="21"/>
          <w:szCs w:val="21"/>
          <w:highlight w:val="none"/>
        </w:rPr>
        <w:t>2.质疑函应当包括下列主要内容：</w:t>
      </w:r>
      <w:bookmarkEnd w:id="451"/>
      <w:bookmarkEnd w:id="452"/>
    </w:p>
    <w:p w14:paraId="7D7A96E9">
      <w:pPr>
        <w:pStyle w:val="6"/>
        <w:keepNext w:val="0"/>
        <w:keepLines w:val="0"/>
        <w:pageBreakBefore w:val="0"/>
        <w:widowControl w:val="0"/>
        <w:tabs>
          <w:tab w:val="left" w:pos="54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bCs/>
          <w:color w:val="auto"/>
          <w:spacing w:val="0"/>
          <w:w w:val="100"/>
          <w:kern w:val="21"/>
          <w:position w:val="0"/>
          <w:sz w:val="21"/>
          <w:szCs w:val="21"/>
          <w:highlight w:val="none"/>
        </w:rPr>
      </w:pPr>
      <w:bookmarkStart w:id="453" w:name="_Toc5230"/>
      <w:bookmarkStart w:id="454" w:name="_Toc65"/>
      <w:r>
        <w:rPr>
          <w:rFonts w:hint="eastAsia" w:ascii="宋体" w:hAnsi="宋体" w:eastAsia="宋体" w:cs="宋体"/>
          <w:bCs/>
          <w:color w:val="auto"/>
          <w:spacing w:val="0"/>
          <w:w w:val="100"/>
          <w:kern w:val="21"/>
          <w:position w:val="0"/>
          <w:sz w:val="21"/>
          <w:szCs w:val="21"/>
          <w:highlight w:val="none"/>
        </w:rPr>
        <w:t>(1)质疑</w:t>
      </w:r>
      <w:r>
        <w:rPr>
          <w:rFonts w:hint="eastAsia" w:ascii="宋体" w:hAnsi="宋体" w:eastAsia="宋体" w:cs="宋体"/>
          <w:bCs/>
          <w:color w:val="auto"/>
          <w:spacing w:val="0"/>
          <w:w w:val="100"/>
          <w:kern w:val="21"/>
          <w:position w:val="0"/>
          <w:sz w:val="21"/>
          <w:szCs w:val="21"/>
          <w:highlight w:val="none"/>
          <w:lang w:eastAsia="zh-CN"/>
        </w:rPr>
        <w:t>投标</w:t>
      </w:r>
      <w:r>
        <w:rPr>
          <w:rFonts w:hint="eastAsia" w:ascii="宋体" w:hAnsi="宋体" w:eastAsia="宋体" w:cs="宋体"/>
          <w:bCs/>
          <w:color w:val="auto"/>
          <w:spacing w:val="0"/>
          <w:w w:val="100"/>
          <w:kern w:val="21"/>
          <w:position w:val="0"/>
          <w:sz w:val="21"/>
          <w:szCs w:val="21"/>
          <w:highlight w:val="none"/>
        </w:rPr>
        <w:t>人和相关</w:t>
      </w:r>
      <w:r>
        <w:rPr>
          <w:rFonts w:hint="eastAsia" w:ascii="宋体" w:hAnsi="宋体" w:eastAsia="宋体" w:cs="宋体"/>
          <w:bCs/>
          <w:color w:val="auto"/>
          <w:spacing w:val="0"/>
          <w:w w:val="100"/>
          <w:kern w:val="21"/>
          <w:position w:val="0"/>
          <w:sz w:val="21"/>
          <w:szCs w:val="21"/>
          <w:highlight w:val="none"/>
          <w:lang w:eastAsia="zh-CN"/>
        </w:rPr>
        <w:t>投标</w:t>
      </w:r>
      <w:r>
        <w:rPr>
          <w:rFonts w:hint="eastAsia" w:ascii="宋体" w:hAnsi="宋体" w:eastAsia="宋体" w:cs="宋体"/>
          <w:bCs/>
          <w:color w:val="auto"/>
          <w:spacing w:val="0"/>
          <w:w w:val="100"/>
          <w:kern w:val="21"/>
          <w:position w:val="0"/>
          <w:sz w:val="21"/>
          <w:szCs w:val="21"/>
          <w:highlight w:val="none"/>
        </w:rPr>
        <w:t>人的名称、地址、邮编、联系人及联系电话等；</w:t>
      </w:r>
      <w:bookmarkEnd w:id="453"/>
      <w:bookmarkEnd w:id="454"/>
    </w:p>
    <w:p w14:paraId="5287C551">
      <w:pPr>
        <w:pStyle w:val="6"/>
        <w:keepNext w:val="0"/>
        <w:keepLines w:val="0"/>
        <w:pageBreakBefore w:val="0"/>
        <w:widowControl w:val="0"/>
        <w:tabs>
          <w:tab w:val="left" w:pos="54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bCs/>
          <w:color w:val="auto"/>
          <w:spacing w:val="0"/>
          <w:w w:val="100"/>
          <w:kern w:val="21"/>
          <w:position w:val="0"/>
          <w:sz w:val="21"/>
          <w:szCs w:val="21"/>
          <w:highlight w:val="none"/>
        </w:rPr>
      </w:pPr>
      <w:bookmarkStart w:id="455" w:name="_Toc7517"/>
      <w:bookmarkStart w:id="456" w:name="_Toc31205"/>
      <w:r>
        <w:rPr>
          <w:rFonts w:hint="eastAsia" w:ascii="宋体" w:hAnsi="宋体" w:eastAsia="宋体" w:cs="宋体"/>
          <w:bCs/>
          <w:color w:val="auto"/>
          <w:spacing w:val="0"/>
          <w:w w:val="100"/>
          <w:kern w:val="21"/>
          <w:position w:val="0"/>
          <w:sz w:val="21"/>
          <w:szCs w:val="21"/>
          <w:highlight w:val="none"/>
        </w:rPr>
        <w:t>(2)质疑项目名称及编号、具体明确的质疑事项和与质疑事项相关的请求；</w:t>
      </w:r>
      <w:bookmarkEnd w:id="455"/>
      <w:bookmarkEnd w:id="456"/>
    </w:p>
    <w:p w14:paraId="76FC7BB1">
      <w:pPr>
        <w:pStyle w:val="6"/>
        <w:keepNext w:val="0"/>
        <w:keepLines w:val="0"/>
        <w:pageBreakBefore w:val="0"/>
        <w:widowControl w:val="0"/>
        <w:tabs>
          <w:tab w:val="left" w:pos="54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bCs/>
          <w:color w:val="auto"/>
          <w:spacing w:val="0"/>
          <w:w w:val="100"/>
          <w:kern w:val="21"/>
          <w:position w:val="0"/>
          <w:sz w:val="21"/>
          <w:szCs w:val="21"/>
          <w:highlight w:val="none"/>
        </w:rPr>
      </w:pPr>
      <w:bookmarkStart w:id="457" w:name="_Toc14334"/>
      <w:bookmarkStart w:id="458" w:name="_Toc9931"/>
      <w:r>
        <w:rPr>
          <w:rFonts w:hint="eastAsia" w:ascii="宋体" w:hAnsi="宋体" w:eastAsia="宋体" w:cs="宋体"/>
          <w:bCs/>
          <w:color w:val="auto"/>
          <w:spacing w:val="0"/>
          <w:w w:val="100"/>
          <w:kern w:val="21"/>
          <w:position w:val="0"/>
          <w:sz w:val="21"/>
          <w:szCs w:val="21"/>
          <w:highlight w:val="none"/>
        </w:rPr>
        <w:t>(3)认为</w:t>
      </w:r>
      <w:r>
        <w:rPr>
          <w:rFonts w:hint="eastAsia" w:ascii="宋体" w:hAnsi="宋体" w:eastAsia="宋体" w:cs="宋体"/>
          <w:bCs/>
          <w:color w:val="auto"/>
          <w:spacing w:val="0"/>
          <w:w w:val="100"/>
          <w:kern w:val="21"/>
          <w:position w:val="0"/>
          <w:sz w:val="21"/>
          <w:szCs w:val="21"/>
          <w:highlight w:val="none"/>
          <w:lang w:eastAsia="zh-CN"/>
        </w:rPr>
        <w:t>招标</w:t>
      </w:r>
      <w:r>
        <w:rPr>
          <w:rFonts w:hint="eastAsia" w:ascii="宋体" w:hAnsi="宋体" w:eastAsia="宋体" w:cs="宋体"/>
          <w:bCs/>
          <w:color w:val="auto"/>
          <w:spacing w:val="0"/>
          <w:w w:val="100"/>
          <w:kern w:val="21"/>
          <w:position w:val="0"/>
          <w:sz w:val="21"/>
          <w:szCs w:val="21"/>
          <w:highlight w:val="none"/>
        </w:rPr>
        <w:t>文件、</w:t>
      </w:r>
      <w:r>
        <w:rPr>
          <w:rFonts w:hint="eastAsia" w:ascii="宋体" w:hAnsi="宋体" w:eastAsia="宋体" w:cs="宋体"/>
          <w:bCs/>
          <w:color w:val="auto"/>
          <w:spacing w:val="0"/>
          <w:w w:val="100"/>
          <w:kern w:val="21"/>
          <w:position w:val="0"/>
          <w:sz w:val="21"/>
          <w:szCs w:val="21"/>
          <w:highlight w:val="none"/>
          <w:lang w:eastAsia="zh-CN"/>
        </w:rPr>
        <w:t>招标</w:t>
      </w:r>
      <w:r>
        <w:rPr>
          <w:rFonts w:hint="eastAsia" w:ascii="宋体" w:hAnsi="宋体" w:eastAsia="宋体" w:cs="宋体"/>
          <w:bCs/>
          <w:color w:val="auto"/>
          <w:spacing w:val="0"/>
          <w:w w:val="100"/>
          <w:kern w:val="21"/>
          <w:position w:val="0"/>
          <w:sz w:val="21"/>
          <w:szCs w:val="21"/>
          <w:highlight w:val="none"/>
        </w:rPr>
        <w:t>过程、</w:t>
      </w:r>
      <w:r>
        <w:rPr>
          <w:rFonts w:hint="eastAsia" w:ascii="宋体" w:hAnsi="宋体" w:eastAsia="宋体" w:cs="宋体"/>
          <w:color w:val="auto"/>
          <w:spacing w:val="0"/>
          <w:w w:val="100"/>
          <w:kern w:val="21"/>
          <w:position w:val="0"/>
          <w:sz w:val="21"/>
          <w:szCs w:val="21"/>
          <w:highlight w:val="none"/>
          <w:lang w:eastAsia="zh-CN"/>
        </w:rPr>
        <w:t>中标</w:t>
      </w:r>
      <w:r>
        <w:rPr>
          <w:rFonts w:hint="eastAsia" w:ascii="宋体" w:hAnsi="宋体" w:eastAsia="宋体" w:cs="宋体"/>
          <w:bCs/>
          <w:color w:val="auto"/>
          <w:spacing w:val="0"/>
          <w:w w:val="100"/>
          <w:kern w:val="21"/>
          <w:position w:val="0"/>
          <w:sz w:val="21"/>
          <w:szCs w:val="21"/>
          <w:highlight w:val="none"/>
        </w:rPr>
        <w:t>和成交结果使自己的合法权益受到损害的法律依据、事实依据、相关证明材料及证据来源；</w:t>
      </w:r>
      <w:bookmarkEnd w:id="457"/>
      <w:bookmarkEnd w:id="458"/>
    </w:p>
    <w:p w14:paraId="384E8F22">
      <w:pPr>
        <w:pStyle w:val="6"/>
        <w:keepNext w:val="0"/>
        <w:keepLines w:val="0"/>
        <w:pageBreakBefore w:val="0"/>
        <w:widowControl w:val="0"/>
        <w:tabs>
          <w:tab w:val="left" w:pos="54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bCs/>
          <w:color w:val="auto"/>
          <w:spacing w:val="0"/>
          <w:w w:val="100"/>
          <w:kern w:val="21"/>
          <w:position w:val="0"/>
          <w:sz w:val="21"/>
          <w:szCs w:val="21"/>
          <w:highlight w:val="none"/>
        </w:rPr>
      </w:pPr>
      <w:bookmarkStart w:id="459" w:name="_Toc1641"/>
      <w:bookmarkStart w:id="460" w:name="_Toc3758"/>
      <w:r>
        <w:rPr>
          <w:rFonts w:hint="eastAsia" w:ascii="宋体" w:hAnsi="宋体" w:eastAsia="宋体" w:cs="宋体"/>
          <w:bCs/>
          <w:color w:val="auto"/>
          <w:spacing w:val="0"/>
          <w:w w:val="100"/>
          <w:kern w:val="21"/>
          <w:position w:val="0"/>
          <w:sz w:val="21"/>
          <w:szCs w:val="21"/>
          <w:highlight w:val="none"/>
        </w:rPr>
        <w:t>(4)提出质疑的日期。</w:t>
      </w:r>
      <w:bookmarkEnd w:id="459"/>
      <w:bookmarkEnd w:id="460"/>
    </w:p>
    <w:p w14:paraId="61F98313">
      <w:pPr>
        <w:pStyle w:val="6"/>
        <w:keepNext w:val="0"/>
        <w:keepLines w:val="0"/>
        <w:pageBreakBefore w:val="0"/>
        <w:widowControl w:val="0"/>
        <w:numPr>
          <w:ilvl w:val="255"/>
          <w:numId w:val="0"/>
        </w:numPr>
        <w:tabs>
          <w:tab w:val="left" w:pos="54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bCs/>
          <w:color w:val="auto"/>
          <w:spacing w:val="0"/>
          <w:w w:val="100"/>
          <w:kern w:val="21"/>
          <w:position w:val="0"/>
          <w:sz w:val="21"/>
          <w:szCs w:val="21"/>
          <w:highlight w:val="none"/>
        </w:rPr>
      </w:pPr>
      <w:bookmarkStart w:id="461" w:name="_Toc24980"/>
      <w:bookmarkStart w:id="462" w:name="_Toc31240"/>
      <w:r>
        <w:rPr>
          <w:rFonts w:hint="eastAsia" w:ascii="宋体" w:hAnsi="宋体" w:eastAsia="宋体" w:cs="宋体"/>
          <w:bCs/>
          <w:color w:val="auto"/>
          <w:spacing w:val="0"/>
          <w:w w:val="100"/>
          <w:kern w:val="21"/>
          <w:position w:val="0"/>
          <w:sz w:val="21"/>
          <w:szCs w:val="21"/>
          <w:highlight w:val="none"/>
        </w:rPr>
        <w:t>3.质疑函应当署名。质疑</w:t>
      </w:r>
      <w:r>
        <w:rPr>
          <w:rFonts w:hint="eastAsia" w:ascii="宋体" w:hAnsi="宋体" w:eastAsia="宋体" w:cs="宋体"/>
          <w:bCs/>
          <w:color w:val="auto"/>
          <w:spacing w:val="0"/>
          <w:w w:val="100"/>
          <w:kern w:val="21"/>
          <w:position w:val="0"/>
          <w:sz w:val="21"/>
          <w:szCs w:val="21"/>
          <w:highlight w:val="none"/>
          <w:lang w:eastAsia="zh-CN"/>
        </w:rPr>
        <w:t>投标</w:t>
      </w:r>
      <w:r>
        <w:rPr>
          <w:rFonts w:hint="eastAsia" w:ascii="宋体" w:hAnsi="宋体" w:eastAsia="宋体" w:cs="宋体"/>
          <w:bCs/>
          <w:color w:val="auto"/>
          <w:spacing w:val="0"/>
          <w:w w:val="100"/>
          <w:kern w:val="21"/>
          <w:position w:val="0"/>
          <w:sz w:val="21"/>
          <w:szCs w:val="21"/>
          <w:highlight w:val="none"/>
        </w:rPr>
        <w:t>人为自然人的，应当由本人签字；质疑</w:t>
      </w:r>
      <w:r>
        <w:rPr>
          <w:rFonts w:hint="eastAsia" w:ascii="宋体" w:hAnsi="宋体" w:eastAsia="宋体" w:cs="宋体"/>
          <w:bCs/>
          <w:color w:val="auto"/>
          <w:spacing w:val="0"/>
          <w:w w:val="100"/>
          <w:kern w:val="21"/>
          <w:position w:val="0"/>
          <w:sz w:val="21"/>
          <w:szCs w:val="21"/>
          <w:highlight w:val="none"/>
          <w:lang w:eastAsia="zh-CN"/>
        </w:rPr>
        <w:t>投标</w:t>
      </w:r>
      <w:r>
        <w:rPr>
          <w:rFonts w:hint="eastAsia" w:ascii="宋体" w:hAnsi="宋体" w:eastAsia="宋体" w:cs="宋体"/>
          <w:bCs/>
          <w:color w:val="auto"/>
          <w:spacing w:val="0"/>
          <w:w w:val="100"/>
          <w:kern w:val="21"/>
          <w:position w:val="0"/>
          <w:sz w:val="21"/>
          <w:szCs w:val="21"/>
          <w:highlight w:val="none"/>
        </w:rPr>
        <w:t>人为法人或者其他组织的，应当由法定代表人，或者其授权代表签字或者盖章，并加盖公章。</w:t>
      </w:r>
      <w:bookmarkEnd w:id="461"/>
      <w:bookmarkEnd w:id="462"/>
    </w:p>
    <w:p w14:paraId="3D0B492B">
      <w:pPr>
        <w:pStyle w:val="6"/>
        <w:keepNext w:val="0"/>
        <w:keepLines w:val="0"/>
        <w:pageBreakBefore w:val="0"/>
        <w:widowControl w:val="0"/>
        <w:numPr>
          <w:ilvl w:val="255"/>
          <w:numId w:val="0"/>
        </w:numPr>
        <w:tabs>
          <w:tab w:val="left" w:pos="54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bCs/>
          <w:color w:val="auto"/>
          <w:spacing w:val="0"/>
          <w:w w:val="100"/>
          <w:kern w:val="21"/>
          <w:position w:val="0"/>
          <w:sz w:val="21"/>
          <w:szCs w:val="21"/>
          <w:highlight w:val="none"/>
        </w:rPr>
      </w:pPr>
      <w:bookmarkStart w:id="463" w:name="_Toc17389"/>
      <w:bookmarkStart w:id="464" w:name="_Toc22389"/>
      <w:r>
        <w:rPr>
          <w:rFonts w:hint="eastAsia" w:ascii="宋体" w:hAnsi="宋体" w:eastAsia="宋体" w:cs="宋体"/>
          <w:bCs/>
          <w:color w:val="auto"/>
          <w:spacing w:val="0"/>
          <w:w w:val="100"/>
          <w:kern w:val="21"/>
          <w:position w:val="0"/>
          <w:sz w:val="21"/>
          <w:szCs w:val="21"/>
          <w:highlight w:val="none"/>
        </w:rPr>
        <w:t>4.以联合体形式参加政府采购活动的，其质疑应当由联合体成员委托主体提出。</w:t>
      </w:r>
      <w:bookmarkEnd w:id="463"/>
      <w:bookmarkEnd w:id="464"/>
    </w:p>
    <w:p w14:paraId="0255C4B9">
      <w:pPr>
        <w:pStyle w:val="6"/>
        <w:keepNext w:val="0"/>
        <w:keepLines w:val="0"/>
        <w:pageBreakBefore w:val="0"/>
        <w:widowControl w:val="0"/>
        <w:numPr>
          <w:ilvl w:val="255"/>
          <w:numId w:val="0"/>
        </w:numPr>
        <w:tabs>
          <w:tab w:val="left" w:pos="54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bCs/>
          <w:color w:val="auto"/>
          <w:spacing w:val="0"/>
          <w:w w:val="100"/>
          <w:kern w:val="21"/>
          <w:position w:val="0"/>
          <w:sz w:val="21"/>
          <w:szCs w:val="21"/>
          <w:highlight w:val="none"/>
        </w:rPr>
      </w:pPr>
      <w:bookmarkStart w:id="465" w:name="_Toc11251"/>
      <w:bookmarkStart w:id="466" w:name="_Toc1863"/>
      <w:r>
        <w:rPr>
          <w:rFonts w:hint="eastAsia" w:ascii="宋体" w:hAnsi="宋体" w:eastAsia="宋体" w:cs="宋体"/>
          <w:bCs/>
          <w:color w:val="auto"/>
          <w:spacing w:val="0"/>
          <w:w w:val="100"/>
          <w:kern w:val="21"/>
          <w:position w:val="0"/>
          <w:sz w:val="21"/>
          <w:szCs w:val="21"/>
          <w:highlight w:val="none"/>
        </w:rPr>
        <w:t>5.</w:t>
      </w:r>
      <w:r>
        <w:rPr>
          <w:rFonts w:hint="eastAsia" w:ascii="宋体" w:hAnsi="宋体" w:eastAsia="宋体" w:cs="宋体"/>
          <w:bCs/>
          <w:color w:val="auto"/>
          <w:spacing w:val="0"/>
          <w:w w:val="100"/>
          <w:kern w:val="21"/>
          <w:position w:val="0"/>
          <w:sz w:val="21"/>
          <w:szCs w:val="21"/>
          <w:highlight w:val="none"/>
          <w:lang w:eastAsia="zh-CN"/>
        </w:rPr>
        <w:t>投标</w:t>
      </w:r>
      <w:r>
        <w:rPr>
          <w:rFonts w:hint="eastAsia" w:ascii="宋体" w:hAnsi="宋体" w:eastAsia="宋体" w:cs="宋体"/>
          <w:bCs/>
          <w:color w:val="auto"/>
          <w:spacing w:val="0"/>
          <w:w w:val="100"/>
          <w:kern w:val="21"/>
          <w:position w:val="0"/>
          <w:sz w:val="21"/>
          <w:szCs w:val="21"/>
          <w:highlight w:val="none"/>
        </w:rPr>
        <w:t>人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相关采购监督管理部门依法处理。</w:t>
      </w:r>
      <w:bookmarkEnd w:id="465"/>
      <w:bookmarkEnd w:id="466"/>
    </w:p>
    <w:p w14:paraId="00A53A0B">
      <w:pPr>
        <w:pStyle w:val="6"/>
        <w:keepNext w:val="0"/>
        <w:keepLines w:val="0"/>
        <w:pageBreakBefore w:val="0"/>
        <w:widowControl w:val="0"/>
        <w:numPr>
          <w:ilvl w:val="255"/>
          <w:numId w:val="0"/>
        </w:numPr>
        <w:tabs>
          <w:tab w:val="left" w:pos="54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bCs/>
          <w:color w:val="auto"/>
          <w:spacing w:val="0"/>
          <w:w w:val="100"/>
          <w:kern w:val="21"/>
          <w:position w:val="0"/>
          <w:sz w:val="21"/>
          <w:szCs w:val="21"/>
          <w:highlight w:val="none"/>
        </w:rPr>
      </w:pPr>
      <w:bookmarkStart w:id="467" w:name="_Toc17049"/>
      <w:bookmarkStart w:id="468" w:name="_Toc3253"/>
      <w:r>
        <w:rPr>
          <w:rFonts w:hint="eastAsia" w:ascii="宋体" w:hAnsi="宋体" w:eastAsia="宋体" w:cs="宋体"/>
          <w:bCs/>
          <w:color w:val="auto"/>
          <w:spacing w:val="0"/>
          <w:w w:val="100"/>
          <w:kern w:val="21"/>
          <w:position w:val="0"/>
          <w:sz w:val="21"/>
          <w:szCs w:val="21"/>
          <w:highlight w:val="none"/>
        </w:rPr>
        <w:t>6.质疑联系方式如下：</w:t>
      </w:r>
      <w:bookmarkEnd w:id="467"/>
      <w:bookmarkEnd w:id="468"/>
    </w:p>
    <w:p w14:paraId="37865074">
      <w:pPr>
        <w:pStyle w:val="6"/>
        <w:keepNext w:val="0"/>
        <w:keepLines w:val="0"/>
        <w:pageBreakBefore w:val="0"/>
        <w:widowControl w:val="0"/>
        <w:tabs>
          <w:tab w:val="left" w:pos="54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b w:val="0"/>
          <w:bCs/>
          <w:color w:val="auto"/>
          <w:spacing w:val="0"/>
          <w:w w:val="100"/>
          <w:kern w:val="21"/>
          <w:position w:val="0"/>
          <w:sz w:val="21"/>
          <w:szCs w:val="21"/>
          <w:highlight w:val="none"/>
          <w:u w:val="single"/>
          <w:lang w:val="en-US" w:eastAsia="zh-CN"/>
        </w:rPr>
      </w:pPr>
      <w:bookmarkStart w:id="469" w:name="_Toc10024"/>
      <w:bookmarkStart w:id="470" w:name="_Toc13873"/>
      <w:r>
        <w:rPr>
          <w:rFonts w:hint="eastAsia" w:ascii="宋体" w:hAnsi="宋体" w:eastAsia="宋体" w:cs="宋体"/>
          <w:bCs/>
          <w:color w:val="auto"/>
          <w:spacing w:val="0"/>
          <w:w w:val="100"/>
          <w:kern w:val="21"/>
          <w:position w:val="0"/>
          <w:sz w:val="21"/>
          <w:szCs w:val="21"/>
          <w:highlight w:val="none"/>
        </w:rPr>
        <w:t>质疑联系人：</w:t>
      </w:r>
      <w:bookmarkEnd w:id="469"/>
      <w:bookmarkEnd w:id="470"/>
      <w:r>
        <w:rPr>
          <w:rFonts w:hint="eastAsia" w:ascii="宋体" w:hAnsi="宋体" w:eastAsia="宋体" w:cs="宋体"/>
          <w:b w:val="0"/>
          <w:bCs/>
          <w:color w:val="auto"/>
          <w:spacing w:val="0"/>
          <w:w w:val="100"/>
          <w:kern w:val="21"/>
          <w:position w:val="0"/>
          <w:sz w:val="21"/>
          <w:szCs w:val="21"/>
          <w:highlight w:val="none"/>
          <w:u w:val="single"/>
          <w:lang w:val="en-US" w:eastAsia="zh-CN"/>
        </w:rPr>
        <w:t>总工办</w:t>
      </w:r>
    </w:p>
    <w:p w14:paraId="1C91B787">
      <w:pPr>
        <w:pStyle w:val="6"/>
        <w:keepNext w:val="0"/>
        <w:keepLines w:val="0"/>
        <w:pageBreakBefore w:val="0"/>
        <w:widowControl w:val="0"/>
        <w:tabs>
          <w:tab w:val="left" w:pos="54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b w:val="0"/>
          <w:bCs/>
          <w:color w:val="auto"/>
          <w:spacing w:val="0"/>
          <w:w w:val="100"/>
          <w:kern w:val="21"/>
          <w:position w:val="0"/>
          <w:sz w:val="21"/>
          <w:szCs w:val="21"/>
          <w:highlight w:val="none"/>
          <w:u w:val="single"/>
          <w:lang w:val="en-US" w:eastAsia="zh-CN"/>
        </w:rPr>
      </w:pPr>
      <w:bookmarkStart w:id="471" w:name="_Toc25371"/>
      <w:bookmarkStart w:id="472" w:name="_Toc31397"/>
      <w:r>
        <w:rPr>
          <w:rFonts w:hint="eastAsia" w:ascii="宋体" w:hAnsi="宋体" w:eastAsia="宋体" w:cs="宋体"/>
          <w:bCs/>
          <w:color w:val="auto"/>
          <w:spacing w:val="0"/>
          <w:w w:val="100"/>
          <w:kern w:val="21"/>
          <w:position w:val="0"/>
          <w:sz w:val="21"/>
          <w:szCs w:val="21"/>
          <w:highlight w:val="none"/>
        </w:rPr>
        <w:t>电话：</w:t>
      </w:r>
      <w:bookmarkEnd w:id="471"/>
      <w:bookmarkEnd w:id="472"/>
      <w:bookmarkStart w:id="473" w:name="_Toc7217"/>
      <w:bookmarkStart w:id="474" w:name="_Toc12066"/>
      <w:r>
        <w:rPr>
          <w:rFonts w:hint="eastAsia" w:ascii="宋体" w:hAnsi="宋体" w:eastAsia="宋体" w:cs="宋体"/>
          <w:b w:val="0"/>
          <w:bCs/>
          <w:color w:val="auto"/>
          <w:spacing w:val="0"/>
          <w:w w:val="100"/>
          <w:kern w:val="21"/>
          <w:position w:val="0"/>
          <w:sz w:val="21"/>
          <w:szCs w:val="21"/>
          <w:highlight w:val="none"/>
          <w:u w:val="single"/>
          <w:lang w:val="en-US" w:eastAsia="zh-CN"/>
        </w:rPr>
        <w:t>020-83172166-811</w:t>
      </w:r>
    </w:p>
    <w:p w14:paraId="5C8EA754">
      <w:pPr>
        <w:pStyle w:val="6"/>
        <w:keepNext w:val="0"/>
        <w:keepLines w:val="0"/>
        <w:pageBreakBefore w:val="0"/>
        <w:widowControl w:val="0"/>
        <w:tabs>
          <w:tab w:val="left" w:pos="54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b w:val="0"/>
          <w:bCs/>
          <w:color w:val="auto"/>
          <w:spacing w:val="0"/>
          <w:w w:val="100"/>
          <w:kern w:val="21"/>
          <w:position w:val="0"/>
          <w:sz w:val="21"/>
          <w:szCs w:val="21"/>
          <w:highlight w:val="none"/>
          <w:u w:val="single"/>
          <w:lang w:val="en-US" w:eastAsia="zh-CN"/>
        </w:rPr>
      </w:pPr>
      <w:r>
        <w:rPr>
          <w:rFonts w:hint="eastAsia" w:ascii="宋体" w:hAnsi="宋体" w:eastAsia="宋体" w:cs="宋体"/>
          <w:bCs/>
          <w:color w:val="auto"/>
          <w:spacing w:val="0"/>
          <w:w w:val="100"/>
          <w:kern w:val="21"/>
          <w:position w:val="0"/>
          <w:sz w:val="21"/>
          <w:szCs w:val="21"/>
          <w:highlight w:val="none"/>
        </w:rPr>
        <w:t>传真：</w:t>
      </w:r>
      <w:bookmarkEnd w:id="473"/>
      <w:bookmarkEnd w:id="474"/>
      <w:bookmarkStart w:id="475" w:name="_Toc15775"/>
      <w:bookmarkStart w:id="476" w:name="_Toc11651"/>
      <w:r>
        <w:rPr>
          <w:rFonts w:hint="eastAsia" w:ascii="宋体" w:hAnsi="宋体" w:eastAsia="宋体" w:cs="宋体"/>
          <w:b w:val="0"/>
          <w:bCs/>
          <w:color w:val="auto"/>
          <w:spacing w:val="0"/>
          <w:w w:val="100"/>
          <w:kern w:val="21"/>
          <w:position w:val="0"/>
          <w:sz w:val="21"/>
          <w:szCs w:val="21"/>
          <w:highlight w:val="none"/>
          <w:u w:val="single"/>
          <w:lang w:val="en-US" w:eastAsia="zh-CN"/>
        </w:rPr>
        <w:t>/</w:t>
      </w:r>
    </w:p>
    <w:p w14:paraId="0581123F">
      <w:pPr>
        <w:pStyle w:val="6"/>
        <w:keepNext w:val="0"/>
        <w:keepLines w:val="0"/>
        <w:pageBreakBefore w:val="0"/>
        <w:widowControl w:val="0"/>
        <w:tabs>
          <w:tab w:val="left" w:pos="54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b w:val="0"/>
          <w:bCs/>
          <w:color w:val="auto"/>
          <w:spacing w:val="0"/>
          <w:w w:val="100"/>
          <w:kern w:val="21"/>
          <w:position w:val="0"/>
          <w:sz w:val="21"/>
          <w:szCs w:val="21"/>
          <w:highlight w:val="none"/>
          <w:lang w:val="en-US"/>
        </w:rPr>
      </w:pPr>
      <w:r>
        <w:rPr>
          <w:rFonts w:hint="eastAsia" w:ascii="宋体" w:hAnsi="宋体" w:eastAsia="宋体" w:cs="宋体"/>
          <w:bCs/>
          <w:color w:val="auto"/>
          <w:spacing w:val="0"/>
          <w:w w:val="100"/>
          <w:kern w:val="21"/>
          <w:position w:val="0"/>
          <w:sz w:val="21"/>
          <w:szCs w:val="21"/>
          <w:highlight w:val="none"/>
        </w:rPr>
        <w:t>邮箱：</w:t>
      </w:r>
      <w:bookmarkEnd w:id="475"/>
      <w:bookmarkEnd w:id="476"/>
      <w:r>
        <w:rPr>
          <w:rFonts w:hint="eastAsia" w:ascii="宋体" w:hAnsi="宋体" w:eastAsia="宋体" w:cs="宋体"/>
          <w:b w:val="0"/>
          <w:bCs/>
          <w:color w:val="auto"/>
          <w:spacing w:val="0"/>
          <w:w w:val="100"/>
          <w:kern w:val="21"/>
          <w:position w:val="0"/>
          <w:sz w:val="21"/>
          <w:szCs w:val="21"/>
          <w:highlight w:val="none"/>
          <w:u w:val="single"/>
          <w:lang w:val="en-US" w:eastAsia="zh-CN"/>
        </w:rPr>
        <w:t>hualunyibu@163.com</w:t>
      </w:r>
    </w:p>
    <w:p w14:paraId="1F267218">
      <w:pPr>
        <w:pStyle w:val="6"/>
        <w:keepNext w:val="0"/>
        <w:keepLines w:val="0"/>
        <w:pageBreakBefore w:val="0"/>
        <w:widowControl w:val="0"/>
        <w:tabs>
          <w:tab w:val="left" w:pos="54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b w:val="0"/>
          <w:bCs/>
          <w:color w:val="auto"/>
          <w:spacing w:val="0"/>
          <w:w w:val="100"/>
          <w:kern w:val="21"/>
          <w:position w:val="0"/>
          <w:sz w:val="21"/>
          <w:szCs w:val="21"/>
          <w:highlight w:val="none"/>
          <w:u w:val="single"/>
          <w:lang w:val="en-US" w:eastAsia="zh-CN"/>
        </w:rPr>
      </w:pPr>
      <w:bookmarkStart w:id="477" w:name="_Toc9414"/>
      <w:bookmarkStart w:id="478" w:name="_Toc3763"/>
      <w:r>
        <w:rPr>
          <w:rFonts w:hint="eastAsia" w:ascii="宋体" w:hAnsi="宋体" w:eastAsia="宋体" w:cs="宋体"/>
          <w:bCs/>
          <w:color w:val="auto"/>
          <w:spacing w:val="0"/>
          <w:w w:val="100"/>
          <w:kern w:val="21"/>
          <w:position w:val="0"/>
          <w:sz w:val="21"/>
          <w:szCs w:val="21"/>
          <w:highlight w:val="none"/>
        </w:rPr>
        <w:t>地址：</w:t>
      </w:r>
      <w:bookmarkEnd w:id="477"/>
      <w:bookmarkEnd w:id="478"/>
      <w:r>
        <w:rPr>
          <w:rFonts w:hint="eastAsia" w:ascii="宋体" w:hAnsi="宋体" w:eastAsia="宋体" w:cs="宋体"/>
          <w:b w:val="0"/>
          <w:bCs/>
          <w:color w:val="auto"/>
          <w:spacing w:val="0"/>
          <w:w w:val="100"/>
          <w:kern w:val="21"/>
          <w:position w:val="0"/>
          <w:sz w:val="21"/>
          <w:szCs w:val="21"/>
          <w:highlight w:val="none"/>
          <w:u w:val="single"/>
          <w:lang w:val="en-US" w:eastAsia="zh-CN"/>
        </w:rPr>
        <w:t>广州市越秀区广仁路1号广仁大厦7楼（如采用邮寄形式提交，请提前跟我公司工作人员联系，并同步将邮寄底单发送至我公司邮箱）</w:t>
      </w:r>
    </w:p>
    <w:p w14:paraId="508E9BDD">
      <w:pPr>
        <w:pStyle w:val="6"/>
        <w:keepNext w:val="0"/>
        <w:keepLines w:val="0"/>
        <w:pageBreakBefore w:val="0"/>
        <w:widowControl w:val="0"/>
        <w:tabs>
          <w:tab w:val="left" w:pos="54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b w:val="0"/>
          <w:bCs/>
          <w:color w:val="auto"/>
          <w:spacing w:val="0"/>
          <w:w w:val="100"/>
          <w:kern w:val="21"/>
          <w:position w:val="0"/>
          <w:sz w:val="21"/>
          <w:szCs w:val="21"/>
          <w:highlight w:val="none"/>
          <w:u w:val="single"/>
          <w:lang w:val="en-US" w:eastAsia="zh-CN"/>
        </w:rPr>
      </w:pPr>
      <w:bookmarkStart w:id="479" w:name="_Toc26889"/>
      <w:bookmarkStart w:id="480" w:name="_Toc22011"/>
      <w:r>
        <w:rPr>
          <w:rFonts w:hint="eastAsia" w:ascii="宋体" w:hAnsi="宋体" w:eastAsia="宋体" w:cs="宋体"/>
          <w:bCs/>
          <w:color w:val="auto"/>
          <w:spacing w:val="0"/>
          <w:w w:val="100"/>
          <w:kern w:val="21"/>
          <w:position w:val="0"/>
          <w:sz w:val="21"/>
          <w:szCs w:val="21"/>
          <w:highlight w:val="none"/>
        </w:rPr>
        <w:t>邮编：</w:t>
      </w:r>
      <w:bookmarkEnd w:id="479"/>
      <w:bookmarkEnd w:id="480"/>
      <w:r>
        <w:rPr>
          <w:rFonts w:hint="eastAsia" w:ascii="宋体" w:hAnsi="宋体" w:eastAsia="宋体" w:cs="宋体"/>
          <w:b w:val="0"/>
          <w:bCs/>
          <w:color w:val="auto"/>
          <w:spacing w:val="0"/>
          <w:w w:val="100"/>
          <w:kern w:val="21"/>
          <w:position w:val="0"/>
          <w:sz w:val="21"/>
          <w:szCs w:val="21"/>
          <w:highlight w:val="none"/>
          <w:u w:val="single"/>
          <w:lang w:val="en-US" w:eastAsia="zh-CN"/>
        </w:rPr>
        <w:t>510000</w:t>
      </w:r>
    </w:p>
    <w:p w14:paraId="40B74A00">
      <w:pPr>
        <w:pStyle w:val="4"/>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2" w:firstLineChars="200"/>
        <w:jc w:val="left"/>
        <w:textAlignment w:val="auto"/>
        <w:rPr>
          <w:rFonts w:hint="eastAsia" w:ascii="宋体" w:hAnsi="宋体" w:eastAsia="宋体" w:cs="宋体"/>
          <w:b/>
          <w:bCs/>
          <w:color w:val="auto"/>
          <w:spacing w:val="0"/>
          <w:w w:val="100"/>
          <w:kern w:val="21"/>
          <w:position w:val="0"/>
          <w:sz w:val="21"/>
          <w:szCs w:val="21"/>
          <w:highlight w:val="none"/>
        </w:rPr>
      </w:pPr>
      <w:bookmarkStart w:id="481" w:name="_Toc22820"/>
      <w:r>
        <w:rPr>
          <w:rFonts w:hint="eastAsia" w:ascii="宋体" w:hAnsi="宋体" w:eastAsia="宋体" w:cs="宋体"/>
          <w:b/>
          <w:bCs/>
          <w:color w:val="auto"/>
          <w:spacing w:val="0"/>
          <w:w w:val="100"/>
          <w:kern w:val="21"/>
          <w:position w:val="0"/>
          <w:sz w:val="21"/>
          <w:szCs w:val="21"/>
          <w:highlight w:val="none"/>
          <w:lang w:val="en-US" w:eastAsia="zh-CN" w:bidi="ar-SA"/>
        </w:rPr>
        <w:t>四、</w:t>
      </w:r>
      <w:r>
        <w:rPr>
          <w:rFonts w:hint="eastAsia" w:ascii="宋体" w:hAnsi="宋体" w:eastAsia="宋体" w:cs="宋体"/>
          <w:b/>
          <w:bCs/>
          <w:color w:val="auto"/>
          <w:spacing w:val="0"/>
          <w:w w:val="100"/>
          <w:kern w:val="21"/>
          <w:position w:val="0"/>
          <w:sz w:val="21"/>
          <w:szCs w:val="21"/>
          <w:highlight w:val="none"/>
          <w:lang w:eastAsia="zh-CN"/>
        </w:rPr>
        <w:t>投标</w:t>
      </w:r>
      <w:r>
        <w:rPr>
          <w:rFonts w:hint="eastAsia" w:ascii="宋体" w:hAnsi="宋体" w:eastAsia="宋体" w:cs="宋体"/>
          <w:b/>
          <w:bCs/>
          <w:color w:val="auto"/>
          <w:spacing w:val="0"/>
          <w:w w:val="100"/>
          <w:kern w:val="21"/>
          <w:position w:val="0"/>
          <w:sz w:val="21"/>
          <w:szCs w:val="21"/>
          <w:highlight w:val="none"/>
        </w:rPr>
        <w:t>文件</w:t>
      </w:r>
      <w:bookmarkEnd w:id="481"/>
    </w:p>
    <w:p w14:paraId="7F61AD59">
      <w:pPr>
        <w:pStyle w:val="3"/>
        <w:keepNext w:val="0"/>
        <w:keepLines w:val="0"/>
        <w:pageBreakBefore w:val="0"/>
        <w:widowControl w:val="0"/>
        <w:numPr>
          <w:ilvl w:val="1"/>
          <w:numId w:val="0"/>
        </w:numPr>
        <w:tabs>
          <w:tab w:val="clear" w:pos="851"/>
        </w:tabs>
        <w:kinsoku/>
        <w:wordWrap w:val="0"/>
        <w:overflowPunct/>
        <w:topLinePunct w:val="0"/>
        <w:autoSpaceDE/>
        <w:autoSpaceDN/>
        <w:bidi w:val="0"/>
        <w:adjustRightInd/>
        <w:snapToGrid/>
        <w:spacing w:line="360" w:lineRule="auto"/>
        <w:ind w:left="0" w:leftChars="0" w:right="0" w:rightChars="0" w:firstLine="422" w:firstLineChars="200"/>
        <w:textAlignment w:val="auto"/>
        <w:rPr>
          <w:rFonts w:hint="eastAsia" w:ascii="宋体" w:hAnsi="宋体" w:eastAsia="宋体" w:cs="宋体"/>
          <w:b/>
          <w:bCs/>
          <w:color w:val="auto"/>
          <w:spacing w:val="0"/>
          <w:w w:val="100"/>
          <w:kern w:val="21"/>
          <w:position w:val="0"/>
          <w:sz w:val="21"/>
          <w:szCs w:val="21"/>
          <w:highlight w:val="none"/>
        </w:rPr>
      </w:pPr>
      <w:bookmarkStart w:id="482" w:name="_Toc475462209"/>
      <w:bookmarkStart w:id="483" w:name="_Toc500260859"/>
      <w:bookmarkStart w:id="484" w:name="_Toc12553"/>
      <w:bookmarkStart w:id="485" w:name="_Toc508036103"/>
      <w:bookmarkStart w:id="486" w:name="_Toc475463047"/>
      <w:bookmarkStart w:id="487" w:name="_Toc29669"/>
      <w:bookmarkStart w:id="488" w:name="_Toc508619441"/>
      <w:bookmarkStart w:id="489" w:name="_Toc535418340"/>
      <w:bookmarkStart w:id="490" w:name="_Toc478741176"/>
      <w:bookmarkStart w:id="491" w:name="_Toc513630968"/>
      <w:bookmarkStart w:id="492" w:name="_Toc475456346"/>
      <w:bookmarkStart w:id="493" w:name="_Toc511916138"/>
      <w:bookmarkStart w:id="494" w:name="_Toc528659919"/>
      <w:bookmarkStart w:id="495" w:name="_Toc513112184"/>
      <w:bookmarkStart w:id="496" w:name="_Toc535854362"/>
      <w:bookmarkStart w:id="497" w:name="_Toc19574"/>
      <w:bookmarkStart w:id="498" w:name="_Toc98579600"/>
      <w:bookmarkStart w:id="499" w:name="_Toc41884695"/>
      <w:bookmarkStart w:id="500" w:name="_Toc42313161"/>
      <w:bookmarkStart w:id="501" w:name="_Toc41723925"/>
      <w:bookmarkStart w:id="502" w:name="_Toc98579001"/>
      <w:bookmarkStart w:id="503" w:name="_Toc134956127"/>
      <w:bookmarkStart w:id="504" w:name="_Toc42394506"/>
      <w:bookmarkStart w:id="505" w:name="_Toc98580283"/>
      <w:bookmarkStart w:id="506" w:name="_Toc50276147"/>
      <w:bookmarkStart w:id="507" w:name="_Toc101775118"/>
      <w:bookmarkStart w:id="508" w:name="_Toc98579059"/>
      <w:bookmarkStart w:id="509" w:name="_Toc101951251"/>
      <w:bookmarkStart w:id="510" w:name="_Toc101843118"/>
      <w:bookmarkStart w:id="511" w:name="_Toc101771365"/>
      <w:bookmarkStart w:id="512" w:name="_Toc42394663"/>
      <w:r>
        <w:rPr>
          <w:rFonts w:hint="eastAsia" w:ascii="宋体" w:hAnsi="宋体" w:eastAsia="宋体" w:cs="宋体"/>
          <w:b/>
          <w:bCs/>
          <w:color w:val="auto"/>
          <w:spacing w:val="0"/>
          <w:w w:val="100"/>
          <w:kern w:val="21"/>
          <w:position w:val="0"/>
          <w:sz w:val="21"/>
          <w:szCs w:val="21"/>
          <w:highlight w:val="none"/>
          <w:lang w:val="en-US" w:eastAsia="zh-CN" w:bidi="ar-SA"/>
        </w:rPr>
        <w:t>（一）</w:t>
      </w:r>
      <w:r>
        <w:rPr>
          <w:rFonts w:hint="eastAsia" w:ascii="宋体" w:hAnsi="宋体" w:eastAsia="宋体" w:cs="宋体"/>
          <w:b/>
          <w:bCs/>
          <w:color w:val="auto"/>
          <w:spacing w:val="0"/>
          <w:w w:val="100"/>
          <w:kern w:val="21"/>
          <w:position w:val="0"/>
          <w:sz w:val="21"/>
          <w:szCs w:val="21"/>
          <w:highlight w:val="none"/>
          <w:lang w:eastAsia="zh-CN"/>
        </w:rPr>
        <w:t>投标</w:t>
      </w:r>
      <w:r>
        <w:rPr>
          <w:rFonts w:hint="eastAsia" w:ascii="宋体" w:hAnsi="宋体" w:eastAsia="宋体" w:cs="宋体"/>
          <w:b/>
          <w:bCs/>
          <w:color w:val="auto"/>
          <w:spacing w:val="0"/>
          <w:w w:val="100"/>
          <w:kern w:val="21"/>
          <w:position w:val="0"/>
          <w:sz w:val="21"/>
          <w:szCs w:val="21"/>
          <w:highlight w:val="none"/>
        </w:rPr>
        <w:t>文件制作</w:t>
      </w:r>
    </w:p>
    <w:p w14:paraId="40DF5984">
      <w:pPr>
        <w:pStyle w:val="6"/>
        <w:keepNext w:val="0"/>
        <w:keepLines w:val="0"/>
        <w:pageBreakBefore w:val="0"/>
        <w:widowControl w:val="0"/>
        <w:numPr>
          <w:ilvl w:val="2"/>
          <w:numId w:val="1"/>
        </w:numPr>
        <w:tabs>
          <w:tab w:val="left" w:pos="540"/>
        </w:tabs>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highlight w:val="none"/>
        </w:rPr>
      </w:pPr>
      <w:r>
        <w:rPr>
          <w:rFonts w:hint="eastAsia" w:ascii="宋体" w:hAnsi="宋体" w:eastAsia="宋体" w:cs="宋体"/>
          <w:color w:val="auto"/>
          <w:spacing w:val="0"/>
          <w:kern w:val="21"/>
          <w:highlight w:val="none"/>
        </w:rPr>
        <w:t xml:space="preserve"> </w:t>
      </w:r>
      <w:r>
        <w:rPr>
          <w:rFonts w:hint="eastAsia" w:ascii="宋体" w:hAnsi="宋体" w:eastAsia="宋体" w:cs="宋体"/>
          <w:b/>
          <w:bCs/>
          <w:color w:val="auto"/>
          <w:spacing w:val="0"/>
          <w:kern w:val="21"/>
          <w:highlight w:val="none"/>
        </w:rPr>
        <w:t>本项目为全流程电子</w:t>
      </w:r>
      <w:r>
        <w:rPr>
          <w:rFonts w:hint="eastAsia" w:ascii="宋体" w:hAnsi="宋体" w:eastAsia="宋体" w:cs="宋体"/>
          <w:b/>
          <w:bCs/>
          <w:color w:val="auto"/>
          <w:spacing w:val="0"/>
          <w:kern w:val="21"/>
          <w:highlight w:val="none"/>
          <w:lang w:eastAsia="zh-CN"/>
        </w:rPr>
        <w:t>招标</w:t>
      </w:r>
      <w:r>
        <w:rPr>
          <w:rFonts w:hint="eastAsia" w:ascii="宋体" w:hAnsi="宋体" w:eastAsia="宋体" w:cs="宋体"/>
          <w:b/>
          <w:bCs/>
          <w:color w:val="auto"/>
          <w:spacing w:val="0"/>
          <w:kern w:val="21"/>
          <w:highlight w:val="none"/>
        </w:rPr>
        <w:t>项目，递交</w:t>
      </w:r>
      <w:r>
        <w:rPr>
          <w:rFonts w:hint="eastAsia" w:ascii="宋体" w:hAnsi="宋体" w:eastAsia="宋体" w:cs="宋体"/>
          <w:b/>
          <w:bCs/>
          <w:color w:val="auto"/>
          <w:spacing w:val="0"/>
          <w:kern w:val="21"/>
          <w:highlight w:val="none"/>
          <w:lang w:eastAsia="zh-CN"/>
        </w:rPr>
        <w:t>投标</w:t>
      </w:r>
      <w:r>
        <w:rPr>
          <w:rFonts w:hint="eastAsia" w:ascii="宋体" w:hAnsi="宋体" w:eastAsia="宋体" w:cs="宋体"/>
          <w:b/>
          <w:bCs/>
          <w:color w:val="auto"/>
          <w:spacing w:val="0"/>
          <w:kern w:val="21"/>
          <w:highlight w:val="none"/>
        </w:rPr>
        <w:t>文件采用线上（电子版）的方式，</w:t>
      </w:r>
      <w:r>
        <w:rPr>
          <w:rFonts w:hint="eastAsia" w:ascii="宋体" w:hAnsi="宋体" w:eastAsia="宋体" w:cs="宋体"/>
          <w:b/>
          <w:bCs/>
          <w:color w:val="auto"/>
          <w:spacing w:val="0"/>
          <w:kern w:val="21"/>
          <w:highlight w:val="none"/>
          <w:lang w:eastAsia="zh-CN"/>
        </w:rPr>
        <w:t>投标</w:t>
      </w:r>
      <w:r>
        <w:rPr>
          <w:rFonts w:hint="eastAsia" w:ascii="宋体" w:hAnsi="宋体" w:eastAsia="宋体" w:cs="宋体"/>
          <w:b/>
          <w:bCs/>
          <w:color w:val="auto"/>
          <w:spacing w:val="0"/>
          <w:kern w:val="21"/>
          <w:highlight w:val="none"/>
        </w:rPr>
        <w:t>人需于</w:t>
      </w:r>
      <w:r>
        <w:rPr>
          <w:rFonts w:hint="eastAsia" w:ascii="宋体" w:hAnsi="宋体" w:eastAsia="宋体" w:cs="宋体"/>
          <w:b/>
          <w:bCs/>
          <w:color w:val="auto"/>
          <w:spacing w:val="0"/>
          <w:kern w:val="21"/>
          <w:highlight w:val="none"/>
          <w:lang w:eastAsia="zh-CN"/>
        </w:rPr>
        <w:t>投标</w:t>
      </w:r>
      <w:r>
        <w:rPr>
          <w:rFonts w:hint="eastAsia" w:ascii="宋体" w:hAnsi="宋体" w:eastAsia="宋体" w:cs="宋体"/>
          <w:b/>
          <w:bCs/>
          <w:color w:val="auto"/>
          <w:spacing w:val="0"/>
          <w:kern w:val="21"/>
          <w:highlight w:val="none"/>
        </w:rPr>
        <w:t>截止时间前在</w:t>
      </w:r>
      <w:r>
        <w:rPr>
          <w:rFonts w:hint="eastAsia" w:ascii="宋体" w:hAnsi="宋体" w:eastAsia="宋体" w:cs="宋体"/>
          <w:b/>
          <w:bCs/>
          <w:color w:val="auto"/>
          <w:spacing w:val="0"/>
          <w:kern w:val="21"/>
          <w:szCs w:val="21"/>
          <w:highlight w:val="none"/>
          <w:u w:val="single"/>
        </w:rPr>
        <w:t>中招联合招标采购平台（网址：http://www.365trade.com.cn）</w:t>
      </w:r>
      <w:r>
        <w:rPr>
          <w:rFonts w:hint="eastAsia" w:ascii="宋体" w:hAnsi="宋体" w:eastAsia="宋体" w:cs="宋体"/>
          <w:b/>
          <w:bCs/>
          <w:color w:val="auto"/>
          <w:spacing w:val="0"/>
          <w:kern w:val="21"/>
          <w:highlight w:val="none"/>
        </w:rPr>
        <w:t>上传电子</w:t>
      </w:r>
      <w:r>
        <w:rPr>
          <w:rFonts w:hint="eastAsia" w:ascii="宋体" w:hAnsi="宋体" w:eastAsia="宋体" w:cs="宋体"/>
          <w:b/>
          <w:bCs/>
          <w:color w:val="auto"/>
          <w:spacing w:val="0"/>
          <w:kern w:val="21"/>
          <w:highlight w:val="none"/>
          <w:lang w:eastAsia="zh-CN"/>
        </w:rPr>
        <w:t>投标</w:t>
      </w:r>
      <w:r>
        <w:rPr>
          <w:rFonts w:hint="eastAsia" w:ascii="宋体" w:hAnsi="宋体" w:eastAsia="宋体" w:cs="宋体"/>
          <w:b/>
          <w:bCs/>
          <w:color w:val="auto"/>
          <w:spacing w:val="0"/>
          <w:kern w:val="21"/>
          <w:highlight w:val="none"/>
        </w:rPr>
        <w:t>文件。</w:t>
      </w:r>
    </w:p>
    <w:p w14:paraId="7DDAA6AA">
      <w:pPr>
        <w:pStyle w:val="6"/>
        <w:keepNext w:val="0"/>
        <w:keepLines w:val="0"/>
        <w:pageBreakBefore w:val="0"/>
        <w:widowControl w:val="0"/>
        <w:numPr>
          <w:ilvl w:val="2"/>
          <w:numId w:val="1"/>
        </w:numPr>
        <w:tabs>
          <w:tab w:val="left" w:pos="540"/>
        </w:tabs>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highlight w:val="none"/>
        </w:rPr>
      </w:pPr>
      <w:r>
        <w:rPr>
          <w:rFonts w:hint="eastAsia" w:ascii="宋体" w:hAnsi="宋体" w:eastAsia="宋体" w:cs="宋体"/>
          <w:color w:val="auto"/>
          <w:spacing w:val="0"/>
          <w:kern w:val="21"/>
          <w:highlight w:val="none"/>
        </w:rPr>
        <w:t>电子</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文件上传流程：</w:t>
      </w:r>
    </w:p>
    <w:p w14:paraId="75015DA0">
      <w:pPr>
        <w:pStyle w:val="6"/>
        <w:keepNext w:val="0"/>
        <w:keepLines w:val="0"/>
        <w:pageBreakBefore w:val="0"/>
        <w:widowControl w:val="0"/>
        <w:numPr>
          <w:ilvl w:val="0"/>
          <w:numId w:val="2"/>
        </w:numPr>
        <w:tabs>
          <w:tab w:val="left" w:pos="540"/>
          <w:tab w:val="clear" w:pos="420"/>
        </w:tabs>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highlight w:val="none"/>
        </w:rPr>
      </w:pPr>
      <w:r>
        <w:rPr>
          <w:rFonts w:hint="eastAsia" w:ascii="宋体" w:hAnsi="宋体" w:eastAsia="宋体" w:cs="宋体"/>
          <w:color w:val="auto"/>
          <w:spacing w:val="0"/>
          <w:kern w:val="21"/>
          <w:highlight w:val="none"/>
        </w:rPr>
        <w:t>潜在</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人制作完成</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文件，导出为PDF格式。</w:t>
      </w:r>
    </w:p>
    <w:p w14:paraId="62E5857C">
      <w:pPr>
        <w:pStyle w:val="6"/>
        <w:keepNext w:val="0"/>
        <w:keepLines w:val="0"/>
        <w:pageBreakBefore w:val="0"/>
        <w:widowControl w:val="0"/>
        <w:numPr>
          <w:ilvl w:val="0"/>
          <w:numId w:val="2"/>
        </w:numPr>
        <w:tabs>
          <w:tab w:val="left" w:pos="540"/>
          <w:tab w:val="clear" w:pos="420"/>
        </w:tabs>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highlight w:val="none"/>
        </w:rPr>
      </w:pPr>
      <w:r>
        <w:rPr>
          <w:rFonts w:hint="eastAsia" w:ascii="宋体" w:hAnsi="宋体" w:eastAsia="宋体" w:cs="宋体"/>
          <w:color w:val="auto"/>
          <w:spacing w:val="0"/>
          <w:kern w:val="21"/>
          <w:highlight w:val="none"/>
        </w:rPr>
        <w:t>登录</w:t>
      </w:r>
      <w:r>
        <w:rPr>
          <w:rFonts w:hint="eastAsia" w:ascii="宋体" w:hAnsi="宋体" w:eastAsia="宋体" w:cs="宋体"/>
          <w:b/>
          <w:bCs/>
          <w:color w:val="auto"/>
          <w:spacing w:val="0"/>
          <w:kern w:val="21"/>
          <w:szCs w:val="21"/>
          <w:highlight w:val="none"/>
          <w:u w:val="single"/>
        </w:rPr>
        <w:t>中招联合招标采购</w:t>
      </w:r>
      <w:r>
        <w:rPr>
          <w:rFonts w:hint="eastAsia" w:ascii="宋体" w:hAnsi="宋体" w:eastAsia="宋体" w:cs="宋体"/>
          <w:color w:val="auto"/>
          <w:spacing w:val="0"/>
          <w:kern w:val="21"/>
          <w:highlight w:val="none"/>
        </w:rPr>
        <w:t>平台系统，</w:t>
      </w:r>
      <w:r>
        <w:rPr>
          <w:rFonts w:hint="eastAsia" w:ascii="宋体" w:hAnsi="宋体" w:eastAsia="宋体" w:cs="宋体"/>
          <w:color w:val="auto"/>
          <w:spacing w:val="0"/>
          <w:kern w:val="21"/>
          <w:highlight w:val="none"/>
          <w:lang w:val="en-US" w:eastAsia="zh-CN"/>
        </w:rPr>
        <w:t>通过</w:t>
      </w:r>
      <w:r>
        <w:rPr>
          <w:rFonts w:hint="eastAsia" w:ascii="宋体" w:hAnsi="宋体" w:eastAsia="宋体" w:cs="宋体"/>
          <w:b/>
          <w:bCs/>
          <w:color w:val="auto"/>
          <w:spacing w:val="0"/>
          <w:kern w:val="21"/>
          <w:szCs w:val="21"/>
          <w:highlight w:val="none"/>
        </w:rPr>
        <w:t>“投标文件客户端”</w:t>
      </w:r>
      <w:r>
        <w:rPr>
          <w:rFonts w:hint="eastAsia" w:ascii="宋体" w:hAnsi="宋体" w:eastAsia="宋体" w:cs="宋体"/>
          <w:b/>
          <w:bCs/>
          <w:color w:val="auto"/>
          <w:spacing w:val="0"/>
          <w:kern w:val="21"/>
          <w:szCs w:val="21"/>
          <w:highlight w:val="none"/>
          <w:lang w:eastAsia="zh-CN"/>
        </w:rPr>
        <w:t>的</w:t>
      </w:r>
      <w:r>
        <w:rPr>
          <w:rFonts w:hint="eastAsia" w:ascii="宋体" w:hAnsi="宋体" w:eastAsia="宋体" w:cs="宋体"/>
          <w:b/>
          <w:bCs/>
          <w:color w:val="auto"/>
          <w:spacing w:val="0"/>
          <w:kern w:val="21"/>
          <w:szCs w:val="21"/>
          <w:highlight w:val="none"/>
          <w:lang w:val="en-US" w:eastAsia="zh-CN"/>
        </w:rPr>
        <w:t>指示</w:t>
      </w:r>
      <w:r>
        <w:rPr>
          <w:rFonts w:hint="eastAsia" w:ascii="宋体" w:hAnsi="宋体" w:eastAsia="宋体" w:cs="宋体"/>
          <w:color w:val="auto"/>
          <w:spacing w:val="0"/>
          <w:kern w:val="21"/>
          <w:highlight w:val="none"/>
        </w:rPr>
        <w:t>上传PDF格式的</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文件。</w:t>
      </w:r>
    </w:p>
    <w:p w14:paraId="416C9F1C">
      <w:pPr>
        <w:pStyle w:val="6"/>
        <w:keepNext w:val="0"/>
        <w:keepLines w:val="0"/>
        <w:pageBreakBefore w:val="0"/>
        <w:widowControl w:val="0"/>
        <w:numPr>
          <w:ilvl w:val="0"/>
          <w:numId w:val="2"/>
        </w:numPr>
        <w:tabs>
          <w:tab w:val="left" w:pos="540"/>
          <w:tab w:val="clear" w:pos="420"/>
        </w:tabs>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highlight w:val="none"/>
        </w:rPr>
      </w:pPr>
      <w:r>
        <w:rPr>
          <w:rFonts w:hint="eastAsia" w:ascii="宋体" w:hAnsi="宋体" w:eastAsia="宋体" w:cs="宋体"/>
          <w:color w:val="auto"/>
          <w:spacing w:val="0"/>
          <w:kern w:val="21"/>
          <w:highlight w:val="none"/>
        </w:rPr>
        <w:t>如PDF电子</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文件需使用电子章，可使用平台的在线签章功能。使用CA对</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文件进行在线签章。</w:t>
      </w:r>
    </w:p>
    <w:p w14:paraId="6FEBA407">
      <w:pPr>
        <w:pStyle w:val="6"/>
        <w:keepNext w:val="0"/>
        <w:keepLines w:val="0"/>
        <w:pageBreakBefore w:val="0"/>
        <w:widowControl w:val="0"/>
        <w:numPr>
          <w:ilvl w:val="0"/>
          <w:numId w:val="2"/>
        </w:numPr>
        <w:tabs>
          <w:tab w:val="left" w:pos="540"/>
          <w:tab w:val="clear" w:pos="420"/>
        </w:tabs>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highlight w:val="none"/>
        </w:rPr>
      </w:pPr>
      <w:r>
        <w:rPr>
          <w:rFonts w:hint="eastAsia" w:ascii="宋体" w:hAnsi="宋体" w:eastAsia="宋体" w:cs="宋体"/>
          <w:color w:val="auto"/>
          <w:spacing w:val="0"/>
          <w:kern w:val="21"/>
          <w:highlight w:val="none"/>
        </w:rPr>
        <w:t>在线填写报价一览表。</w:t>
      </w:r>
    </w:p>
    <w:p w14:paraId="6961BAFD">
      <w:pPr>
        <w:pStyle w:val="6"/>
        <w:keepNext w:val="0"/>
        <w:keepLines w:val="0"/>
        <w:pageBreakBefore w:val="0"/>
        <w:widowControl w:val="0"/>
        <w:numPr>
          <w:ilvl w:val="0"/>
          <w:numId w:val="2"/>
        </w:numPr>
        <w:tabs>
          <w:tab w:val="left" w:pos="540"/>
          <w:tab w:val="clear" w:pos="420"/>
        </w:tabs>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highlight w:val="none"/>
        </w:rPr>
      </w:pPr>
      <w:r>
        <w:rPr>
          <w:rFonts w:hint="eastAsia" w:ascii="宋体" w:hAnsi="宋体" w:eastAsia="宋体" w:cs="宋体"/>
          <w:color w:val="auto"/>
          <w:spacing w:val="0"/>
          <w:kern w:val="21"/>
          <w:highlight w:val="none"/>
        </w:rPr>
        <w:t>确认报价。</w:t>
      </w:r>
    </w:p>
    <w:p w14:paraId="219F6A3F">
      <w:pPr>
        <w:pStyle w:val="6"/>
        <w:keepNext w:val="0"/>
        <w:keepLines w:val="0"/>
        <w:pageBreakBefore w:val="0"/>
        <w:widowControl w:val="0"/>
        <w:numPr>
          <w:ilvl w:val="2"/>
          <w:numId w:val="1"/>
        </w:numPr>
        <w:tabs>
          <w:tab w:val="left" w:pos="540"/>
        </w:tabs>
        <w:kinsoku/>
        <w:wordWrap w:val="0"/>
        <w:overflowPunct/>
        <w:topLinePunct w:val="0"/>
        <w:autoSpaceDE/>
        <w:autoSpaceDN/>
        <w:bidi w:val="0"/>
        <w:adjustRightInd/>
        <w:snapToGrid/>
        <w:spacing w:line="360" w:lineRule="auto"/>
        <w:ind w:left="0" w:leftChars="0" w:right="0" w:firstLine="422" w:firstLineChars="200"/>
        <w:textAlignment w:val="auto"/>
        <w:rPr>
          <w:rFonts w:hint="eastAsia" w:ascii="宋体" w:hAnsi="宋体" w:eastAsia="宋体" w:cs="宋体"/>
          <w:color w:val="auto"/>
          <w:spacing w:val="0"/>
          <w:kern w:val="21"/>
          <w:highlight w:val="none"/>
        </w:rPr>
      </w:pPr>
      <w:r>
        <w:rPr>
          <w:rFonts w:hint="eastAsia" w:ascii="宋体" w:hAnsi="宋体" w:eastAsia="宋体" w:cs="宋体"/>
          <w:b/>
          <w:bCs/>
          <w:color w:val="auto"/>
          <w:spacing w:val="0"/>
          <w:kern w:val="21"/>
          <w:highlight w:val="none"/>
        </w:rPr>
        <w:t>本项目使用加密方式加密电子</w:t>
      </w:r>
      <w:r>
        <w:rPr>
          <w:rFonts w:hint="eastAsia" w:ascii="宋体" w:hAnsi="宋体" w:eastAsia="宋体" w:cs="宋体"/>
          <w:b/>
          <w:bCs/>
          <w:color w:val="auto"/>
          <w:spacing w:val="0"/>
          <w:kern w:val="21"/>
          <w:highlight w:val="none"/>
          <w:lang w:eastAsia="zh-CN"/>
        </w:rPr>
        <w:t>投标</w:t>
      </w:r>
      <w:r>
        <w:rPr>
          <w:rFonts w:hint="eastAsia" w:ascii="宋体" w:hAnsi="宋体" w:eastAsia="宋体" w:cs="宋体"/>
          <w:b/>
          <w:bCs/>
          <w:color w:val="auto"/>
          <w:spacing w:val="0"/>
          <w:kern w:val="21"/>
          <w:highlight w:val="none"/>
        </w:rPr>
        <w:t>文件，</w:t>
      </w:r>
      <w:r>
        <w:rPr>
          <w:rStyle w:val="22"/>
          <w:rFonts w:hint="eastAsia" w:ascii="宋体" w:hAnsi="宋体" w:eastAsia="宋体" w:cs="宋体"/>
          <w:color w:val="auto"/>
          <w:spacing w:val="0"/>
          <w:kern w:val="21"/>
          <w:szCs w:val="21"/>
          <w:highlight w:val="none"/>
        </w:rPr>
        <w:t>投标人的电子投标文件是经过CA证书加密后上传提交的</w:t>
      </w:r>
      <w:r>
        <w:rPr>
          <w:rFonts w:hint="eastAsia" w:ascii="宋体" w:hAnsi="宋体" w:eastAsia="宋体" w:cs="宋体"/>
          <w:color w:val="auto"/>
          <w:spacing w:val="0"/>
          <w:kern w:val="21"/>
          <w:highlight w:val="none"/>
        </w:rPr>
        <w:t>。相关操作见网站“</w:t>
      </w:r>
      <w:r>
        <w:rPr>
          <w:rFonts w:hint="eastAsia" w:ascii="宋体" w:hAnsi="宋体" w:eastAsia="宋体" w:cs="宋体"/>
          <w:b/>
          <w:color w:val="auto"/>
          <w:spacing w:val="0"/>
          <w:kern w:val="21"/>
          <w:highlight w:val="none"/>
          <w:u w:val="single"/>
        </w:rPr>
        <w:t>平台服务&gt;&gt;</w:t>
      </w:r>
      <w:r>
        <w:rPr>
          <w:rFonts w:hint="eastAsia" w:ascii="宋体" w:hAnsi="宋体" w:eastAsia="宋体" w:cs="宋体"/>
          <w:b/>
          <w:color w:val="auto"/>
          <w:spacing w:val="0"/>
          <w:kern w:val="21"/>
          <w:highlight w:val="none"/>
          <w:u w:val="single"/>
          <w:lang w:eastAsia="zh-CN"/>
        </w:rPr>
        <w:t>帮助中心</w:t>
      </w:r>
      <w:r>
        <w:rPr>
          <w:rFonts w:hint="eastAsia" w:ascii="宋体" w:hAnsi="宋体" w:eastAsia="宋体" w:cs="宋体"/>
          <w:b/>
          <w:color w:val="auto"/>
          <w:spacing w:val="0"/>
          <w:kern w:val="21"/>
          <w:highlight w:val="none"/>
          <w:u w:val="single"/>
        </w:rPr>
        <w:t>&gt;&gt;</w:t>
      </w:r>
      <w:r>
        <w:rPr>
          <w:rFonts w:hint="eastAsia" w:ascii="宋体" w:hAnsi="宋体" w:eastAsia="宋体" w:cs="宋体"/>
          <w:b/>
          <w:color w:val="auto"/>
          <w:spacing w:val="0"/>
          <w:kern w:val="21"/>
          <w:highlight w:val="none"/>
          <w:u w:val="single"/>
          <w:lang w:val="en-US" w:eastAsia="zh-CN"/>
        </w:rPr>
        <w:t>中招联合招标采购</w:t>
      </w:r>
      <w:r>
        <w:rPr>
          <w:rFonts w:hint="eastAsia" w:ascii="宋体" w:hAnsi="宋体" w:eastAsia="宋体" w:cs="宋体"/>
          <w:b/>
          <w:color w:val="auto"/>
          <w:spacing w:val="0"/>
          <w:kern w:val="21"/>
          <w:highlight w:val="none"/>
          <w:u w:val="single"/>
        </w:rPr>
        <w:t>平台投标人操作手册</w:t>
      </w:r>
      <w:r>
        <w:rPr>
          <w:rFonts w:hint="eastAsia" w:ascii="宋体" w:hAnsi="宋体" w:eastAsia="宋体" w:cs="宋体"/>
          <w:color w:val="auto"/>
          <w:spacing w:val="0"/>
          <w:kern w:val="21"/>
          <w:highlight w:val="none"/>
        </w:rPr>
        <w:t>”</w:t>
      </w:r>
    </w:p>
    <w:p w14:paraId="4A00AD0E">
      <w:pPr>
        <w:pStyle w:val="6"/>
        <w:keepNext w:val="0"/>
        <w:keepLines w:val="0"/>
        <w:pageBreakBefore w:val="0"/>
        <w:widowControl w:val="0"/>
        <w:numPr>
          <w:ilvl w:val="2"/>
          <w:numId w:val="1"/>
        </w:numPr>
        <w:tabs>
          <w:tab w:val="left" w:pos="540"/>
        </w:tabs>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highlight w:val="none"/>
        </w:rPr>
      </w:pP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人完成电子</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文件上传后，递交时间以交易平台的传输完成时间为准。</w:t>
      </w:r>
    </w:p>
    <w:p w14:paraId="637D1923">
      <w:pPr>
        <w:pStyle w:val="6"/>
        <w:keepNext w:val="0"/>
        <w:keepLines w:val="0"/>
        <w:pageBreakBefore w:val="0"/>
        <w:widowControl w:val="0"/>
        <w:numPr>
          <w:ilvl w:val="2"/>
          <w:numId w:val="1"/>
        </w:numPr>
        <w:tabs>
          <w:tab w:val="left" w:pos="540"/>
        </w:tabs>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highlight w:val="none"/>
        </w:rPr>
      </w:pPr>
      <w:r>
        <w:rPr>
          <w:rFonts w:hint="eastAsia" w:ascii="宋体" w:hAnsi="宋体" w:eastAsia="宋体" w:cs="宋体"/>
          <w:color w:val="auto"/>
          <w:spacing w:val="0"/>
          <w:kern w:val="21"/>
          <w:highlight w:val="none"/>
        </w:rPr>
        <w:t>逾期送达的电子</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文件，</w:t>
      </w:r>
      <w:r>
        <w:rPr>
          <w:rFonts w:hint="eastAsia" w:ascii="宋体" w:hAnsi="宋体" w:eastAsia="宋体" w:cs="宋体"/>
          <w:b/>
          <w:bCs/>
          <w:color w:val="auto"/>
          <w:spacing w:val="0"/>
          <w:kern w:val="21"/>
          <w:szCs w:val="21"/>
          <w:highlight w:val="none"/>
          <w:u w:val="single"/>
        </w:rPr>
        <w:t>中招联合招标采购</w:t>
      </w:r>
      <w:r>
        <w:rPr>
          <w:rFonts w:hint="eastAsia" w:ascii="宋体" w:hAnsi="宋体" w:eastAsia="宋体" w:cs="宋体"/>
          <w:color w:val="auto"/>
          <w:spacing w:val="0"/>
          <w:kern w:val="21"/>
          <w:highlight w:val="none"/>
        </w:rPr>
        <w:t>平台将予以拒收。</w:t>
      </w:r>
    </w:p>
    <w:p w14:paraId="48C78AF0">
      <w:pPr>
        <w:pStyle w:val="6"/>
        <w:keepNext w:val="0"/>
        <w:keepLines w:val="0"/>
        <w:pageBreakBefore w:val="0"/>
        <w:widowControl w:val="0"/>
        <w:numPr>
          <w:ilvl w:val="2"/>
          <w:numId w:val="1"/>
        </w:numPr>
        <w:tabs>
          <w:tab w:val="left" w:pos="540"/>
        </w:tabs>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highlight w:val="none"/>
        </w:rPr>
      </w:pPr>
      <w:r>
        <w:rPr>
          <w:rFonts w:hint="eastAsia" w:ascii="宋体" w:hAnsi="宋体" w:eastAsia="宋体" w:cs="宋体"/>
          <w:color w:val="auto"/>
          <w:spacing w:val="0"/>
          <w:kern w:val="21"/>
          <w:highlight w:val="none"/>
        </w:rPr>
        <w:t>电子</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文件应按照</w:t>
      </w:r>
      <w:r>
        <w:rPr>
          <w:rFonts w:hint="eastAsia" w:ascii="宋体" w:hAnsi="宋体" w:eastAsia="宋体" w:cs="宋体"/>
          <w:color w:val="auto"/>
          <w:spacing w:val="0"/>
          <w:kern w:val="21"/>
          <w:highlight w:val="none"/>
          <w:lang w:eastAsia="zh-CN"/>
        </w:rPr>
        <w:t>招标</w:t>
      </w:r>
      <w:r>
        <w:rPr>
          <w:rFonts w:hint="eastAsia" w:ascii="宋体" w:hAnsi="宋体" w:eastAsia="宋体" w:cs="宋体"/>
          <w:color w:val="auto"/>
          <w:spacing w:val="0"/>
          <w:kern w:val="21"/>
          <w:highlight w:val="none"/>
        </w:rPr>
        <w:t>文件的</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文件格式的要求，其中凡要求录入</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人名称且注明“盖单位章”处盖单位法人公章或电子签章，凡注明“签字”处由要求的人员签字；凡注明“签字或盖章”处由要求的人员签字或盖其私章或电子签章，签字均为签字人本人亲笔署名，所盖印章均为鲜章或电子签章。授权代表应将以书面形式出具的“授权证书”附在</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文件中。任何行间插字、涂改和增删，必须由</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文件签字人在旁边签字</w:t>
      </w:r>
      <w:r>
        <w:rPr>
          <w:rFonts w:hint="eastAsia" w:ascii="宋体" w:hAnsi="宋体" w:eastAsia="宋体" w:cs="宋体"/>
          <w:color w:val="auto"/>
          <w:spacing w:val="0"/>
          <w:kern w:val="21"/>
          <w:highlight w:val="none"/>
          <w:lang w:eastAsia="zh-CN"/>
        </w:rPr>
        <w:t>同时</w:t>
      </w:r>
      <w:r>
        <w:rPr>
          <w:rFonts w:hint="eastAsia" w:ascii="宋体" w:hAnsi="宋体" w:eastAsia="宋体" w:cs="宋体"/>
          <w:color w:val="auto"/>
          <w:spacing w:val="0"/>
          <w:kern w:val="21"/>
          <w:highlight w:val="none"/>
        </w:rPr>
        <w:t>加盖</w:t>
      </w:r>
      <w:r>
        <w:rPr>
          <w:rFonts w:hint="eastAsia" w:ascii="宋体" w:hAnsi="宋体" w:eastAsia="宋体" w:cs="宋体"/>
          <w:b/>
          <w:bCs/>
          <w:color w:val="auto"/>
          <w:spacing w:val="0"/>
          <w:kern w:val="21"/>
          <w:highlight w:val="none"/>
          <w:lang w:eastAsia="zh-CN"/>
        </w:rPr>
        <w:t>鲜色</w:t>
      </w:r>
      <w:r>
        <w:rPr>
          <w:rFonts w:hint="eastAsia" w:ascii="宋体" w:hAnsi="宋体" w:eastAsia="宋体" w:cs="宋体"/>
          <w:color w:val="auto"/>
          <w:spacing w:val="0"/>
          <w:kern w:val="21"/>
          <w:highlight w:val="none"/>
        </w:rPr>
        <w:t>公章或电子签章才有效。</w:t>
      </w:r>
    </w:p>
    <w:p w14:paraId="2005DC0D">
      <w:pPr>
        <w:pStyle w:val="3"/>
        <w:keepNext w:val="0"/>
        <w:keepLines w:val="0"/>
        <w:pageBreakBefore w:val="0"/>
        <w:widowControl w:val="0"/>
        <w:numPr>
          <w:ilvl w:val="1"/>
          <w:numId w:val="0"/>
        </w:numPr>
        <w:tabs>
          <w:tab w:val="clear" w:pos="851"/>
        </w:tabs>
        <w:kinsoku/>
        <w:wordWrap w:val="0"/>
        <w:overflowPunct/>
        <w:topLinePunct w:val="0"/>
        <w:autoSpaceDE/>
        <w:autoSpaceDN/>
        <w:bidi w:val="0"/>
        <w:adjustRightInd/>
        <w:snapToGrid/>
        <w:spacing w:line="360" w:lineRule="auto"/>
        <w:ind w:left="0" w:leftChars="0" w:right="0" w:rightChars="0" w:firstLine="422" w:firstLineChars="200"/>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（二）</w:t>
      </w:r>
      <w:r>
        <w:rPr>
          <w:rFonts w:hint="eastAsia" w:ascii="宋体" w:hAnsi="宋体" w:eastAsia="宋体" w:cs="宋体"/>
          <w:b/>
          <w:bCs/>
          <w:color w:val="auto"/>
          <w:spacing w:val="0"/>
          <w:w w:val="100"/>
          <w:kern w:val="21"/>
          <w:position w:val="0"/>
          <w:sz w:val="21"/>
          <w:szCs w:val="21"/>
          <w:highlight w:val="none"/>
          <w:lang w:eastAsia="zh-CN"/>
        </w:rPr>
        <w:t>投标</w:t>
      </w:r>
      <w:r>
        <w:rPr>
          <w:rFonts w:hint="eastAsia" w:ascii="宋体" w:hAnsi="宋体" w:eastAsia="宋体" w:cs="宋体"/>
          <w:b/>
          <w:bCs/>
          <w:color w:val="auto"/>
          <w:spacing w:val="0"/>
          <w:w w:val="100"/>
          <w:kern w:val="21"/>
          <w:position w:val="0"/>
          <w:sz w:val="21"/>
          <w:szCs w:val="21"/>
          <w:highlight w:val="none"/>
        </w:rPr>
        <w:t>文件的提交</w:t>
      </w:r>
    </w:p>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14:paraId="1160EF9B">
      <w:pPr>
        <w:pStyle w:val="6"/>
        <w:keepNext w:val="0"/>
        <w:keepLines w:val="0"/>
        <w:pageBreakBefore w:val="0"/>
        <w:widowControl w:val="0"/>
        <w:numPr>
          <w:ilvl w:val="2"/>
          <w:numId w:val="3"/>
        </w:numPr>
        <w:tabs>
          <w:tab w:val="left" w:pos="540"/>
        </w:tabs>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highlight w:val="none"/>
        </w:rPr>
      </w:pPr>
      <w:bookmarkStart w:id="513" w:name="_Toc500260860"/>
      <w:bookmarkStart w:id="514" w:name="_Toc511916139"/>
      <w:bookmarkStart w:id="515" w:name="_Toc508036104"/>
      <w:bookmarkStart w:id="516" w:name="_Toc9977"/>
      <w:bookmarkStart w:id="517" w:name="_Toc513630969"/>
      <w:bookmarkStart w:id="518" w:name="_Toc535418341"/>
      <w:bookmarkStart w:id="519" w:name="_Toc478741177"/>
      <w:bookmarkStart w:id="520" w:name="_Toc508619442"/>
      <w:bookmarkStart w:id="521" w:name="_Toc19804"/>
      <w:bookmarkStart w:id="522" w:name="_Toc528659920"/>
      <w:bookmarkStart w:id="523" w:name="_Toc17735"/>
      <w:bookmarkStart w:id="524" w:name="_Toc475456347"/>
      <w:bookmarkStart w:id="525" w:name="_Toc535854363"/>
      <w:bookmarkStart w:id="526" w:name="_Toc475463048"/>
      <w:bookmarkStart w:id="527" w:name="_Toc475462210"/>
      <w:bookmarkStart w:id="528" w:name="_Toc513112185"/>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人应在上传电子</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文件前，在</w:t>
      </w:r>
      <w:r>
        <w:rPr>
          <w:rFonts w:hint="eastAsia" w:ascii="宋体" w:hAnsi="宋体" w:eastAsia="宋体" w:cs="宋体"/>
          <w:b/>
          <w:bCs/>
          <w:color w:val="auto"/>
          <w:spacing w:val="0"/>
          <w:kern w:val="21"/>
          <w:szCs w:val="21"/>
          <w:highlight w:val="none"/>
          <w:u w:val="single"/>
        </w:rPr>
        <w:t>中招联合招标采购</w:t>
      </w:r>
      <w:r>
        <w:rPr>
          <w:rFonts w:hint="eastAsia" w:ascii="宋体" w:hAnsi="宋体" w:eastAsia="宋体" w:cs="宋体"/>
          <w:color w:val="auto"/>
          <w:spacing w:val="0"/>
          <w:kern w:val="21"/>
          <w:highlight w:val="none"/>
        </w:rPr>
        <w:t>平台中完成项目</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登记。</w:t>
      </w:r>
    </w:p>
    <w:p w14:paraId="1341E2C1">
      <w:pPr>
        <w:pStyle w:val="6"/>
        <w:keepNext w:val="0"/>
        <w:keepLines w:val="0"/>
        <w:pageBreakBefore w:val="0"/>
        <w:widowControl w:val="0"/>
        <w:numPr>
          <w:ilvl w:val="2"/>
          <w:numId w:val="3"/>
        </w:numPr>
        <w:tabs>
          <w:tab w:val="left" w:pos="540"/>
        </w:tabs>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highlight w:val="none"/>
        </w:rPr>
      </w:pPr>
      <w:r>
        <w:rPr>
          <w:rFonts w:hint="eastAsia" w:ascii="宋体" w:hAnsi="宋体" w:eastAsia="宋体" w:cs="宋体"/>
          <w:color w:val="auto"/>
          <w:spacing w:val="0"/>
          <w:kern w:val="21"/>
          <w:highlight w:val="none"/>
        </w:rPr>
        <w:t>本项目</w:t>
      </w:r>
      <w:r>
        <w:rPr>
          <w:rFonts w:hint="eastAsia" w:ascii="宋体" w:hAnsi="宋体" w:eastAsia="宋体" w:cs="宋体"/>
          <w:b/>
          <w:bCs/>
          <w:color w:val="auto"/>
          <w:spacing w:val="0"/>
          <w:kern w:val="21"/>
          <w:highlight w:val="none"/>
        </w:rPr>
        <w:t>不接受</w:t>
      </w:r>
      <w:r>
        <w:rPr>
          <w:rFonts w:hint="eastAsia" w:ascii="宋体" w:hAnsi="宋体" w:eastAsia="宋体" w:cs="宋体"/>
          <w:b/>
          <w:bCs/>
          <w:color w:val="auto"/>
          <w:spacing w:val="0"/>
          <w:kern w:val="21"/>
          <w:highlight w:val="none"/>
          <w:lang w:eastAsia="zh-CN"/>
        </w:rPr>
        <w:t>投标</w:t>
      </w:r>
      <w:r>
        <w:rPr>
          <w:rFonts w:hint="eastAsia" w:ascii="宋体" w:hAnsi="宋体" w:eastAsia="宋体" w:cs="宋体"/>
          <w:b/>
          <w:bCs/>
          <w:color w:val="auto"/>
          <w:spacing w:val="0"/>
          <w:kern w:val="21"/>
          <w:highlight w:val="none"/>
        </w:rPr>
        <w:t>人提交纸质</w:t>
      </w:r>
      <w:r>
        <w:rPr>
          <w:rFonts w:hint="eastAsia" w:ascii="宋体" w:hAnsi="宋体" w:eastAsia="宋体" w:cs="宋体"/>
          <w:b/>
          <w:bCs/>
          <w:color w:val="auto"/>
          <w:spacing w:val="0"/>
          <w:kern w:val="21"/>
          <w:highlight w:val="none"/>
          <w:lang w:eastAsia="zh-CN"/>
        </w:rPr>
        <w:t>投标</w:t>
      </w:r>
      <w:r>
        <w:rPr>
          <w:rFonts w:hint="eastAsia" w:ascii="宋体" w:hAnsi="宋体" w:eastAsia="宋体" w:cs="宋体"/>
          <w:b/>
          <w:bCs/>
          <w:color w:val="auto"/>
          <w:spacing w:val="0"/>
          <w:kern w:val="21"/>
          <w:highlight w:val="none"/>
        </w:rPr>
        <w:t>文件方式</w:t>
      </w:r>
      <w:r>
        <w:rPr>
          <w:rFonts w:hint="eastAsia" w:ascii="宋体" w:hAnsi="宋体" w:eastAsia="宋体" w:cs="宋体"/>
          <w:b/>
          <w:bCs/>
          <w:color w:val="auto"/>
          <w:spacing w:val="0"/>
          <w:kern w:val="21"/>
          <w:highlight w:val="none"/>
          <w:lang w:eastAsia="zh-CN"/>
        </w:rPr>
        <w:t>投标</w:t>
      </w:r>
      <w:r>
        <w:rPr>
          <w:rFonts w:hint="eastAsia" w:ascii="宋体" w:hAnsi="宋体" w:eastAsia="宋体" w:cs="宋体"/>
          <w:color w:val="auto"/>
          <w:spacing w:val="0"/>
          <w:kern w:val="21"/>
          <w:highlight w:val="none"/>
        </w:rPr>
        <w:t>。</w:t>
      </w:r>
    </w:p>
    <w:p w14:paraId="5D145FF8">
      <w:pPr>
        <w:pStyle w:val="6"/>
        <w:keepNext w:val="0"/>
        <w:keepLines w:val="0"/>
        <w:pageBreakBefore w:val="0"/>
        <w:widowControl w:val="0"/>
        <w:numPr>
          <w:ilvl w:val="2"/>
          <w:numId w:val="3"/>
        </w:numPr>
        <w:tabs>
          <w:tab w:val="left" w:pos="540"/>
        </w:tabs>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highlight w:val="none"/>
        </w:rPr>
      </w:pP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人通过</w:t>
      </w:r>
      <w:r>
        <w:rPr>
          <w:rFonts w:hint="eastAsia" w:ascii="宋体" w:hAnsi="宋体" w:eastAsia="宋体" w:cs="宋体"/>
          <w:b/>
          <w:bCs/>
          <w:color w:val="auto"/>
          <w:spacing w:val="0"/>
          <w:kern w:val="21"/>
          <w:szCs w:val="21"/>
          <w:highlight w:val="none"/>
          <w:u w:val="single"/>
        </w:rPr>
        <w:t>中招联合招标采购</w:t>
      </w:r>
      <w:r>
        <w:rPr>
          <w:rFonts w:hint="eastAsia" w:ascii="宋体" w:hAnsi="宋体" w:eastAsia="宋体" w:cs="宋体"/>
          <w:color w:val="auto"/>
          <w:spacing w:val="0"/>
          <w:kern w:val="21"/>
          <w:highlight w:val="none"/>
        </w:rPr>
        <w:t>平台递交电子</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文件，</w:t>
      </w:r>
      <w:r>
        <w:rPr>
          <w:rFonts w:hint="eastAsia" w:ascii="宋体" w:hAnsi="宋体" w:eastAsia="宋体" w:cs="宋体"/>
          <w:b/>
          <w:bCs/>
          <w:color w:val="auto"/>
          <w:spacing w:val="0"/>
          <w:kern w:val="21"/>
          <w:highlight w:val="none"/>
        </w:rPr>
        <w:t>上传投标文件时，投标人须使用制作该投标文件的同一业务数字证书</w:t>
      </w:r>
      <w:r>
        <w:rPr>
          <w:rFonts w:hint="eastAsia" w:ascii="宋体" w:hAnsi="宋体" w:eastAsia="宋体" w:cs="宋体"/>
          <w:b/>
          <w:bCs/>
          <w:color w:val="auto"/>
          <w:spacing w:val="0"/>
          <w:kern w:val="21"/>
          <w:highlight w:val="none"/>
          <w:lang w:eastAsia="zh-CN"/>
        </w:rPr>
        <w:t>（</w:t>
      </w:r>
      <w:r>
        <w:rPr>
          <w:rFonts w:hint="eastAsia" w:ascii="宋体" w:hAnsi="宋体" w:eastAsia="宋体" w:cs="宋体"/>
          <w:b/>
          <w:bCs/>
          <w:color w:val="auto"/>
          <w:spacing w:val="0"/>
          <w:kern w:val="21"/>
          <w:highlight w:val="none"/>
          <w:lang w:val="en-US" w:eastAsia="zh-CN"/>
        </w:rPr>
        <w:t>CA</w:t>
      </w:r>
      <w:r>
        <w:rPr>
          <w:rFonts w:hint="eastAsia" w:ascii="宋体" w:hAnsi="宋体" w:eastAsia="宋体" w:cs="宋体"/>
          <w:b/>
          <w:bCs/>
          <w:color w:val="auto"/>
          <w:spacing w:val="0"/>
          <w:kern w:val="21"/>
          <w:highlight w:val="none"/>
          <w:lang w:eastAsia="zh-CN"/>
        </w:rPr>
        <w:t>）</w:t>
      </w:r>
      <w:r>
        <w:rPr>
          <w:rFonts w:hint="eastAsia" w:ascii="宋体" w:hAnsi="宋体" w:eastAsia="宋体" w:cs="宋体"/>
          <w:b/>
          <w:bCs/>
          <w:color w:val="auto"/>
          <w:spacing w:val="0"/>
          <w:kern w:val="21"/>
          <w:highlight w:val="none"/>
        </w:rPr>
        <w:t>进行上传操作</w:t>
      </w:r>
      <w:r>
        <w:rPr>
          <w:rFonts w:hint="eastAsia" w:ascii="宋体" w:hAnsi="宋体" w:eastAsia="宋体" w:cs="宋体"/>
          <w:b/>
          <w:bCs/>
          <w:color w:val="auto"/>
          <w:spacing w:val="0"/>
          <w:kern w:val="21"/>
          <w:highlight w:val="none"/>
          <w:lang w:eastAsia="zh-CN"/>
        </w:rPr>
        <w:t>，</w:t>
      </w:r>
      <w:r>
        <w:rPr>
          <w:rFonts w:hint="eastAsia" w:ascii="宋体" w:hAnsi="宋体" w:eastAsia="宋体" w:cs="宋体"/>
          <w:color w:val="auto"/>
          <w:spacing w:val="0"/>
          <w:kern w:val="21"/>
          <w:highlight w:val="none"/>
        </w:rPr>
        <w:t>相关操作见网站“</w:t>
      </w:r>
      <w:r>
        <w:rPr>
          <w:rFonts w:hint="eastAsia" w:ascii="宋体" w:hAnsi="宋体" w:eastAsia="宋体" w:cs="宋体"/>
          <w:b/>
          <w:color w:val="auto"/>
          <w:spacing w:val="0"/>
          <w:kern w:val="21"/>
          <w:highlight w:val="none"/>
          <w:u w:val="single"/>
        </w:rPr>
        <w:t>平台服务&gt;&gt;</w:t>
      </w:r>
      <w:r>
        <w:rPr>
          <w:rFonts w:hint="eastAsia" w:ascii="宋体" w:hAnsi="宋体" w:eastAsia="宋体" w:cs="宋体"/>
          <w:b/>
          <w:color w:val="auto"/>
          <w:spacing w:val="0"/>
          <w:kern w:val="21"/>
          <w:highlight w:val="none"/>
          <w:u w:val="single"/>
          <w:lang w:eastAsia="zh-CN"/>
        </w:rPr>
        <w:t>帮助中心</w:t>
      </w:r>
      <w:r>
        <w:rPr>
          <w:rFonts w:hint="eastAsia" w:ascii="宋体" w:hAnsi="宋体" w:eastAsia="宋体" w:cs="宋体"/>
          <w:b/>
          <w:color w:val="auto"/>
          <w:spacing w:val="0"/>
          <w:kern w:val="21"/>
          <w:highlight w:val="none"/>
          <w:u w:val="single"/>
        </w:rPr>
        <w:t>&gt;&gt;</w:t>
      </w:r>
      <w:r>
        <w:rPr>
          <w:rFonts w:hint="eastAsia" w:ascii="宋体" w:hAnsi="宋体" w:eastAsia="宋体" w:cs="宋体"/>
          <w:b/>
          <w:color w:val="auto"/>
          <w:spacing w:val="0"/>
          <w:kern w:val="21"/>
          <w:highlight w:val="none"/>
          <w:u w:val="single"/>
          <w:lang w:val="en-US" w:eastAsia="zh-CN"/>
        </w:rPr>
        <w:t>中招联合招标采购</w:t>
      </w:r>
      <w:r>
        <w:rPr>
          <w:rFonts w:hint="eastAsia" w:ascii="宋体" w:hAnsi="宋体" w:eastAsia="宋体" w:cs="宋体"/>
          <w:b/>
          <w:color w:val="auto"/>
          <w:spacing w:val="0"/>
          <w:kern w:val="21"/>
          <w:highlight w:val="none"/>
          <w:u w:val="single"/>
        </w:rPr>
        <w:t>平台投标人操作手册</w:t>
      </w:r>
      <w:r>
        <w:rPr>
          <w:rFonts w:hint="eastAsia" w:ascii="宋体" w:hAnsi="宋体" w:eastAsia="宋体" w:cs="宋体"/>
          <w:color w:val="auto"/>
          <w:spacing w:val="0"/>
          <w:kern w:val="21"/>
          <w:highlight w:val="none"/>
        </w:rPr>
        <w:t>”</w:t>
      </w:r>
    </w:p>
    <w:p w14:paraId="7A246BB3">
      <w:pPr>
        <w:pStyle w:val="6"/>
        <w:keepNext w:val="0"/>
        <w:keepLines w:val="0"/>
        <w:pageBreakBefore w:val="0"/>
        <w:widowControl w:val="0"/>
        <w:numPr>
          <w:ilvl w:val="2"/>
          <w:numId w:val="3"/>
        </w:numPr>
        <w:tabs>
          <w:tab w:val="left" w:pos="540"/>
        </w:tabs>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highlight w:val="none"/>
        </w:rPr>
      </w:pPr>
      <w:r>
        <w:rPr>
          <w:rFonts w:hint="eastAsia" w:ascii="宋体" w:hAnsi="宋体" w:eastAsia="宋体" w:cs="宋体"/>
          <w:color w:val="auto"/>
          <w:spacing w:val="0"/>
          <w:kern w:val="21"/>
          <w:highlight w:val="none"/>
        </w:rPr>
        <w:t>出现下述情形之一，</w:t>
      </w:r>
      <w:r>
        <w:rPr>
          <w:rFonts w:hint="eastAsia" w:ascii="宋体" w:hAnsi="宋体" w:eastAsia="宋体" w:cs="宋体"/>
          <w:b/>
          <w:bCs/>
          <w:color w:val="auto"/>
          <w:spacing w:val="0"/>
          <w:kern w:val="21"/>
          <w:highlight w:val="none"/>
        </w:rPr>
        <w:t>属于未成功提交电子</w:t>
      </w:r>
      <w:r>
        <w:rPr>
          <w:rFonts w:hint="eastAsia" w:ascii="宋体" w:hAnsi="宋体" w:eastAsia="宋体" w:cs="宋体"/>
          <w:b/>
          <w:bCs/>
          <w:color w:val="auto"/>
          <w:spacing w:val="0"/>
          <w:kern w:val="21"/>
          <w:highlight w:val="none"/>
          <w:lang w:eastAsia="zh-CN"/>
        </w:rPr>
        <w:t>投标</w:t>
      </w:r>
      <w:r>
        <w:rPr>
          <w:rFonts w:hint="eastAsia" w:ascii="宋体" w:hAnsi="宋体" w:eastAsia="宋体" w:cs="宋体"/>
          <w:b/>
          <w:bCs/>
          <w:color w:val="auto"/>
          <w:spacing w:val="0"/>
          <w:kern w:val="21"/>
          <w:highlight w:val="none"/>
        </w:rPr>
        <w:t>文件，按无效</w:t>
      </w:r>
      <w:r>
        <w:rPr>
          <w:rFonts w:hint="eastAsia" w:ascii="宋体" w:hAnsi="宋体" w:eastAsia="宋体" w:cs="宋体"/>
          <w:b/>
          <w:bCs/>
          <w:color w:val="auto"/>
          <w:spacing w:val="0"/>
          <w:kern w:val="21"/>
          <w:highlight w:val="none"/>
          <w:lang w:eastAsia="zh-CN"/>
        </w:rPr>
        <w:t>投标</w:t>
      </w:r>
      <w:r>
        <w:rPr>
          <w:rFonts w:hint="eastAsia" w:ascii="宋体" w:hAnsi="宋体" w:eastAsia="宋体" w:cs="宋体"/>
          <w:b/>
          <w:bCs/>
          <w:color w:val="auto"/>
          <w:spacing w:val="0"/>
          <w:kern w:val="21"/>
          <w:highlight w:val="none"/>
        </w:rPr>
        <w:t>处理</w:t>
      </w:r>
      <w:r>
        <w:rPr>
          <w:rFonts w:hint="eastAsia" w:ascii="宋体" w:hAnsi="宋体" w:eastAsia="宋体" w:cs="宋体"/>
          <w:color w:val="auto"/>
          <w:spacing w:val="0"/>
          <w:kern w:val="21"/>
          <w:highlight w:val="none"/>
        </w:rPr>
        <w:t>：</w:t>
      </w:r>
    </w:p>
    <w:p w14:paraId="41915777">
      <w:pPr>
        <w:pStyle w:val="6"/>
        <w:keepNext w:val="0"/>
        <w:keepLines w:val="0"/>
        <w:pageBreakBefore w:val="0"/>
        <w:widowControl w:val="0"/>
        <w:numPr>
          <w:ilvl w:val="255"/>
          <w:numId w:val="0"/>
        </w:numPr>
        <w:tabs>
          <w:tab w:val="left" w:pos="540"/>
        </w:tabs>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highlight w:val="none"/>
        </w:rPr>
      </w:pPr>
      <w:r>
        <w:rPr>
          <w:rFonts w:hint="eastAsia" w:ascii="宋体" w:hAnsi="宋体" w:eastAsia="宋体" w:cs="宋体"/>
          <w:color w:val="auto"/>
          <w:spacing w:val="0"/>
          <w:kern w:val="21"/>
          <w:highlight w:val="none"/>
        </w:rPr>
        <w:t>（1）至本项目递交电子</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文件截止时间，电子</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文件未完整上传至</w:t>
      </w:r>
      <w:r>
        <w:rPr>
          <w:rFonts w:hint="eastAsia" w:ascii="宋体" w:hAnsi="宋体" w:eastAsia="宋体" w:cs="宋体"/>
          <w:b/>
          <w:bCs/>
          <w:color w:val="auto"/>
          <w:spacing w:val="0"/>
          <w:kern w:val="21"/>
          <w:szCs w:val="21"/>
          <w:highlight w:val="none"/>
          <w:u w:val="single"/>
        </w:rPr>
        <w:t>中招联合招标采购</w:t>
      </w:r>
      <w:r>
        <w:rPr>
          <w:rFonts w:hint="eastAsia" w:ascii="宋体" w:hAnsi="宋体" w:eastAsia="宋体" w:cs="宋体"/>
          <w:color w:val="auto"/>
          <w:spacing w:val="0"/>
          <w:kern w:val="21"/>
          <w:highlight w:val="none"/>
        </w:rPr>
        <w:t>平台的。</w:t>
      </w:r>
    </w:p>
    <w:p w14:paraId="7CC9E1D9">
      <w:pPr>
        <w:pStyle w:val="6"/>
        <w:keepNext w:val="0"/>
        <w:keepLines w:val="0"/>
        <w:pageBreakBefore w:val="0"/>
        <w:widowControl w:val="0"/>
        <w:tabs>
          <w:tab w:val="left" w:pos="540"/>
        </w:tabs>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highlight w:val="none"/>
        </w:rPr>
      </w:pPr>
      <w:r>
        <w:rPr>
          <w:rFonts w:hint="eastAsia" w:ascii="宋体" w:hAnsi="宋体" w:eastAsia="宋体" w:cs="宋体"/>
          <w:color w:val="auto"/>
          <w:spacing w:val="0"/>
          <w:kern w:val="21"/>
          <w:highlight w:val="none"/>
        </w:rPr>
        <w:t>（2）上传至</w:t>
      </w:r>
      <w:r>
        <w:rPr>
          <w:rFonts w:hint="eastAsia" w:ascii="宋体" w:hAnsi="宋体" w:eastAsia="宋体" w:cs="宋体"/>
          <w:b/>
          <w:bCs/>
          <w:color w:val="auto"/>
          <w:spacing w:val="0"/>
          <w:kern w:val="21"/>
          <w:szCs w:val="21"/>
          <w:highlight w:val="none"/>
          <w:u w:val="single"/>
        </w:rPr>
        <w:t>中招联合招标采购</w:t>
      </w:r>
      <w:r>
        <w:rPr>
          <w:rFonts w:hint="eastAsia" w:ascii="宋体" w:hAnsi="宋体" w:eastAsia="宋体" w:cs="宋体"/>
          <w:color w:val="auto"/>
          <w:spacing w:val="0"/>
          <w:kern w:val="21"/>
          <w:highlight w:val="none"/>
        </w:rPr>
        <w:t>平台的电子</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文件损坏或格式不正确或因</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人不按要求编制电子</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文件导致系统无法检索、读取相关信息的。</w:t>
      </w:r>
    </w:p>
    <w:p w14:paraId="2C217F29">
      <w:pPr>
        <w:pStyle w:val="6"/>
        <w:keepNext w:val="0"/>
        <w:keepLines w:val="0"/>
        <w:pageBreakBefore w:val="0"/>
        <w:widowControl w:val="0"/>
        <w:numPr>
          <w:ilvl w:val="2"/>
          <w:numId w:val="3"/>
        </w:numPr>
        <w:tabs>
          <w:tab w:val="left" w:pos="540"/>
        </w:tabs>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highlight w:val="none"/>
        </w:rPr>
      </w:pPr>
      <w:r>
        <w:rPr>
          <w:rFonts w:hint="eastAsia" w:ascii="宋体" w:hAnsi="宋体" w:eastAsia="宋体" w:cs="宋体"/>
          <w:color w:val="auto"/>
          <w:spacing w:val="0"/>
          <w:kern w:val="21"/>
          <w:highlight w:val="none"/>
        </w:rPr>
        <w:t>采购代理机构不接受电报、电话、传真方式</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w:t>
      </w:r>
    </w:p>
    <w:p w14:paraId="5696277B">
      <w:pPr>
        <w:pStyle w:val="3"/>
        <w:keepNext w:val="0"/>
        <w:keepLines w:val="0"/>
        <w:pageBreakBefore w:val="0"/>
        <w:widowControl w:val="0"/>
        <w:numPr>
          <w:ilvl w:val="1"/>
          <w:numId w:val="0"/>
        </w:numPr>
        <w:tabs>
          <w:tab w:val="clear" w:pos="851"/>
        </w:tabs>
        <w:kinsoku/>
        <w:wordWrap w:val="0"/>
        <w:overflowPunct/>
        <w:topLinePunct w:val="0"/>
        <w:autoSpaceDE/>
        <w:autoSpaceDN/>
        <w:bidi w:val="0"/>
        <w:adjustRightInd/>
        <w:snapToGrid/>
        <w:spacing w:line="360" w:lineRule="auto"/>
        <w:ind w:left="0" w:leftChars="0" w:right="0" w:rightChars="0" w:firstLine="422" w:firstLineChars="200"/>
        <w:textAlignment w:val="auto"/>
        <w:rPr>
          <w:rFonts w:hint="eastAsia" w:ascii="宋体" w:hAnsi="宋体" w:eastAsia="宋体" w:cs="宋体"/>
          <w:b/>
          <w:bCs/>
          <w:color w:val="auto"/>
          <w:spacing w:val="0"/>
          <w:w w:val="100"/>
          <w:kern w:val="21"/>
          <w:position w:val="0"/>
          <w:sz w:val="21"/>
          <w:szCs w:val="21"/>
          <w:highlight w:val="none"/>
          <w:lang w:eastAsia="zh-CN"/>
        </w:rPr>
      </w:pPr>
      <w:r>
        <w:rPr>
          <w:rFonts w:hint="eastAsia" w:ascii="宋体" w:hAnsi="宋体" w:eastAsia="宋体" w:cs="宋体"/>
          <w:b/>
          <w:bCs/>
          <w:color w:val="auto"/>
          <w:spacing w:val="0"/>
          <w:w w:val="100"/>
          <w:kern w:val="21"/>
          <w:position w:val="0"/>
          <w:sz w:val="21"/>
          <w:szCs w:val="21"/>
          <w:highlight w:val="none"/>
          <w:lang w:val="en-US" w:eastAsia="zh-CN" w:bidi="ar-SA"/>
        </w:rPr>
        <w:t>（三）</w:t>
      </w:r>
      <w:r>
        <w:rPr>
          <w:rFonts w:hint="eastAsia" w:ascii="宋体" w:hAnsi="宋体" w:eastAsia="宋体" w:cs="宋体"/>
          <w:b/>
          <w:bCs/>
          <w:color w:val="auto"/>
          <w:spacing w:val="0"/>
          <w:w w:val="100"/>
          <w:kern w:val="21"/>
          <w:position w:val="0"/>
          <w:sz w:val="21"/>
          <w:szCs w:val="21"/>
          <w:highlight w:val="none"/>
          <w:lang w:eastAsia="zh-CN"/>
        </w:rPr>
        <w:t>投标</w:t>
      </w:r>
      <w:r>
        <w:rPr>
          <w:rFonts w:hint="eastAsia" w:ascii="宋体" w:hAnsi="宋体" w:eastAsia="宋体" w:cs="宋体"/>
          <w:b/>
          <w:bCs/>
          <w:color w:val="auto"/>
          <w:spacing w:val="0"/>
          <w:w w:val="100"/>
          <w:kern w:val="21"/>
          <w:position w:val="0"/>
          <w:sz w:val="21"/>
          <w:szCs w:val="21"/>
          <w:highlight w:val="none"/>
        </w:rPr>
        <w:t>文件的解密</w:t>
      </w:r>
    </w:p>
    <w:p w14:paraId="31693073">
      <w:pPr>
        <w:pStyle w:val="6"/>
        <w:keepNext w:val="0"/>
        <w:keepLines w:val="0"/>
        <w:pageBreakBefore w:val="0"/>
        <w:widowControl w:val="0"/>
        <w:tabs>
          <w:tab w:val="left" w:pos="54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本项目使用系统解密方式解密电子</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文件，到达开启时间后，采购代理机构操作启动解密，系统自动完成对</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文件的解密。</w:t>
      </w:r>
    </w:p>
    <w:p w14:paraId="250BE937">
      <w:pPr>
        <w:pStyle w:val="3"/>
        <w:keepNext w:val="0"/>
        <w:keepLines w:val="0"/>
        <w:pageBreakBefore w:val="0"/>
        <w:widowControl w:val="0"/>
        <w:numPr>
          <w:ilvl w:val="1"/>
          <w:numId w:val="0"/>
        </w:numPr>
        <w:tabs>
          <w:tab w:val="clear" w:pos="851"/>
        </w:tabs>
        <w:kinsoku/>
        <w:wordWrap w:val="0"/>
        <w:overflowPunct/>
        <w:topLinePunct w:val="0"/>
        <w:autoSpaceDE/>
        <w:autoSpaceDN/>
        <w:bidi w:val="0"/>
        <w:adjustRightInd/>
        <w:snapToGrid/>
        <w:spacing w:line="360" w:lineRule="auto"/>
        <w:ind w:left="0" w:leftChars="0" w:right="0" w:rightChars="0" w:firstLine="422" w:firstLineChars="200"/>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（四）</w:t>
      </w:r>
      <w:r>
        <w:rPr>
          <w:rFonts w:hint="eastAsia" w:ascii="宋体" w:hAnsi="宋体" w:eastAsia="宋体" w:cs="宋体"/>
          <w:b/>
          <w:bCs/>
          <w:color w:val="auto"/>
          <w:spacing w:val="0"/>
          <w:w w:val="100"/>
          <w:kern w:val="21"/>
          <w:position w:val="0"/>
          <w:sz w:val="21"/>
          <w:szCs w:val="21"/>
          <w:highlight w:val="none"/>
          <w:lang w:eastAsia="zh-CN"/>
        </w:rPr>
        <w:t>投标</w:t>
      </w:r>
      <w:r>
        <w:rPr>
          <w:rFonts w:hint="eastAsia" w:ascii="宋体" w:hAnsi="宋体" w:eastAsia="宋体" w:cs="宋体"/>
          <w:b/>
          <w:bCs/>
          <w:color w:val="auto"/>
          <w:spacing w:val="0"/>
          <w:w w:val="100"/>
          <w:kern w:val="21"/>
          <w:position w:val="0"/>
          <w:sz w:val="21"/>
          <w:szCs w:val="21"/>
          <w:highlight w:val="none"/>
        </w:rPr>
        <w:t>文件的编写</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14:paraId="725B60DD">
      <w:pPr>
        <w:keepNext w:val="0"/>
        <w:keepLines w:val="0"/>
        <w:pageBreakBefore w:val="0"/>
        <w:widowControl w:val="0"/>
        <w:numPr>
          <w:ilvl w:val="2"/>
          <w:numId w:val="0"/>
        </w:numPr>
        <w:tabs>
          <w:tab w:val="left" w:pos="90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bookmarkStart w:id="529" w:name="_Toc530581129"/>
      <w:bookmarkStart w:id="530" w:name="_Toc535854364"/>
      <w:bookmarkStart w:id="531" w:name="_Toc526798305"/>
      <w:bookmarkStart w:id="532" w:name="_Toc9737"/>
      <w:bookmarkStart w:id="533" w:name="_Toc23359"/>
      <w:bookmarkStart w:id="534" w:name="_Toc508036105"/>
      <w:bookmarkStart w:id="535" w:name="_Toc513134290"/>
      <w:bookmarkStart w:id="536" w:name="_Toc14641"/>
      <w:bookmarkStart w:id="537" w:name="_Toc2001"/>
      <w:bookmarkStart w:id="538" w:name="_Toc527625259"/>
      <w:bookmarkStart w:id="539" w:name="_Toc508619443"/>
      <w:bookmarkStart w:id="540" w:name="_Toc519616304"/>
      <w:r>
        <w:rPr>
          <w:rFonts w:hint="eastAsia" w:ascii="宋体" w:hAnsi="宋体" w:eastAsia="宋体" w:cs="宋体"/>
          <w:b w:val="0"/>
          <w:color w:val="auto"/>
          <w:spacing w:val="0"/>
          <w:w w:val="100"/>
          <w:kern w:val="21"/>
          <w:position w:val="0"/>
          <w:sz w:val="21"/>
          <w:szCs w:val="21"/>
          <w:highlight w:val="none"/>
          <w:lang w:val="en-US" w:eastAsia="zh-CN" w:bidi="ar-SA"/>
        </w:rPr>
        <w:t>1.</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人应按</w:t>
      </w:r>
      <w:r>
        <w:rPr>
          <w:rFonts w:hint="eastAsia" w:ascii="宋体" w:hAnsi="宋体" w:eastAsia="宋体" w:cs="宋体"/>
          <w:color w:val="auto"/>
          <w:spacing w:val="0"/>
          <w:w w:val="100"/>
          <w:kern w:val="21"/>
          <w:position w:val="0"/>
          <w:sz w:val="21"/>
          <w:szCs w:val="21"/>
          <w:highlight w:val="none"/>
          <w:lang w:eastAsia="zh-CN"/>
        </w:rPr>
        <w:t>招标</w:t>
      </w:r>
      <w:r>
        <w:rPr>
          <w:rFonts w:hint="eastAsia" w:ascii="宋体" w:hAnsi="宋体" w:eastAsia="宋体" w:cs="宋体"/>
          <w:color w:val="auto"/>
          <w:spacing w:val="0"/>
          <w:w w:val="100"/>
          <w:kern w:val="21"/>
          <w:position w:val="0"/>
          <w:sz w:val="21"/>
          <w:szCs w:val="21"/>
          <w:highlight w:val="none"/>
        </w:rPr>
        <w:t>文件的规定及附件要求的内容和格式完整地填写和提供资料。</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人必须对</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文件所提供的全部资料的真实性承担法律责任，并无条件接受采购人对其中任何资料进行核实的要求。</w:t>
      </w:r>
      <w:bookmarkEnd w:id="529"/>
      <w:bookmarkEnd w:id="530"/>
      <w:bookmarkEnd w:id="531"/>
      <w:bookmarkEnd w:id="532"/>
      <w:bookmarkEnd w:id="533"/>
      <w:bookmarkEnd w:id="534"/>
      <w:bookmarkEnd w:id="535"/>
      <w:bookmarkEnd w:id="536"/>
      <w:bookmarkEnd w:id="537"/>
      <w:bookmarkEnd w:id="538"/>
      <w:bookmarkEnd w:id="539"/>
      <w:bookmarkEnd w:id="540"/>
    </w:p>
    <w:p w14:paraId="3BF1713C">
      <w:pPr>
        <w:keepNext w:val="0"/>
        <w:keepLines w:val="0"/>
        <w:pageBreakBefore w:val="0"/>
        <w:widowControl w:val="0"/>
        <w:numPr>
          <w:ilvl w:val="2"/>
          <w:numId w:val="0"/>
        </w:numPr>
        <w:tabs>
          <w:tab w:val="left" w:pos="90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bookmarkStart w:id="541" w:name="_Toc478741179"/>
      <w:bookmarkStart w:id="542" w:name="_Toc500260862"/>
      <w:bookmarkStart w:id="543" w:name="_Toc475456349"/>
      <w:bookmarkStart w:id="544" w:name="_Toc475462212"/>
      <w:bookmarkStart w:id="545" w:name="_Toc475463050"/>
      <w:bookmarkStart w:id="546" w:name="_Toc508036106"/>
      <w:bookmarkStart w:id="547" w:name="_Toc513134291"/>
      <w:bookmarkStart w:id="548" w:name="_Toc23391"/>
      <w:bookmarkStart w:id="549" w:name="_Toc508619444"/>
      <w:bookmarkStart w:id="550" w:name="_Toc526798306"/>
      <w:bookmarkStart w:id="551" w:name="_Toc5847"/>
      <w:bookmarkStart w:id="552" w:name="_Toc530581130"/>
      <w:bookmarkStart w:id="553" w:name="_Toc16947"/>
      <w:bookmarkStart w:id="554" w:name="_Toc6224"/>
      <w:bookmarkStart w:id="555" w:name="_Toc527625260"/>
      <w:bookmarkStart w:id="556" w:name="_Toc519616305"/>
      <w:bookmarkStart w:id="557" w:name="_Toc535854365"/>
      <w:r>
        <w:rPr>
          <w:rFonts w:hint="eastAsia" w:ascii="宋体" w:hAnsi="宋体" w:eastAsia="宋体" w:cs="宋体"/>
          <w:b w:val="0"/>
          <w:color w:val="auto"/>
          <w:spacing w:val="0"/>
          <w:w w:val="100"/>
          <w:kern w:val="21"/>
          <w:position w:val="0"/>
          <w:sz w:val="21"/>
          <w:szCs w:val="21"/>
          <w:highlight w:val="none"/>
          <w:lang w:val="en-US" w:eastAsia="zh-CN" w:bidi="ar-SA"/>
        </w:rPr>
        <w:t>2.</w:t>
      </w:r>
      <w:r>
        <w:rPr>
          <w:rFonts w:hint="eastAsia" w:ascii="宋体" w:hAnsi="宋体" w:eastAsia="宋体" w:cs="宋体"/>
          <w:color w:val="auto"/>
          <w:spacing w:val="0"/>
          <w:w w:val="100"/>
          <w:kern w:val="21"/>
          <w:position w:val="0"/>
          <w:sz w:val="21"/>
          <w:szCs w:val="21"/>
          <w:highlight w:val="none"/>
          <w:lang w:eastAsia="zh-CN"/>
        </w:rPr>
        <w:t>招标</w:t>
      </w:r>
      <w:r>
        <w:rPr>
          <w:rFonts w:hint="eastAsia" w:ascii="宋体" w:hAnsi="宋体" w:eastAsia="宋体" w:cs="宋体"/>
          <w:color w:val="auto"/>
          <w:spacing w:val="0"/>
          <w:w w:val="100"/>
          <w:kern w:val="21"/>
          <w:position w:val="0"/>
          <w:sz w:val="21"/>
          <w:szCs w:val="21"/>
          <w:highlight w:val="none"/>
        </w:rPr>
        <w:t>文件中，</w:t>
      </w:r>
      <w:bookmarkEnd w:id="541"/>
      <w:bookmarkEnd w:id="542"/>
      <w:bookmarkEnd w:id="543"/>
      <w:bookmarkEnd w:id="544"/>
      <w:bookmarkEnd w:id="545"/>
      <w:r>
        <w:rPr>
          <w:rFonts w:hint="eastAsia" w:ascii="宋体" w:hAnsi="宋体" w:eastAsia="宋体" w:cs="宋体"/>
          <w:color w:val="auto"/>
          <w:spacing w:val="0"/>
          <w:w w:val="100"/>
          <w:kern w:val="21"/>
          <w:position w:val="0"/>
          <w:sz w:val="21"/>
          <w:szCs w:val="21"/>
          <w:highlight w:val="none"/>
        </w:rPr>
        <w:t>凡加注“★”的地方均为须实质响应条款，</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人若有一项加注“★”的条款未响应或不满足，将按无效</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处理。</w:t>
      </w:r>
      <w:bookmarkEnd w:id="546"/>
      <w:bookmarkEnd w:id="547"/>
      <w:bookmarkEnd w:id="548"/>
      <w:bookmarkEnd w:id="549"/>
      <w:bookmarkEnd w:id="550"/>
      <w:bookmarkEnd w:id="551"/>
      <w:bookmarkEnd w:id="552"/>
      <w:bookmarkEnd w:id="553"/>
      <w:bookmarkEnd w:id="554"/>
      <w:bookmarkEnd w:id="555"/>
      <w:bookmarkEnd w:id="556"/>
      <w:bookmarkEnd w:id="557"/>
    </w:p>
    <w:p w14:paraId="50A16080">
      <w:pPr>
        <w:keepNext w:val="0"/>
        <w:keepLines w:val="0"/>
        <w:pageBreakBefore w:val="0"/>
        <w:widowControl w:val="0"/>
        <w:numPr>
          <w:ilvl w:val="2"/>
          <w:numId w:val="0"/>
        </w:numPr>
        <w:tabs>
          <w:tab w:val="left" w:pos="90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bookmarkStart w:id="558" w:name="_Toc500260863"/>
      <w:bookmarkStart w:id="559" w:name="_Toc526798307"/>
      <w:bookmarkStart w:id="560" w:name="_Toc475463051"/>
      <w:bookmarkStart w:id="561" w:name="_Toc27934"/>
      <w:bookmarkStart w:id="562" w:name="_Toc475462213"/>
      <w:bookmarkStart w:id="563" w:name="_Toc513134292"/>
      <w:bookmarkStart w:id="564" w:name="_Toc527625261"/>
      <w:bookmarkStart w:id="565" w:name="_Toc508036107"/>
      <w:bookmarkStart w:id="566" w:name="_Toc535854366"/>
      <w:bookmarkStart w:id="567" w:name="_Toc10735"/>
      <w:bookmarkStart w:id="568" w:name="_Toc508619445"/>
      <w:bookmarkStart w:id="569" w:name="_Toc2946"/>
      <w:bookmarkStart w:id="570" w:name="_Toc2571"/>
      <w:bookmarkStart w:id="571" w:name="_Toc519616306"/>
      <w:bookmarkStart w:id="572" w:name="_Toc530581131"/>
      <w:bookmarkStart w:id="573" w:name="_Toc478741180"/>
      <w:bookmarkStart w:id="574" w:name="_Toc475456350"/>
      <w:r>
        <w:rPr>
          <w:rFonts w:hint="eastAsia" w:ascii="宋体" w:hAnsi="宋体" w:eastAsia="宋体" w:cs="宋体"/>
          <w:b w:val="0"/>
          <w:color w:val="auto"/>
          <w:spacing w:val="0"/>
          <w:w w:val="100"/>
          <w:kern w:val="21"/>
          <w:position w:val="0"/>
          <w:sz w:val="21"/>
          <w:szCs w:val="21"/>
          <w:highlight w:val="none"/>
          <w:lang w:val="en-US" w:eastAsia="zh-CN" w:bidi="ar-SA"/>
        </w:rPr>
        <w:t>3.</w:t>
      </w:r>
      <w:r>
        <w:rPr>
          <w:rFonts w:hint="eastAsia" w:ascii="宋体" w:hAnsi="宋体" w:eastAsia="宋体" w:cs="宋体"/>
          <w:color w:val="auto"/>
          <w:spacing w:val="0"/>
          <w:w w:val="100"/>
          <w:kern w:val="21"/>
          <w:position w:val="0"/>
          <w:sz w:val="21"/>
          <w:szCs w:val="21"/>
          <w:highlight w:val="none"/>
        </w:rPr>
        <w:t>除在</w:t>
      </w:r>
      <w:r>
        <w:rPr>
          <w:rFonts w:hint="eastAsia" w:ascii="宋体" w:hAnsi="宋体" w:eastAsia="宋体" w:cs="宋体"/>
          <w:color w:val="auto"/>
          <w:spacing w:val="0"/>
          <w:w w:val="100"/>
          <w:kern w:val="21"/>
          <w:position w:val="0"/>
          <w:sz w:val="21"/>
          <w:szCs w:val="21"/>
          <w:highlight w:val="none"/>
          <w:lang w:eastAsia="zh-CN"/>
        </w:rPr>
        <w:t>招标</w:t>
      </w:r>
      <w:r>
        <w:rPr>
          <w:rFonts w:hint="eastAsia" w:ascii="宋体" w:hAnsi="宋体" w:eastAsia="宋体" w:cs="宋体"/>
          <w:color w:val="auto"/>
          <w:spacing w:val="0"/>
          <w:w w:val="100"/>
          <w:kern w:val="21"/>
          <w:position w:val="0"/>
          <w:sz w:val="21"/>
          <w:szCs w:val="21"/>
          <w:highlight w:val="none"/>
        </w:rPr>
        <w:t>文件另有规定外，计量单位应使用中华人民共和国法定计量单位，以人民币填报所有报价。</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14:paraId="639FB9FB">
      <w:pPr>
        <w:keepNext w:val="0"/>
        <w:keepLines w:val="0"/>
        <w:pageBreakBefore w:val="0"/>
        <w:widowControl w:val="0"/>
        <w:numPr>
          <w:ilvl w:val="2"/>
          <w:numId w:val="0"/>
        </w:numPr>
        <w:tabs>
          <w:tab w:val="left" w:pos="90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bookmarkStart w:id="575" w:name="_Toc508036108"/>
      <w:bookmarkStart w:id="576" w:name="_Toc530581132"/>
      <w:bookmarkStart w:id="577" w:name="_Toc25762"/>
      <w:bookmarkStart w:id="578" w:name="_Toc12508"/>
      <w:bookmarkStart w:id="579" w:name="_Toc508619446"/>
      <w:bookmarkStart w:id="580" w:name="_Toc475462214"/>
      <w:bookmarkStart w:id="581" w:name="_Toc535854367"/>
      <w:bookmarkStart w:id="582" w:name="_Toc519616307"/>
      <w:bookmarkStart w:id="583" w:name="_Toc513134293"/>
      <w:bookmarkStart w:id="584" w:name="_Toc475456351"/>
      <w:bookmarkStart w:id="585" w:name="_Toc500260864"/>
      <w:bookmarkStart w:id="586" w:name="_Toc527625262"/>
      <w:bookmarkStart w:id="587" w:name="_Toc478741181"/>
      <w:bookmarkStart w:id="588" w:name="_Toc2415"/>
      <w:bookmarkStart w:id="589" w:name="_Toc475463052"/>
      <w:bookmarkStart w:id="590" w:name="_Toc4995"/>
      <w:bookmarkStart w:id="591" w:name="_Toc526798308"/>
      <w:r>
        <w:rPr>
          <w:rFonts w:hint="eastAsia" w:ascii="宋体" w:hAnsi="宋体" w:eastAsia="宋体" w:cs="宋体"/>
          <w:b w:val="0"/>
          <w:color w:val="auto"/>
          <w:spacing w:val="0"/>
          <w:w w:val="100"/>
          <w:kern w:val="21"/>
          <w:position w:val="0"/>
          <w:sz w:val="21"/>
          <w:szCs w:val="21"/>
          <w:highlight w:val="none"/>
          <w:lang w:val="en-US" w:eastAsia="zh-CN" w:bidi="ar-SA"/>
        </w:rPr>
        <w:t>4.</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文件报价的编写要求</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14:paraId="1769C230">
      <w:pPr>
        <w:keepNext w:val="0"/>
        <w:keepLines w:val="0"/>
        <w:pageBreakBefore w:val="0"/>
        <w:widowControl w:val="0"/>
        <w:numPr>
          <w:ilvl w:val="2"/>
          <w:numId w:val="4"/>
        </w:numPr>
        <w:tabs>
          <w:tab w:val="left" w:pos="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bookmarkStart w:id="592" w:name="_Toc9231"/>
      <w:bookmarkStart w:id="593" w:name="_Toc478741182"/>
      <w:bookmarkStart w:id="594" w:name="_Toc500260865"/>
      <w:bookmarkStart w:id="595" w:name="_Toc513134294"/>
      <w:bookmarkStart w:id="596" w:name="_Toc21705"/>
      <w:bookmarkStart w:id="597" w:name="_Toc519616308"/>
      <w:bookmarkStart w:id="598" w:name="_Toc535854368"/>
      <w:bookmarkStart w:id="599" w:name="_Toc530581133"/>
      <w:bookmarkStart w:id="600" w:name="_Toc23792"/>
      <w:bookmarkStart w:id="601" w:name="_Toc527625263"/>
      <w:bookmarkStart w:id="602" w:name="_Toc526798309"/>
      <w:bookmarkStart w:id="603" w:name="_Toc29116"/>
      <w:bookmarkStart w:id="604" w:name="_Toc508036109"/>
      <w:bookmarkStart w:id="605" w:name="_Toc475462215"/>
      <w:bookmarkStart w:id="606" w:name="_Toc475463053"/>
      <w:bookmarkStart w:id="607" w:name="_Toc475456352"/>
      <w:bookmarkStart w:id="608" w:name="_Toc508619447"/>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人必须按</w:t>
      </w:r>
      <w:r>
        <w:rPr>
          <w:rFonts w:hint="eastAsia" w:ascii="宋体" w:hAnsi="宋体" w:eastAsia="宋体" w:cs="宋体"/>
          <w:color w:val="auto"/>
          <w:spacing w:val="0"/>
          <w:w w:val="100"/>
          <w:kern w:val="21"/>
          <w:position w:val="0"/>
          <w:sz w:val="21"/>
          <w:szCs w:val="21"/>
          <w:highlight w:val="none"/>
          <w:lang w:eastAsia="zh-CN"/>
        </w:rPr>
        <w:t>招标</w:t>
      </w:r>
      <w:r>
        <w:rPr>
          <w:rFonts w:hint="eastAsia" w:ascii="宋体" w:hAnsi="宋体" w:eastAsia="宋体" w:cs="宋体"/>
          <w:color w:val="auto"/>
          <w:spacing w:val="0"/>
          <w:w w:val="100"/>
          <w:kern w:val="21"/>
          <w:position w:val="0"/>
          <w:sz w:val="21"/>
          <w:szCs w:val="21"/>
          <w:highlight w:val="none"/>
        </w:rPr>
        <w:t>文件指定的格式填写各种报价，各报价合计应计算正确。</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14:paraId="1716B6DB">
      <w:pPr>
        <w:keepNext w:val="0"/>
        <w:keepLines w:val="0"/>
        <w:pageBreakBefore w:val="0"/>
        <w:widowControl w:val="0"/>
        <w:numPr>
          <w:ilvl w:val="2"/>
          <w:numId w:val="4"/>
        </w:numPr>
        <w:tabs>
          <w:tab w:val="left" w:pos="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bookmarkStart w:id="609" w:name="_Toc475462216"/>
      <w:bookmarkStart w:id="610" w:name="_Toc475456353"/>
      <w:bookmarkStart w:id="611" w:name="_Toc500260866"/>
      <w:bookmarkStart w:id="612" w:name="_Toc475463054"/>
      <w:bookmarkStart w:id="613" w:name="_Toc478741183"/>
      <w:bookmarkStart w:id="614" w:name="_Toc535854369"/>
      <w:bookmarkStart w:id="615" w:name="_Toc519616309"/>
      <w:bookmarkStart w:id="616" w:name="_Toc513134295"/>
      <w:bookmarkStart w:id="617" w:name="_Toc527625264"/>
      <w:bookmarkStart w:id="618" w:name="_Toc7243"/>
      <w:bookmarkStart w:id="619" w:name="_Toc508619448"/>
      <w:bookmarkStart w:id="620" w:name="_Toc526798310"/>
      <w:bookmarkStart w:id="621" w:name="_Toc530581134"/>
      <w:bookmarkStart w:id="622" w:name="_Toc11126"/>
      <w:bookmarkStart w:id="623" w:name="_Toc1903"/>
      <w:bookmarkStart w:id="624" w:name="_Toc95"/>
      <w:bookmarkStart w:id="625" w:name="_Toc508036110"/>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文件报价</w:t>
      </w:r>
      <w:bookmarkEnd w:id="609"/>
      <w:bookmarkEnd w:id="610"/>
      <w:bookmarkEnd w:id="611"/>
      <w:bookmarkEnd w:id="612"/>
      <w:bookmarkEnd w:id="613"/>
      <w:r>
        <w:rPr>
          <w:rFonts w:hint="eastAsia" w:ascii="宋体" w:hAnsi="宋体" w:eastAsia="宋体" w:cs="宋体"/>
          <w:color w:val="auto"/>
          <w:spacing w:val="0"/>
          <w:w w:val="100"/>
          <w:kern w:val="21"/>
          <w:position w:val="0"/>
          <w:sz w:val="21"/>
          <w:szCs w:val="21"/>
          <w:highlight w:val="none"/>
        </w:rPr>
        <w:t>包含</w:t>
      </w:r>
      <w:r>
        <w:rPr>
          <w:rFonts w:hint="eastAsia" w:ascii="宋体" w:hAnsi="宋体" w:eastAsia="宋体" w:cs="宋体"/>
          <w:color w:val="auto"/>
          <w:spacing w:val="0"/>
          <w:w w:val="100"/>
          <w:kern w:val="21"/>
          <w:position w:val="0"/>
          <w:sz w:val="21"/>
          <w:szCs w:val="21"/>
          <w:highlight w:val="none"/>
          <w:lang w:eastAsia="zh-CN"/>
        </w:rPr>
        <w:t>招标</w:t>
      </w:r>
      <w:r>
        <w:rPr>
          <w:rFonts w:hint="eastAsia" w:ascii="宋体" w:hAnsi="宋体" w:eastAsia="宋体" w:cs="宋体"/>
          <w:color w:val="auto"/>
          <w:spacing w:val="0"/>
          <w:w w:val="100"/>
          <w:kern w:val="21"/>
          <w:position w:val="0"/>
          <w:sz w:val="21"/>
          <w:szCs w:val="21"/>
          <w:highlight w:val="none"/>
        </w:rPr>
        <w:t>范围内的所有费用、培训辅导、售后服务、税费、雇员费用、合同实施过程中应预见和不可预见费用等等一切有关费用，如涉及软件许可使用或技术指导、人员培训的，还应包括软件许可费以及一切技术服务费、人员培训费，</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人不得再向采购人收取任何费用。</w:t>
      </w:r>
      <w:bookmarkEnd w:id="614"/>
      <w:bookmarkEnd w:id="615"/>
      <w:bookmarkEnd w:id="616"/>
      <w:bookmarkEnd w:id="617"/>
      <w:bookmarkEnd w:id="618"/>
      <w:bookmarkEnd w:id="619"/>
      <w:bookmarkEnd w:id="620"/>
      <w:bookmarkEnd w:id="621"/>
      <w:bookmarkEnd w:id="622"/>
      <w:bookmarkEnd w:id="623"/>
      <w:bookmarkEnd w:id="624"/>
      <w:bookmarkEnd w:id="625"/>
    </w:p>
    <w:p w14:paraId="4B144EAB">
      <w:pPr>
        <w:keepNext w:val="0"/>
        <w:keepLines w:val="0"/>
        <w:pageBreakBefore w:val="0"/>
        <w:widowControl w:val="0"/>
        <w:numPr>
          <w:ilvl w:val="2"/>
          <w:numId w:val="4"/>
        </w:numPr>
        <w:tabs>
          <w:tab w:val="left" w:pos="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bookmarkStart w:id="626" w:name="_Toc530581135"/>
      <w:bookmarkStart w:id="627" w:name="_Toc475463055"/>
      <w:bookmarkStart w:id="628" w:name="_Toc513134296"/>
      <w:bookmarkStart w:id="629" w:name="_Toc2947"/>
      <w:bookmarkStart w:id="630" w:name="_Toc535854370"/>
      <w:bookmarkStart w:id="631" w:name="_Toc508036111"/>
      <w:bookmarkStart w:id="632" w:name="_Toc13085"/>
      <w:bookmarkStart w:id="633" w:name="_Toc1925"/>
      <w:bookmarkStart w:id="634" w:name="_Toc508619449"/>
      <w:bookmarkStart w:id="635" w:name="_Toc27246"/>
      <w:bookmarkStart w:id="636" w:name="_Toc475462217"/>
      <w:bookmarkStart w:id="637" w:name="_Toc500260867"/>
      <w:bookmarkStart w:id="638" w:name="_Toc478741184"/>
      <w:bookmarkStart w:id="639" w:name="_Toc526798311"/>
      <w:bookmarkStart w:id="640" w:name="_Toc527625265"/>
      <w:bookmarkStart w:id="641" w:name="_Toc519616310"/>
      <w:bookmarkStart w:id="642" w:name="_Toc475456354"/>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人漏报的单价或每单价报价中漏报、少报的费用，视为此项费用已隐含在</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报价中，</w:t>
      </w:r>
      <w:r>
        <w:rPr>
          <w:rFonts w:hint="eastAsia" w:ascii="宋体" w:hAnsi="宋体" w:eastAsia="宋体" w:cs="宋体"/>
          <w:color w:val="auto"/>
          <w:spacing w:val="0"/>
          <w:w w:val="100"/>
          <w:kern w:val="21"/>
          <w:position w:val="0"/>
          <w:sz w:val="21"/>
          <w:szCs w:val="21"/>
          <w:highlight w:val="none"/>
          <w:lang w:eastAsia="zh-CN"/>
        </w:rPr>
        <w:t>中标</w:t>
      </w:r>
      <w:r>
        <w:rPr>
          <w:rFonts w:hint="eastAsia" w:ascii="宋体" w:hAnsi="宋体" w:eastAsia="宋体" w:cs="宋体"/>
          <w:color w:val="auto"/>
          <w:spacing w:val="0"/>
          <w:w w:val="100"/>
          <w:kern w:val="21"/>
          <w:position w:val="0"/>
          <w:sz w:val="21"/>
          <w:szCs w:val="21"/>
          <w:highlight w:val="none"/>
        </w:rPr>
        <w:t>后不得再向采购人收取任何费用。</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p w14:paraId="2A4198DE">
      <w:pPr>
        <w:keepNext w:val="0"/>
        <w:keepLines w:val="0"/>
        <w:pageBreakBefore w:val="0"/>
        <w:widowControl w:val="0"/>
        <w:numPr>
          <w:ilvl w:val="2"/>
          <w:numId w:val="4"/>
        </w:numPr>
        <w:tabs>
          <w:tab w:val="left" w:pos="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bookmarkStart w:id="643" w:name="_Toc26237"/>
      <w:bookmarkStart w:id="644" w:name="_Toc513134298"/>
      <w:bookmarkStart w:id="645" w:name="_Toc526798313"/>
      <w:bookmarkStart w:id="646" w:name="_Toc530581137"/>
      <w:bookmarkStart w:id="647" w:name="_Toc503962524"/>
      <w:bookmarkStart w:id="648" w:name="_Toc6949"/>
      <w:bookmarkStart w:id="649" w:name="_Toc508036113"/>
      <w:bookmarkStart w:id="650" w:name="_Toc535854372"/>
      <w:bookmarkStart w:id="651" w:name="_Toc519616312"/>
      <w:bookmarkStart w:id="652" w:name="_Toc4761"/>
      <w:bookmarkStart w:id="653" w:name="_Toc508619451"/>
      <w:bookmarkStart w:id="654" w:name="_Toc495397807"/>
      <w:bookmarkStart w:id="655" w:name="_Toc7953"/>
      <w:bookmarkStart w:id="656" w:name="_Toc527625267"/>
      <w:bookmarkStart w:id="657" w:name="_Toc503962181"/>
      <w:r>
        <w:rPr>
          <w:rFonts w:hint="eastAsia" w:ascii="宋体" w:hAnsi="宋体" w:eastAsia="宋体" w:cs="宋体"/>
          <w:color w:val="auto"/>
          <w:spacing w:val="0"/>
          <w:w w:val="100"/>
          <w:kern w:val="21"/>
          <w:position w:val="0"/>
          <w:sz w:val="21"/>
          <w:szCs w:val="21"/>
          <w:highlight w:val="none"/>
        </w:rPr>
        <w:t>只允许</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人有一个</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方案，否则将被视为无效</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（允许报多个</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方案的除外）。</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14:paraId="3681774C">
      <w:pPr>
        <w:keepNext w:val="0"/>
        <w:keepLines w:val="0"/>
        <w:pageBreakBefore w:val="0"/>
        <w:widowControl w:val="0"/>
        <w:numPr>
          <w:ilvl w:val="2"/>
          <w:numId w:val="0"/>
        </w:numPr>
        <w:tabs>
          <w:tab w:val="left" w:pos="90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bookmarkStart w:id="658" w:name="_Toc526798314"/>
      <w:bookmarkStart w:id="659" w:name="_Toc535854373"/>
      <w:bookmarkStart w:id="660" w:name="_Toc527625268"/>
      <w:bookmarkStart w:id="661" w:name="_Toc530581138"/>
      <w:bookmarkStart w:id="662" w:name="_Toc25913"/>
      <w:bookmarkStart w:id="663" w:name="_Toc519616313"/>
      <w:bookmarkStart w:id="664" w:name="_Toc513134299"/>
      <w:bookmarkStart w:id="665" w:name="_Toc24142"/>
      <w:bookmarkStart w:id="666" w:name="_Toc8353"/>
      <w:bookmarkStart w:id="667" w:name="_Toc508036114"/>
      <w:bookmarkStart w:id="668" w:name="_Toc508619452"/>
      <w:bookmarkStart w:id="669" w:name="_Toc16414"/>
      <w:r>
        <w:rPr>
          <w:rFonts w:hint="eastAsia" w:ascii="宋体" w:hAnsi="宋体" w:eastAsia="宋体" w:cs="宋体"/>
          <w:b w:val="0"/>
          <w:color w:val="auto"/>
          <w:spacing w:val="0"/>
          <w:w w:val="100"/>
          <w:kern w:val="21"/>
          <w:position w:val="0"/>
          <w:sz w:val="21"/>
          <w:szCs w:val="21"/>
          <w:highlight w:val="none"/>
          <w:lang w:val="en-US" w:eastAsia="zh-CN" w:bidi="ar-SA"/>
        </w:rPr>
        <w:t>5.</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文件以及</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人与采购人就有关</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的往来函电均应使用中文。</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人提交的支持性文件和印制的文件可以用另一种语言，但相应内容应翻译成中文，在解释</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文件时以中文文本为准。</w:t>
      </w:r>
      <w:bookmarkEnd w:id="658"/>
      <w:bookmarkEnd w:id="659"/>
      <w:bookmarkEnd w:id="660"/>
      <w:bookmarkEnd w:id="661"/>
      <w:bookmarkEnd w:id="662"/>
      <w:bookmarkEnd w:id="663"/>
      <w:bookmarkEnd w:id="664"/>
      <w:bookmarkEnd w:id="665"/>
      <w:bookmarkEnd w:id="666"/>
      <w:bookmarkEnd w:id="667"/>
      <w:bookmarkEnd w:id="668"/>
      <w:bookmarkEnd w:id="669"/>
    </w:p>
    <w:p w14:paraId="4F175222">
      <w:pPr>
        <w:keepNext w:val="0"/>
        <w:keepLines w:val="0"/>
        <w:pageBreakBefore w:val="0"/>
        <w:widowControl w:val="0"/>
        <w:numPr>
          <w:ilvl w:val="2"/>
          <w:numId w:val="0"/>
        </w:numPr>
        <w:kinsoku/>
        <w:wordWrap w:val="0"/>
        <w:overflowPunct/>
        <w:topLinePunct w:val="0"/>
        <w:autoSpaceDE/>
        <w:autoSpaceDN/>
        <w:bidi w:val="0"/>
        <w:adjustRightInd/>
        <w:snapToGrid/>
        <w:spacing w:line="360" w:lineRule="auto"/>
        <w:ind w:left="0" w:leftChars="0" w:right="0" w:rightChars="0" w:firstLine="422" w:firstLineChars="200"/>
        <w:textAlignment w:val="auto"/>
        <w:rPr>
          <w:rFonts w:hint="eastAsia" w:ascii="宋体" w:hAnsi="宋体" w:eastAsia="宋体" w:cs="宋体"/>
          <w:b/>
          <w:bCs/>
          <w:color w:val="auto"/>
          <w:spacing w:val="0"/>
          <w:w w:val="100"/>
          <w:kern w:val="21"/>
          <w:position w:val="0"/>
          <w:sz w:val="21"/>
          <w:szCs w:val="21"/>
          <w:highlight w:val="none"/>
        </w:rPr>
      </w:pPr>
      <w:bookmarkStart w:id="670" w:name="_Toc528659930"/>
      <w:bookmarkStart w:id="671" w:name="_Toc5593"/>
      <w:bookmarkStart w:id="672" w:name="_Toc475456362"/>
      <w:bookmarkStart w:id="673" w:name="_Toc513630980"/>
      <w:bookmarkStart w:id="674" w:name="_Toc508036115"/>
      <w:bookmarkStart w:id="675" w:name="_Toc511916150"/>
      <w:bookmarkStart w:id="676" w:name="_Toc475462225"/>
      <w:bookmarkStart w:id="677" w:name="_Toc11690"/>
      <w:bookmarkStart w:id="678" w:name="_Toc475463063"/>
      <w:bookmarkStart w:id="679" w:name="_Toc508619453"/>
      <w:bookmarkStart w:id="680" w:name="_Toc500260874"/>
      <w:bookmarkStart w:id="681" w:name="_Toc32316"/>
      <w:bookmarkStart w:id="682" w:name="_Toc535854374"/>
      <w:bookmarkStart w:id="683" w:name="_Toc513112196"/>
      <w:bookmarkStart w:id="684" w:name="_Toc478741191"/>
      <w:bookmarkStart w:id="685" w:name="_Toc535418351"/>
      <w:r>
        <w:rPr>
          <w:rFonts w:hint="eastAsia" w:ascii="宋体" w:hAnsi="宋体" w:eastAsia="宋体" w:cs="宋体"/>
          <w:b/>
          <w:bCs/>
          <w:color w:val="auto"/>
          <w:spacing w:val="0"/>
          <w:w w:val="100"/>
          <w:kern w:val="21"/>
          <w:position w:val="0"/>
          <w:sz w:val="21"/>
          <w:szCs w:val="21"/>
          <w:highlight w:val="none"/>
          <w:lang w:val="en-US" w:eastAsia="zh-CN" w:bidi="ar-SA"/>
        </w:rPr>
        <w:t>6.</w:t>
      </w:r>
      <w:r>
        <w:rPr>
          <w:rFonts w:hint="eastAsia" w:ascii="宋体" w:hAnsi="宋体" w:eastAsia="宋体" w:cs="宋体"/>
          <w:b/>
          <w:bCs/>
          <w:color w:val="auto"/>
          <w:spacing w:val="0"/>
          <w:w w:val="100"/>
          <w:kern w:val="21"/>
          <w:position w:val="0"/>
          <w:sz w:val="21"/>
          <w:szCs w:val="21"/>
          <w:highlight w:val="none"/>
          <w:lang w:eastAsia="zh-CN"/>
        </w:rPr>
        <w:t>投标</w:t>
      </w:r>
      <w:r>
        <w:rPr>
          <w:rFonts w:hint="eastAsia" w:ascii="宋体" w:hAnsi="宋体" w:eastAsia="宋体" w:cs="宋体"/>
          <w:b/>
          <w:bCs/>
          <w:color w:val="auto"/>
          <w:spacing w:val="0"/>
          <w:w w:val="100"/>
          <w:kern w:val="21"/>
          <w:position w:val="0"/>
          <w:sz w:val="21"/>
          <w:szCs w:val="21"/>
          <w:highlight w:val="none"/>
        </w:rPr>
        <w:t>文件须编</w:t>
      </w:r>
      <w:r>
        <w:rPr>
          <w:rFonts w:hint="eastAsia" w:ascii="宋体" w:hAnsi="宋体" w:eastAsia="宋体" w:cs="宋体"/>
          <w:b/>
          <w:bCs/>
          <w:color w:val="auto"/>
          <w:spacing w:val="0"/>
          <w:w w:val="100"/>
          <w:kern w:val="21"/>
          <w:position w:val="0"/>
          <w:sz w:val="21"/>
          <w:szCs w:val="21"/>
          <w:highlight w:val="none"/>
          <w:lang w:eastAsia="zh-CN"/>
        </w:rPr>
        <w:t>制</w:t>
      </w:r>
      <w:r>
        <w:rPr>
          <w:rFonts w:hint="eastAsia" w:ascii="宋体" w:hAnsi="宋体" w:eastAsia="宋体" w:cs="宋体"/>
          <w:b/>
          <w:bCs/>
          <w:color w:val="auto"/>
          <w:spacing w:val="0"/>
          <w:w w:val="100"/>
          <w:kern w:val="21"/>
          <w:position w:val="0"/>
          <w:sz w:val="21"/>
          <w:szCs w:val="21"/>
          <w:highlight w:val="none"/>
        </w:rPr>
        <w:t>页码。</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p w14:paraId="2DA4CF10">
      <w:pPr>
        <w:pStyle w:val="3"/>
        <w:keepNext w:val="0"/>
        <w:keepLines w:val="0"/>
        <w:pageBreakBefore w:val="0"/>
        <w:widowControl w:val="0"/>
        <w:numPr>
          <w:ilvl w:val="1"/>
          <w:numId w:val="0"/>
        </w:numPr>
        <w:tabs>
          <w:tab w:val="clear" w:pos="851"/>
        </w:tabs>
        <w:kinsoku/>
        <w:wordWrap w:val="0"/>
        <w:overflowPunct/>
        <w:topLinePunct w:val="0"/>
        <w:autoSpaceDE/>
        <w:autoSpaceDN/>
        <w:bidi w:val="0"/>
        <w:adjustRightInd/>
        <w:snapToGrid/>
        <w:spacing w:line="360" w:lineRule="auto"/>
        <w:ind w:left="0" w:leftChars="0" w:right="0" w:rightChars="0" w:firstLine="422" w:firstLineChars="200"/>
        <w:textAlignment w:val="auto"/>
        <w:rPr>
          <w:rFonts w:hint="eastAsia" w:ascii="宋体" w:hAnsi="宋体" w:eastAsia="宋体" w:cs="宋体"/>
          <w:b/>
          <w:bCs/>
          <w:color w:val="auto"/>
          <w:spacing w:val="0"/>
          <w:w w:val="100"/>
          <w:kern w:val="21"/>
          <w:position w:val="0"/>
          <w:sz w:val="21"/>
          <w:szCs w:val="21"/>
          <w:highlight w:val="none"/>
        </w:rPr>
      </w:pPr>
      <w:bookmarkStart w:id="686" w:name="_Toc511916164"/>
      <w:bookmarkStart w:id="687" w:name="_Toc513112210"/>
      <w:bookmarkStart w:id="688" w:name="_Toc535854388"/>
      <w:bookmarkStart w:id="689" w:name="_Toc475456376"/>
      <w:bookmarkStart w:id="690" w:name="_Toc475463077"/>
      <w:bookmarkStart w:id="691" w:name="_Toc478741205"/>
      <w:bookmarkStart w:id="692" w:name="_Toc500260888"/>
      <w:bookmarkStart w:id="693" w:name="_Toc508619467"/>
      <w:bookmarkStart w:id="694" w:name="_Toc101771368"/>
      <w:bookmarkStart w:id="695" w:name="_Toc20858"/>
      <w:bookmarkStart w:id="696" w:name="_Toc101951254"/>
      <w:bookmarkStart w:id="697" w:name="_Toc101775121"/>
      <w:bookmarkStart w:id="698" w:name="_Toc508036129"/>
      <w:bookmarkStart w:id="699" w:name="_Toc23682"/>
      <w:bookmarkStart w:id="700" w:name="_Toc528659944"/>
      <w:bookmarkStart w:id="701" w:name="_Toc475462239"/>
      <w:bookmarkStart w:id="702" w:name="_Toc134956130"/>
      <w:bookmarkStart w:id="703" w:name="_Toc813"/>
      <w:bookmarkStart w:id="704" w:name="_Toc535418365"/>
      <w:bookmarkStart w:id="705" w:name="_Toc101843121"/>
      <w:bookmarkStart w:id="706" w:name="_Toc513630994"/>
      <w:r>
        <w:rPr>
          <w:rFonts w:hint="eastAsia" w:ascii="宋体" w:hAnsi="宋体" w:eastAsia="宋体" w:cs="宋体"/>
          <w:b/>
          <w:bCs/>
          <w:color w:val="auto"/>
          <w:spacing w:val="0"/>
          <w:w w:val="100"/>
          <w:kern w:val="21"/>
          <w:position w:val="0"/>
          <w:sz w:val="21"/>
          <w:szCs w:val="21"/>
          <w:highlight w:val="none"/>
          <w:lang w:val="en-US" w:eastAsia="zh-CN" w:bidi="ar-SA"/>
        </w:rPr>
        <w:t>（五）</w:t>
      </w:r>
      <w:r>
        <w:rPr>
          <w:rFonts w:hint="eastAsia" w:ascii="宋体" w:hAnsi="宋体" w:eastAsia="宋体" w:cs="宋体"/>
          <w:b/>
          <w:bCs/>
          <w:color w:val="auto"/>
          <w:spacing w:val="0"/>
          <w:w w:val="100"/>
          <w:kern w:val="21"/>
          <w:position w:val="0"/>
          <w:sz w:val="21"/>
          <w:szCs w:val="21"/>
          <w:highlight w:val="none"/>
          <w:lang w:eastAsia="zh-CN"/>
        </w:rPr>
        <w:t>投标</w:t>
      </w:r>
      <w:r>
        <w:rPr>
          <w:rFonts w:hint="eastAsia" w:ascii="宋体" w:hAnsi="宋体" w:eastAsia="宋体" w:cs="宋体"/>
          <w:b/>
          <w:bCs/>
          <w:color w:val="auto"/>
          <w:spacing w:val="0"/>
          <w:w w:val="100"/>
          <w:kern w:val="21"/>
          <w:position w:val="0"/>
          <w:sz w:val="21"/>
          <w:szCs w:val="21"/>
          <w:highlight w:val="none"/>
        </w:rPr>
        <w:t>文件的修改、撤回与撤销</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14:paraId="6F4C39CC">
      <w:pPr>
        <w:keepNext w:val="0"/>
        <w:keepLines w:val="0"/>
        <w:pageBreakBefore w:val="0"/>
        <w:widowControl w:val="0"/>
        <w:numPr>
          <w:ilvl w:val="2"/>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1.在提交投标文件截止时间前，投标人可以修改或撤回未解密的电子投标文件，并于投标截止时间前将修改后重新生成的电子投标文件上传至系统。</w:t>
      </w:r>
    </w:p>
    <w:p w14:paraId="7119BF0F">
      <w:pPr>
        <w:keepNext w:val="0"/>
        <w:keepLines w:val="0"/>
        <w:pageBreakBefore w:val="0"/>
        <w:widowControl w:val="0"/>
        <w:numPr>
          <w:ilvl w:val="2"/>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2.在投标截止时间后，投标人不得补充、修改、更换或撤回投标文件。</w:t>
      </w:r>
    </w:p>
    <w:p w14:paraId="78A068CB">
      <w:pPr>
        <w:pStyle w:val="3"/>
        <w:keepNext w:val="0"/>
        <w:keepLines w:val="0"/>
        <w:pageBreakBefore w:val="0"/>
        <w:widowControl w:val="0"/>
        <w:numPr>
          <w:ilvl w:val="1"/>
          <w:numId w:val="0"/>
        </w:numPr>
        <w:tabs>
          <w:tab w:val="clear" w:pos="851"/>
        </w:tabs>
        <w:kinsoku/>
        <w:wordWrap w:val="0"/>
        <w:overflowPunct/>
        <w:topLinePunct w:val="0"/>
        <w:autoSpaceDE/>
        <w:autoSpaceDN/>
        <w:bidi w:val="0"/>
        <w:adjustRightInd/>
        <w:snapToGrid/>
        <w:spacing w:line="360" w:lineRule="auto"/>
        <w:ind w:left="0" w:leftChars="0" w:right="0" w:rightChars="0" w:firstLine="422" w:firstLineChars="200"/>
        <w:textAlignment w:val="auto"/>
        <w:rPr>
          <w:rFonts w:hint="eastAsia" w:ascii="宋体" w:hAnsi="宋体" w:eastAsia="宋体" w:cs="宋体"/>
          <w:b/>
          <w:bCs/>
          <w:color w:val="auto"/>
          <w:spacing w:val="0"/>
          <w:w w:val="100"/>
          <w:kern w:val="21"/>
          <w:position w:val="0"/>
          <w:sz w:val="21"/>
          <w:szCs w:val="21"/>
          <w:highlight w:val="none"/>
        </w:rPr>
      </w:pPr>
      <w:bookmarkStart w:id="707" w:name="_Toc475462244"/>
      <w:bookmarkStart w:id="708" w:name="_Toc500260893"/>
      <w:bookmarkStart w:id="709" w:name="_Toc17302"/>
      <w:bookmarkStart w:id="710" w:name="_Toc528659949"/>
      <w:bookmarkStart w:id="711" w:name="_Toc508036134"/>
      <w:bookmarkStart w:id="712" w:name="_Toc478741210"/>
      <w:bookmarkStart w:id="713" w:name="_Toc535418370"/>
      <w:bookmarkStart w:id="714" w:name="_Toc513112215"/>
      <w:bookmarkStart w:id="715" w:name="_Toc475463082"/>
      <w:bookmarkStart w:id="716" w:name="_Toc15116"/>
      <w:bookmarkStart w:id="717" w:name="_Toc535854393"/>
      <w:bookmarkStart w:id="718" w:name="_Toc508619472"/>
      <w:bookmarkStart w:id="719" w:name="_Toc954"/>
      <w:bookmarkStart w:id="720" w:name="_Toc475456381"/>
      <w:bookmarkStart w:id="721" w:name="_Toc513630999"/>
      <w:bookmarkStart w:id="722" w:name="_Toc511916169"/>
      <w:bookmarkStart w:id="723" w:name="_Toc101771370"/>
      <w:bookmarkStart w:id="724" w:name="_Toc101843123"/>
      <w:bookmarkStart w:id="725" w:name="_Toc50276150"/>
      <w:bookmarkStart w:id="726" w:name="_Toc101775123"/>
      <w:bookmarkStart w:id="727" w:name="_Toc41723928"/>
      <w:bookmarkStart w:id="728" w:name="_Toc42394666"/>
      <w:bookmarkStart w:id="729" w:name="_Toc134956132"/>
      <w:bookmarkStart w:id="730" w:name="_Toc42394509"/>
      <w:bookmarkStart w:id="731" w:name="_Toc41884698"/>
      <w:bookmarkStart w:id="732" w:name="_Toc98579004"/>
      <w:bookmarkStart w:id="733" w:name="_Toc98579062"/>
      <w:bookmarkStart w:id="734" w:name="_Toc98579603"/>
      <w:bookmarkStart w:id="735" w:name="_Toc101951256"/>
      <w:bookmarkStart w:id="736" w:name="_Toc98580286"/>
      <w:bookmarkStart w:id="737" w:name="_Toc42313164"/>
      <w:r>
        <w:rPr>
          <w:rFonts w:hint="eastAsia" w:ascii="宋体" w:hAnsi="宋体" w:eastAsia="宋体" w:cs="宋体"/>
          <w:b/>
          <w:bCs/>
          <w:color w:val="auto"/>
          <w:spacing w:val="0"/>
          <w:w w:val="100"/>
          <w:kern w:val="21"/>
          <w:position w:val="0"/>
          <w:sz w:val="21"/>
          <w:szCs w:val="21"/>
          <w:highlight w:val="none"/>
          <w:lang w:val="en-US" w:eastAsia="zh-CN" w:bidi="ar-SA"/>
        </w:rPr>
        <w:t>（六）</w:t>
      </w:r>
      <w:r>
        <w:rPr>
          <w:rFonts w:hint="eastAsia" w:ascii="宋体" w:hAnsi="宋体" w:eastAsia="宋体" w:cs="宋体"/>
          <w:b/>
          <w:bCs/>
          <w:color w:val="auto"/>
          <w:spacing w:val="0"/>
          <w:w w:val="100"/>
          <w:kern w:val="21"/>
          <w:position w:val="0"/>
          <w:sz w:val="21"/>
          <w:szCs w:val="21"/>
          <w:highlight w:val="none"/>
          <w:lang w:eastAsia="zh-CN"/>
        </w:rPr>
        <w:t>投标</w:t>
      </w:r>
      <w:r>
        <w:rPr>
          <w:rFonts w:hint="eastAsia" w:ascii="宋体" w:hAnsi="宋体" w:eastAsia="宋体" w:cs="宋体"/>
          <w:b/>
          <w:bCs/>
          <w:color w:val="auto"/>
          <w:spacing w:val="0"/>
          <w:w w:val="100"/>
          <w:kern w:val="21"/>
          <w:position w:val="0"/>
          <w:sz w:val="21"/>
          <w:szCs w:val="21"/>
          <w:highlight w:val="none"/>
        </w:rPr>
        <w:t>有效期</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14:paraId="26B138CE">
      <w:pPr>
        <w:pStyle w:val="6"/>
        <w:keepNext w:val="0"/>
        <w:keepLines w:val="0"/>
        <w:pageBreakBefore w:val="0"/>
        <w:widowControl w:val="0"/>
        <w:tabs>
          <w:tab w:val="left" w:pos="90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有效期：递交</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文件截止之日起90天。</w:t>
      </w:r>
    </w:p>
    <w:p w14:paraId="4DA6DE03">
      <w:pPr>
        <w:pStyle w:val="6"/>
        <w:keepNext w:val="0"/>
        <w:keepLines w:val="0"/>
        <w:pageBreakBefore w:val="0"/>
        <w:widowControl w:val="0"/>
        <w:tabs>
          <w:tab w:val="left" w:pos="900"/>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在特殊情况下，采购人或采购代理机构可于</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有效期满之前要求</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人同意延长有效期，要求与答复均以书面形式进行，同时，</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保证金的有效期也相应延长。</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人可以拒绝上述要求，但其</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将会被拒绝并无息退还</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保证金（如有）；同意延期的</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人其权利与义务相应延至新的截止期。</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p>
    <w:p w14:paraId="489C8E33">
      <w:pPr>
        <w:pStyle w:val="3"/>
        <w:keepNext w:val="0"/>
        <w:keepLines w:val="0"/>
        <w:pageBreakBefore w:val="0"/>
        <w:widowControl w:val="0"/>
        <w:numPr>
          <w:ilvl w:val="1"/>
          <w:numId w:val="0"/>
        </w:numPr>
        <w:tabs>
          <w:tab w:val="clear" w:pos="851"/>
        </w:tabs>
        <w:kinsoku/>
        <w:wordWrap w:val="0"/>
        <w:overflowPunct/>
        <w:topLinePunct w:val="0"/>
        <w:autoSpaceDE/>
        <w:autoSpaceDN/>
        <w:bidi w:val="0"/>
        <w:adjustRightInd/>
        <w:snapToGrid/>
        <w:spacing w:line="360" w:lineRule="auto"/>
        <w:ind w:left="0" w:leftChars="0" w:right="0" w:rightChars="0" w:firstLine="422" w:firstLineChars="200"/>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（七）</w:t>
      </w:r>
      <w:r>
        <w:rPr>
          <w:rFonts w:hint="eastAsia" w:ascii="宋体" w:hAnsi="宋体" w:eastAsia="宋体" w:cs="宋体"/>
          <w:b/>
          <w:bCs/>
          <w:color w:val="auto"/>
          <w:spacing w:val="0"/>
          <w:w w:val="100"/>
          <w:kern w:val="21"/>
          <w:position w:val="0"/>
          <w:sz w:val="21"/>
          <w:szCs w:val="21"/>
          <w:highlight w:val="none"/>
          <w:lang w:eastAsia="zh-CN"/>
        </w:rPr>
        <w:t>投标</w:t>
      </w:r>
      <w:r>
        <w:rPr>
          <w:rFonts w:hint="eastAsia" w:ascii="宋体" w:hAnsi="宋体" w:eastAsia="宋体" w:cs="宋体"/>
          <w:b/>
          <w:bCs/>
          <w:color w:val="auto"/>
          <w:spacing w:val="0"/>
          <w:w w:val="100"/>
          <w:kern w:val="21"/>
          <w:position w:val="0"/>
          <w:sz w:val="21"/>
          <w:szCs w:val="21"/>
          <w:highlight w:val="none"/>
        </w:rPr>
        <w:t>保证金</w:t>
      </w:r>
    </w:p>
    <w:p w14:paraId="4F585C1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1.</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保证金：人民币</w:t>
      </w:r>
      <w:r>
        <w:rPr>
          <w:rFonts w:hint="eastAsia" w:ascii="宋体" w:hAnsi="宋体" w:eastAsia="宋体" w:cs="宋体"/>
          <w:b/>
          <w:color w:val="auto"/>
          <w:spacing w:val="0"/>
          <w:w w:val="100"/>
          <w:kern w:val="21"/>
          <w:position w:val="0"/>
          <w:sz w:val="21"/>
          <w:szCs w:val="21"/>
          <w:highlight w:val="none"/>
          <w:u w:val="single"/>
          <w:lang w:val="en-US" w:eastAsia="zh-CN"/>
        </w:rPr>
        <w:t xml:space="preserve">0 </w:t>
      </w:r>
      <w:r>
        <w:rPr>
          <w:rFonts w:hint="eastAsia" w:ascii="宋体" w:hAnsi="宋体" w:eastAsia="宋体" w:cs="宋体"/>
          <w:color w:val="auto"/>
          <w:spacing w:val="0"/>
          <w:w w:val="100"/>
          <w:kern w:val="21"/>
          <w:position w:val="0"/>
          <w:sz w:val="21"/>
          <w:szCs w:val="21"/>
          <w:highlight w:val="none"/>
        </w:rPr>
        <w:t>元；</w:t>
      </w:r>
    </w:p>
    <w:p w14:paraId="7903994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2.</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保证金缴纳方式：以银行转账、银行汇款、支票、汇票、本票等非现金形式。采购代理机构不接受以现金方式提交的</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保证金；</w:t>
      </w:r>
    </w:p>
    <w:p w14:paraId="0BF8FC6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3.投标</w:t>
      </w:r>
      <w:r>
        <w:rPr>
          <w:rFonts w:hint="eastAsia" w:ascii="宋体" w:hAnsi="宋体" w:eastAsia="宋体" w:cs="宋体"/>
          <w:color w:val="auto"/>
          <w:spacing w:val="0"/>
          <w:kern w:val="21"/>
          <w:position w:val="0"/>
          <w:sz w:val="21"/>
          <w:szCs w:val="21"/>
          <w:highlight w:val="none"/>
        </w:rPr>
        <w:t>截止时间后不再接受</w:t>
      </w:r>
      <w:r>
        <w:rPr>
          <w:rFonts w:hint="eastAsia" w:ascii="宋体" w:hAnsi="宋体" w:eastAsia="宋体" w:cs="宋体"/>
          <w:color w:val="auto"/>
          <w:spacing w:val="0"/>
          <w:kern w:val="21"/>
          <w:position w:val="0"/>
          <w:sz w:val="21"/>
          <w:szCs w:val="21"/>
          <w:highlight w:val="none"/>
          <w:lang w:val="en-US" w:eastAsia="zh-CN"/>
        </w:rPr>
        <w:t>投标人</w:t>
      </w:r>
      <w:r>
        <w:rPr>
          <w:rFonts w:hint="eastAsia" w:ascii="宋体" w:hAnsi="宋体" w:eastAsia="宋体" w:cs="宋体"/>
          <w:color w:val="auto"/>
          <w:spacing w:val="0"/>
          <w:kern w:val="21"/>
          <w:position w:val="0"/>
          <w:sz w:val="21"/>
          <w:szCs w:val="21"/>
          <w:highlight w:val="none"/>
        </w:rPr>
        <w:t>提交的</w:t>
      </w:r>
      <w:r>
        <w:rPr>
          <w:rFonts w:hint="eastAsia" w:ascii="宋体" w:hAnsi="宋体" w:eastAsia="宋体" w:cs="宋体"/>
          <w:color w:val="auto"/>
          <w:spacing w:val="0"/>
          <w:kern w:val="21"/>
          <w:position w:val="0"/>
          <w:sz w:val="21"/>
          <w:szCs w:val="21"/>
          <w:highlight w:val="none"/>
          <w:lang w:val="en-US" w:eastAsia="zh-CN"/>
        </w:rPr>
        <w:t>投标</w:t>
      </w:r>
      <w:r>
        <w:rPr>
          <w:rFonts w:hint="eastAsia" w:ascii="宋体" w:hAnsi="宋体" w:eastAsia="宋体" w:cs="宋体"/>
          <w:color w:val="auto"/>
          <w:spacing w:val="0"/>
          <w:kern w:val="21"/>
          <w:position w:val="0"/>
          <w:sz w:val="21"/>
          <w:szCs w:val="21"/>
          <w:highlight w:val="none"/>
        </w:rPr>
        <w:t>保证金。</w:t>
      </w:r>
    </w:p>
    <w:p w14:paraId="4988737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4</w:t>
      </w: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b/>
          <w:bCs/>
          <w:color w:val="auto"/>
          <w:spacing w:val="0"/>
          <w:kern w:val="21"/>
          <w:position w:val="0"/>
          <w:sz w:val="21"/>
          <w:szCs w:val="21"/>
          <w:highlight w:val="none"/>
          <w:lang w:eastAsia="zh-CN"/>
        </w:rPr>
        <w:t>投标</w:t>
      </w:r>
      <w:r>
        <w:rPr>
          <w:rFonts w:hint="eastAsia" w:ascii="宋体" w:hAnsi="宋体" w:eastAsia="宋体" w:cs="宋体"/>
          <w:b/>
          <w:bCs/>
          <w:color w:val="auto"/>
          <w:spacing w:val="0"/>
          <w:kern w:val="21"/>
          <w:position w:val="0"/>
          <w:sz w:val="21"/>
          <w:szCs w:val="21"/>
          <w:highlight w:val="none"/>
        </w:rPr>
        <w:t>保证金作为</w:t>
      </w:r>
      <w:r>
        <w:rPr>
          <w:rFonts w:hint="eastAsia" w:ascii="宋体" w:hAnsi="宋体" w:eastAsia="宋体" w:cs="宋体"/>
          <w:b/>
          <w:bCs/>
          <w:color w:val="auto"/>
          <w:spacing w:val="0"/>
          <w:kern w:val="21"/>
          <w:position w:val="0"/>
          <w:sz w:val="21"/>
          <w:szCs w:val="21"/>
          <w:highlight w:val="none"/>
          <w:lang w:eastAsia="zh-CN"/>
        </w:rPr>
        <w:t>投标</w:t>
      </w:r>
      <w:r>
        <w:rPr>
          <w:rFonts w:hint="eastAsia" w:ascii="宋体" w:hAnsi="宋体" w:eastAsia="宋体" w:cs="宋体"/>
          <w:b/>
          <w:bCs/>
          <w:color w:val="auto"/>
          <w:spacing w:val="0"/>
          <w:kern w:val="21"/>
          <w:position w:val="0"/>
          <w:sz w:val="21"/>
          <w:szCs w:val="21"/>
          <w:highlight w:val="none"/>
        </w:rPr>
        <w:t>人</w:t>
      </w:r>
      <w:r>
        <w:rPr>
          <w:rFonts w:hint="eastAsia" w:ascii="宋体" w:hAnsi="宋体" w:eastAsia="宋体" w:cs="宋体"/>
          <w:b/>
          <w:bCs/>
          <w:color w:val="auto"/>
          <w:spacing w:val="0"/>
          <w:kern w:val="21"/>
          <w:position w:val="0"/>
          <w:sz w:val="21"/>
          <w:szCs w:val="21"/>
          <w:highlight w:val="none"/>
          <w:lang w:eastAsia="zh-CN"/>
        </w:rPr>
        <w:t>投标</w:t>
      </w:r>
      <w:r>
        <w:rPr>
          <w:rFonts w:hint="eastAsia" w:ascii="宋体" w:hAnsi="宋体" w:eastAsia="宋体" w:cs="宋体"/>
          <w:b/>
          <w:bCs/>
          <w:color w:val="auto"/>
          <w:spacing w:val="0"/>
          <w:kern w:val="21"/>
          <w:position w:val="0"/>
          <w:sz w:val="21"/>
          <w:szCs w:val="21"/>
          <w:highlight w:val="none"/>
        </w:rPr>
        <w:t>的组成部分，与</w:t>
      </w:r>
      <w:r>
        <w:rPr>
          <w:rFonts w:hint="eastAsia" w:ascii="宋体" w:hAnsi="宋体" w:eastAsia="宋体" w:cs="宋体"/>
          <w:b/>
          <w:bCs/>
          <w:color w:val="auto"/>
          <w:spacing w:val="0"/>
          <w:kern w:val="21"/>
          <w:position w:val="0"/>
          <w:sz w:val="21"/>
          <w:szCs w:val="21"/>
          <w:highlight w:val="none"/>
          <w:lang w:eastAsia="zh-CN"/>
        </w:rPr>
        <w:t>投标</w:t>
      </w:r>
      <w:r>
        <w:rPr>
          <w:rFonts w:hint="eastAsia" w:ascii="宋体" w:hAnsi="宋体" w:eastAsia="宋体" w:cs="宋体"/>
          <w:b/>
          <w:bCs/>
          <w:color w:val="auto"/>
          <w:spacing w:val="0"/>
          <w:kern w:val="21"/>
          <w:position w:val="0"/>
          <w:sz w:val="21"/>
          <w:szCs w:val="21"/>
          <w:highlight w:val="none"/>
        </w:rPr>
        <w:t>文件一同递交。</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保证金递交注意事项：</w:t>
      </w:r>
    </w:p>
    <w:p w14:paraId="15FC9BF6">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1</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如采用支票、汇票、本票形式提交的：票据原件可单独封装，与电子</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文件同时送达指定的递交地点，票据复印件或打印件放入电子</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文件中。注明事由：（项目编号：0809-26405GZL301007501）</w:t>
      </w:r>
      <w:r>
        <w:rPr>
          <w:rFonts w:hint="eastAsia" w:ascii="宋体" w:hAnsi="宋体" w:eastAsia="宋体" w:cs="宋体"/>
          <w:color w:val="auto"/>
          <w:spacing w:val="0"/>
          <w:kern w:val="21"/>
          <w:position w:val="0"/>
          <w:sz w:val="21"/>
          <w:szCs w:val="21"/>
          <w:highlight w:val="none"/>
          <w:lang w:eastAsia="zh-CN"/>
        </w:rPr>
        <w:t>包组</w:t>
      </w:r>
      <w:r>
        <w:rPr>
          <w:rFonts w:hint="eastAsia" w:ascii="宋体" w:hAnsi="宋体" w:eastAsia="宋体" w:cs="宋体"/>
          <w:color w:val="auto"/>
          <w:spacing w:val="0"/>
          <w:kern w:val="21"/>
          <w:position w:val="0"/>
          <w:sz w:val="21"/>
          <w:szCs w:val="21"/>
          <w:highlight w:val="none"/>
          <w:lang w:val="en-US" w:eastAsia="zh-CN"/>
        </w:rPr>
        <w:t xml:space="preserve">   </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保证金。</w:t>
      </w:r>
    </w:p>
    <w:p w14:paraId="147B175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2</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如采用银行转账形式的，必须于</w:t>
      </w:r>
      <w:r>
        <w:rPr>
          <w:rFonts w:hint="eastAsia" w:ascii="宋体" w:hAnsi="宋体" w:eastAsia="宋体" w:cs="宋体"/>
          <w:color w:val="auto"/>
          <w:spacing w:val="0"/>
          <w:kern w:val="21"/>
          <w:position w:val="0"/>
          <w:sz w:val="21"/>
          <w:szCs w:val="21"/>
          <w:highlight w:val="none"/>
          <w:lang w:val="en-US" w:eastAsia="zh-CN"/>
        </w:rPr>
        <w:t>投标</w:t>
      </w:r>
      <w:r>
        <w:rPr>
          <w:rFonts w:hint="eastAsia" w:ascii="宋体" w:hAnsi="宋体" w:eastAsia="宋体" w:cs="宋体"/>
          <w:color w:val="auto"/>
          <w:spacing w:val="0"/>
          <w:kern w:val="21"/>
          <w:position w:val="0"/>
          <w:sz w:val="21"/>
          <w:szCs w:val="21"/>
          <w:highlight w:val="none"/>
        </w:rPr>
        <w:t>截止时间前到达</w:t>
      </w:r>
      <w:r>
        <w:rPr>
          <w:rFonts w:hint="eastAsia" w:ascii="宋体" w:hAnsi="宋体" w:eastAsia="宋体" w:cs="宋体"/>
          <w:color w:val="auto"/>
          <w:spacing w:val="0"/>
          <w:kern w:val="21"/>
          <w:position w:val="0"/>
          <w:sz w:val="21"/>
          <w:szCs w:val="21"/>
          <w:highlight w:val="none"/>
          <w:lang w:eastAsia="zh-CN"/>
        </w:rPr>
        <w:t>下述</w:t>
      </w:r>
      <w:r>
        <w:rPr>
          <w:rFonts w:hint="eastAsia" w:ascii="宋体" w:hAnsi="宋体" w:eastAsia="宋体" w:cs="宋体"/>
          <w:color w:val="auto"/>
          <w:spacing w:val="0"/>
          <w:kern w:val="21"/>
          <w:position w:val="0"/>
          <w:sz w:val="21"/>
          <w:szCs w:val="21"/>
          <w:highlight w:val="none"/>
        </w:rPr>
        <w:t>指定账户，以到达指定账户的时间为准</w:t>
      </w:r>
      <w:r>
        <w:rPr>
          <w:rFonts w:hint="eastAsia" w:ascii="宋体" w:hAnsi="宋体" w:eastAsia="宋体" w:cs="宋体"/>
          <w:color w:val="auto"/>
          <w:spacing w:val="0"/>
          <w:kern w:val="21"/>
          <w:position w:val="0"/>
          <w:sz w:val="21"/>
          <w:szCs w:val="21"/>
          <w:highlight w:val="none"/>
          <w:lang w:eastAsia="zh-CN"/>
        </w:rPr>
        <w:t>：</w:t>
      </w:r>
    </w:p>
    <w:p w14:paraId="703BB809">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rPr>
        <w:t>收款人：</w:t>
      </w:r>
      <w:r>
        <w:rPr>
          <w:rFonts w:hint="eastAsia" w:ascii="宋体" w:hAnsi="宋体" w:eastAsia="宋体" w:cs="宋体"/>
          <w:color w:val="auto"/>
          <w:spacing w:val="0"/>
          <w:kern w:val="21"/>
          <w:position w:val="0"/>
          <w:sz w:val="21"/>
          <w:szCs w:val="21"/>
          <w:highlight w:val="none"/>
          <w:lang w:val="en-US" w:eastAsia="zh-CN"/>
        </w:rPr>
        <w:t>/</w:t>
      </w:r>
    </w:p>
    <w:p w14:paraId="2E64C173">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rPr>
        <w:t>开户银行：</w:t>
      </w:r>
      <w:r>
        <w:rPr>
          <w:rFonts w:hint="eastAsia" w:ascii="宋体" w:hAnsi="宋体" w:eastAsia="宋体" w:cs="宋体"/>
          <w:color w:val="auto"/>
          <w:spacing w:val="0"/>
          <w:kern w:val="21"/>
          <w:position w:val="0"/>
          <w:sz w:val="21"/>
          <w:szCs w:val="21"/>
          <w:highlight w:val="none"/>
          <w:lang w:val="en-US" w:eastAsia="zh-CN"/>
        </w:rPr>
        <w:t>/</w:t>
      </w:r>
    </w:p>
    <w:p w14:paraId="2D084ABF">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rPr>
        <w:t>账号：</w:t>
      </w:r>
      <w:r>
        <w:rPr>
          <w:rFonts w:hint="eastAsia" w:ascii="宋体" w:hAnsi="宋体" w:eastAsia="宋体" w:cs="宋体"/>
          <w:color w:val="auto"/>
          <w:spacing w:val="0"/>
          <w:kern w:val="21"/>
          <w:position w:val="0"/>
          <w:sz w:val="21"/>
          <w:szCs w:val="21"/>
          <w:highlight w:val="none"/>
          <w:lang w:val="en-US" w:eastAsia="zh-CN"/>
        </w:rPr>
        <w:t>/</w:t>
      </w:r>
    </w:p>
    <w:p w14:paraId="71CA10BC">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lang w:val="en-US" w:eastAsia="zh-CN"/>
        </w:rPr>
      </w:pPr>
      <w:r>
        <w:rPr>
          <w:rFonts w:hint="eastAsia" w:ascii="宋体" w:hAnsi="宋体" w:eastAsia="宋体" w:cs="宋体"/>
          <w:color w:val="auto"/>
          <w:spacing w:val="0"/>
          <w:w w:val="100"/>
          <w:kern w:val="21"/>
          <w:position w:val="0"/>
          <w:sz w:val="21"/>
          <w:szCs w:val="21"/>
          <w:highlight w:val="none"/>
          <w:lang w:val="en-US" w:eastAsia="zh-CN"/>
        </w:rPr>
        <w:t>5</w:t>
      </w:r>
      <w:r>
        <w:rPr>
          <w:rFonts w:hint="eastAsia" w:ascii="宋体" w:hAnsi="宋体" w:eastAsia="宋体" w:cs="宋体"/>
          <w:color w:val="auto"/>
          <w:spacing w:val="0"/>
          <w:w w:val="100"/>
          <w:kern w:val="21"/>
          <w:position w:val="0"/>
          <w:sz w:val="21"/>
          <w:szCs w:val="21"/>
          <w:highlight w:val="none"/>
        </w:rPr>
        <w:t>.</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人在</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截止时间前撤回已提交的</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文件的，采购代理机构在收到</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人书面撤回通知之日起五个工作日内，</w:t>
      </w:r>
      <w:r>
        <w:rPr>
          <w:rFonts w:hint="eastAsia" w:ascii="宋体" w:hAnsi="宋体" w:eastAsia="宋体" w:cs="宋体"/>
          <w:color w:val="auto"/>
          <w:spacing w:val="0"/>
          <w:w w:val="100"/>
          <w:kern w:val="21"/>
          <w:position w:val="0"/>
          <w:sz w:val="21"/>
          <w:szCs w:val="21"/>
          <w:highlight w:val="none"/>
          <w:lang w:eastAsia="zh-CN"/>
        </w:rPr>
        <w:t>原路</w:t>
      </w:r>
      <w:r>
        <w:rPr>
          <w:rFonts w:hint="eastAsia" w:ascii="宋体" w:hAnsi="宋体" w:eastAsia="宋体" w:cs="宋体"/>
          <w:color w:val="auto"/>
          <w:spacing w:val="0"/>
          <w:w w:val="100"/>
          <w:kern w:val="21"/>
          <w:position w:val="0"/>
          <w:sz w:val="21"/>
          <w:szCs w:val="21"/>
          <w:highlight w:val="none"/>
        </w:rPr>
        <w:t>退还已收取的</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保证金，但因</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人自身原因导致无法及时退还的除外。</w:t>
      </w:r>
    </w:p>
    <w:p w14:paraId="39DF2E1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lang w:val="en-US" w:eastAsia="zh-CN"/>
        </w:rPr>
        <w:t>6</w:t>
      </w:r>
      <w:r>
        <w:rPr>
          <w:rFonts w:hint="eastAsia" w:ascii="宋体" w:hAnsi="宋体" w:eastAsia="宋体" w:cs="宋体"/>
          <w:color w:val="auto"/>
          <w:spacing w:val="0"/>
          <w:w w:val="100"/>
          <w:kern w:val="21"/>
          <w:position w:val="0"/>
          <w:sz w:val="21"/>
          <w:szCs w:val="21"/>
          <w:highlight w:val="none"/>
        </w:rPr>
        <w:t>.对于</w:t>
      </w:r>
      <w:r>
        <w:rPr>
          <w:rFonts w:hint="eastAsia" w:ascii="宋体" w:hAnsi="宋体" w:eastAsia="宋体" w:cs="宋体"/>
          <w:color w:val="auto"/>
          <w:spacing w:val="0"/>
          <w:w w:val="100"/>
          <w:kern w:val="21"/>
          <w:position w:val="0"/>
          <w:sz w:val="21"/>
          <w:szCs w:val="21"/>
          <w:highlight w:val="none"/>
          <w:lang w:eastAsia="zh-CN"/>
        </w:rPr>
        <w:t>中标</w:t>
      </w:r>
      <w:r>
        <w:rPr>
          <w:rFonts w:hint="eastAsia" w:ascii="宋体" w:hAnsi="宋体" w:eastAsia="宋体" w:cs="宋体"/>
          <w:color w:val="auto"/>
          <w:spacing w:val="0"/>
          <w:w w:val="100"/>
          <w:kern w:val="21"/>
          <w:position w:val="0"/>
          <w:sz w:val="21"/>
          <w:szCs w:val="21"/>
          <w:highlight w:val="none"/>
        </w:rPr>
        <w:t>人，</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保证金将保持全部的约束力，直到</w:t>
      </w:r>
      <w:r>
        <w:rPr>
          <w:rFonts w:hint="eastAsia" w:ascii="宋体" w:hAnsi="宋体" w:eastAsia="宋体" w:cs="宋体"/>
          <w:color w:val="auto"/>
          <w:spacing w:val="0"/>
          <w:w w:val="100"/>
          <w:kern w:val="21"/>
          <w:position w:val="0"/>
          <w:sz w:val="21"/>
          <w:szCs w:val="21"/>
          <w:highlight w:val="none"/>
          <w:lang w:eastAsia="zh-CN"/>
        </w:rPr>
        <w:t>中标</w:t>
      </w:r>
      <w:r>
        <w:rPr>
          <w:rFonts w:hint="eastAsia" w:ascii="宋体" w:hAnsi="宋体" w:eastAsia="宋体" w:cs="宋体"/>
          <w:color w:val="auto"/>
          <w:spacing w:val="0"/>
          <w:w w:val="100"/>
          <w:kern w:val="21"/>
          <w:position w:val="0"/>
          <w:sz w:val="21"/>
          <w:szCs w:val="21"/>
          <w:highlight w:val="none"/>
        </w:rPr>
        <w:t>人与采购人签订了合同。</w:t>
      </w:r>
    </w:p>
    <w:p w14:paraId="3F82A8B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lang w:val="en-US" w:eastAsia="zh-CN"/>
        </w:rPr>
        <w:t>7</w:t>
      </w:r>
      <w:r>
        <w:rPr>
          <w:rFonts w:hint="eastAsia" w:ascii="宋体" w:hAnsi="宋体" w:eastAsia="宋体" w:cs="宋体"/>
          <w:color w:val="auto"/>
          <w:spacing w:val="0"/>
          <w:w w:val="100"/>
          <w:kern w:val="21"/>
          <w:position w:val="0"/>
          <w:sz w:val="21"/>
          <w:szCs w:val="21"/>
          <w:highlight w:val="none"/>
        </w:rPr>
        <w:t>.采购代理机构在</w:t>
      </w:r>
      <w:r>
        <w:rPr>
          <w:rFonts w:hint="eastAsia" w:ascii="宋体" w:hAnsi="宋体" w:eastAsia="宋体" w:cs="宋体"/>
          <w:color w:val="auto"/>
          <w:spacing w:val="0"/>
          <w:w w:val="100"/>
          <w:kern w:val="21"/>
          <w:position w:val="0"/>
          <w:sz w:val="21"/>
          <w:szCs w:val="21"/>
          <w:highlight w:val="none"/>
          <w:lang w:eastAsia="zh-CN"/>
        </w:rPr>
        <w:t>中标</w:t>
      </w:r>
      <w:r>
        <w:rPr>
          <w:rFonts w:hint="eastAsia" w:ascii="宋体" w:hAnsi="宋体" w:eastAsia="宋体" w:cs="宋体"/>
          <w:color w:val="auto"/>
          <w:spacing w:val="0"/>
          <w:w w:val="100"/>
          <w:kern w:val="21"/>
          <w:position w:val="0"/>
          <w:sz w:val="21"/>
          <w:szCs w:val="21"/>
          <w:highlight w:val="none"/>
        </w:rPr>
        <w:t>通知书发出后的五个工作日内按采购代理机构规定程序原额</w:t>
      </w:r>
      <w:r>
        <w:rPr>
          <w:rFonts w:hint="eastAsia" w:ascii="宋体" w:hAnsi="宋体" w:eastAsia="宋体" w:cs="宋体"/>
          <w:color w:val="auto"/>
          <w:spacing w:val="0"/>
          <w:w w:val="100"/>
          <w:kern w:val="21"/>
          <w:position w:val="0"/>
          <w:sz w:val="21"/>
          <w:szCs w:val="21"/>
          <w:highlight w:val="none"/>
          <w:lang w:eastAsia="zh-CN"/>
        </w:rPr>
        <w:t>无息</w:t>
      </w:r>
      <w:r>
        <w:rPr>
          <w:rFonts w:hint="eastAsia" w:ascii="宋体" w:hAnsi="宋体" w:eastAsia="宋体" w:cs="宋体"/>
          <w:color w:val="auto"/>
          <w:spacing w:val="0"/>
          <w:w w:val="100"/>
          <w:kern w:val="21"/>
          <w:position w:val="0"/>
          <w:sz w:val="21"/>
          <w:szCs w:val="21"/>
          <w:highlight w:val="none"/>
        </w:rPr>
        <w:t>退还未</w:t>
      </w:r>
      <w:r>
        <w:rPr>
          <w:rFonts w:hint="eastAsia" w:ascii="宋体" w:hAnsi="宋体" w:eastAsia="宋体" w:cs="宋体"/>
          <w:color w:val="auto"/>
          <w:spacing w:val="0"/>
          <w:w w:val="100"/>
          <w:kern w:val="21"/>
          <w:position w:val="0"/>
          <w:sz w:val="21"/>
          <w:szCs w:val="21"/>
          <w:highlight w:val="none"/>
          <w:lang w:eastAsia="zh-CN"/>
        </w:rPr>
        <w:t>中标</w:t>
      </w:r>
      <w:r>
        <w:rPr>
          <w:rFonts w:hint="eastAsia" w:ascii="宋体" w:hAnsi="宋体" w:eastAsia="宋体" w:cs="宋体"/>
          <w:color w:val="auto"/>
          <w:spacing w:val="0"/>
          <w:w w:val="100"/>
          <w:kern w:val="21"/>
          <w:position w:val="0"/>
          <w:sz w:val="21"/>
          <w:szCs w:val="21"/>
          <w:highlight w:val="none"/>
        </w:rPr>
        <w:t>人的</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保证金。采购代理机构收到</w:t>
      </w:r>
      <w:r>
        <w:rPr>
          <w:rFonts w:hint="eastAsia" w:ascii="宋体" w:hAnsi="宋体" w:eastAsia="宋体" w:cs="宋体"/>
          <w:color w:val="auto"/>
          <w:spacing w:val="0"/>
          <w:w w:val="100"/>
          <w:kern w:val="21"/>
          <w:position w:val="0"/>
          <w:sz w:val="21"/>
          <w:szCs w:val="21"/>
          <w:highlight w:val="none"/>
          <w:lang w:eastAsia="zh-CN"/>
        </w:rPr>
        <w:t>中标</w:t>
      </w:r>
      <w:r>
        <w:rPr>
          <w:rFonts w:hint="eastAsia" w:ascii="宋体" w:hAnsi="宋体" w:eastAsia="宋体" w:cs="宋体"/>
          <w:color w:val="auto"/>
          <w:spacing w:val="0"/>
          <w:w w:val="100"/>
          <w:kern w:val="21"/>
          <w:position w:val="0"/>
          <w:sz w:val="21"/>
          <w:szCs w:val="21"/>
          <w:highlight w:val="none"/>
        </w:rPr>
        <w:t>人提交的合同后五个工作日内原额退还其</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保证金。</w:t>
      </w:r>
    </w:p>
    <w:p w14:paraId="0DDF674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lang w:val="en-US" w:eastAsia="zh-CN"/>
        </w:rPr>
        <w:t>8</w:t>
      </w:r>
      <w:r>
        <w:rPr>
          <w:rFonts w:hint="eastAsia" w:ascii="宋体" w:hAnsi="宋体" w:eastAsia="宋体" w:cs="宋体"/>
          <w:color w:val="auto"/>
          <w:spacing w:val="0"/>
          <w:w w:val="100"/>
          <w:kern w:val="21"/>
          <w:position w:val="0"/>
          <w:sz w:val="21"/>
          <w:szCs w:val="21"/>
          <w:highlight w:val="none"/>
        </w:rPr>
        <w:t>.有下列情况之一的，</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保证金不予退还：</w:t>
      </w:r>
    </w:p>
    <w:p w14:paraId="1E43C89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（1）提供虚假材料谋取</w:t>
      </w:r>
      <w:r>
        <w:rPr>
          <w:rFonts w:hint="eastAsia" w:ascii="宋体" w:hAnsi="宋体" w:eastAsia="宋体" w:cs="宋体"/>
          <w:color w:val="auto"/>
          <w:spacing w:val="0"/>
          <w:w w:val="100"/>
          <w:kern w:val="21"/>
          <w:position w:val="0"/>
          <w:sz w:val="21"/>
          <w:szCs w:val="21"/>
          <w:highlight w:val="none"/>
          <w:lang w:eastAsia="zh-CN"/>
        </w:rPr>
        <w:t>中标</w:t>
      </w:r>
      <w:r>
        <w:rPr>
          <w:rFonts w:hint="eastAsia" w:ascii="宋体" w:hAnsi="宋体" w:eastAsia="宋体" w:cs="宋体"/>
          <w:color w:val="auto"/>
          <w:spacing w:val="0"/>
          <w:w w:val="100"/>
          <w:kern w:val="21"/>
          <w:position w:val="0"/>
          <w:sz w:val="21"/>
          <w:szCs w:val="21"/>
          <w:highlight w:val="none"/>
        </w:rPr>
        <w:t>的；</w:t>
      </w:r>
    </w:p>
    <w:p w14:paraId="430EDB3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（2）</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截止后</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人撤销</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文件，或</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人在</w:t>
      </w:r>
      <w:r>
        <w:rPr>
          <w:rFonts w:hint="eastAsia" w:ascii="宋体" w:hAnsi="宋体" w:eastAsia="宋体" w:cs="宋体"/>
          <w:color w:val="auto"/>
          <w:spacing w:val="0"/>
          <w:w w:val="100"/>
          <w:kern w:val="21"/>
          <w:position w:val="0"/>
          <w:sz w:val="21"/>
          <w:szCs w:val="21"/>
          <w:highlight w:val="none"/>
          <w:lang w:eastAsia="zh-CN"/>
        </w:rPr>
        <w:t>招标</w:t>
      </w:r>
      <w:r>
        <w:rPr>
          <w:rFonts w:hint="eastAsia" w:ascii="宋体" w:hAnsi="宋体" w:eastAsia="宋体" w:cs="宋体"/>
          <w:color w:val="auto"/>
          <w:spacing w:val="0"/>
          <w:w w:val="100"/>
          <w:kern w:val="21"/>
          <w:position w:val="0"/>
          <w:sz w:val="21"/>
          <w:szCs w:val="21"/>
          <w:highlight w:val="none"/>
        </w:rPr>
        <w:t>文件规定的</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有效期内撤销其</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的；</w:t>
      </w:r>
    </w:p>
    <w:p w14:paraId="390048A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（3）</w:t>
      </w:r>
      <w:r>
        <w:rPr>
          <w:rFonts w:hint="eastAsia" w:ascii="宋体" w:hAnsi="宋体" w:eastAsia="宋体" w:cs="宋体"/>
          <w:color w:val="auto"/>
          <w:spacing w:val="0"/>
          <w:w w:val="100"/>
          <w:kern w:val="21"/>
          <w:position w:val="0"/>
          <w:sz w:val="21"/>
          <w:szCs w:val="21"/>
          <w:highlight w:val="none"/>
          <w:lang w:eastAsia="zh-CN"/>
        </w:rPr>
        <w:t>中标</w:t>
      </w:r>
      <w:r>
        <w:rPr>
          <w:rFonts w:hint="eastAsia" w:ascii="宋体" w:hAnsi="宋体" w:eastAsia="宋体" w:cs="宋体"/>
          <w:color w:val="auto"/>
          <w:spacing w:val="0"/>
          <w:w w:val="100"/>
          <w:kern w:val="21"/>
          <w:position w:val="0"/>
          <w:sz w:val="21"/>
          <w:szCs w:val="21"/>
          <w:highlight w:val="none"/>
        </w:rPr>
        <w:t>人无正当理由放弃</w:t>
      </w:r>
      <w:r>
        <w:rPr>
          <w:rFonts w:hint="eastAsia" w:ascii="宋体" w:hAnsi="宋体" w:eastAsia="宋体" w:cs="宋体"/>
          <w:color w:val="auto"/>
          <w:spacing w:val="0"/>
          <w:w w:val="100"/>
          <w:kern w:val="21"/>
          <w:position w:val="0"/>
          <w:sz w:val="21"/>
          <w:szCs w:val="21"/>
          <w:highlight w:val="none"/>
          <w:lang w:eastAsia="zh-CN"/>
        </w:rPr>
        <w:t>中标</w:t>
      </w:r>
      <w:r>
        <w:rPr>
          <w:rFonts w:hint="eastAsia" w:ascii="宋体" w:hAnsi="宋体" w:eastAsia="宋体" w:cs="宋体"/>
          <w:color w:val="auto"/>
          <w:spacing w:val="0"/>
          <w:w w:val="100"/>
          <w:kern w:val="21"/>
          <w:position w:val="0"/>
          <w:sz w:val="21"/>
          <w:szCs w:val="21"/>
          <w:highlight w:val="none"/>
        </w:rPr>
        <w:t>资格的；</w:t>
      </w:r>
    </w:p>
    <w:p w14:paraId="04E71F9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（4）</w:t>
      </w:r>
      <w:r>
        <w:rPr>
          <w:rFonts w:hint="eastAsia" w:ascii="宋体" w:hAnsi="宋体" w:eastAsia="宋体" w:cs="宋体"/>
          <w:color w:val="auto"/>
          <w:spacing w:val="0"/>
          <w:w w:val="100"/>
          <w:kern w:val="21"/>
          <w:position w:val="0"/>
          <w:sz w:val="21"/>
          <w:szCs w:val="21"/>
          <w:highlight w:val="none"/>
          <w:lang w:eastAsia="zh-CN"/>
        </w:rPr>
        <w:t>中标</w:t>
      </w:r>
      <w:r>
        <w:rPr>
          <w:rFonts w:hint="eastAsia" w:ascii="宋体" w:hAnsi="宋体" w:eastAsia="宋体" w:cs="宋体"/>
          <w:color w:val="auto"/>
          <w:spacing w:val="0"/>
          <w:w w:val="100"/>
          <w:kern w:val="21"/>
          <w:position w:val="0"/>
          <w:sz w:val="21"/>
          <w:szCs w:val="21"/>
          <w:highlight w:val="none"/>
        </w:rPr>
        <w:t>人无正当理由不与采购人订立合同，或在签订合同时向采购人提出附加条件的，或不按照</w:t>
      </w:r>
      <w:r>
        <w:rPr>
          <w:rFonts w:hint="eastAsia" w:ascii="宋体" w:hAnsi="宋体" w:eastAsia="宋体" w:cs="宋体"/>
          <w:color w:val="auto"/>
          <w:spacing w:val="0"/>
          <w:w w:val="100"/>
          <w:kern w:val="21"/>
          <w:position w:val="0"/>
          <w:sz w:val="21"/>
          <w:szCs w:val="21"/>
          <w:highlight w:val="none"/>
          <w:lang w:eastAsia="zh-CN"/>
        </w:rPr>
        <w:t>招标</w:t>
      </w:r>
      <w:r>
        <w:rPr>
          <w:rFonts w:hint="eastAsia" w:ascii="宋体" w:hAnsi="宋体" w:eastAsia="宋体" w:cs="宋体"/>
          <w:color w:val="auto"/>
          <w:spacing w:val="0"/>
          <w:w w:val="100"/>
          <w:kern w:val="21"/>
          <w:position w:val="0"/>
          <w:sz w:val="21"/>
          <w:szCs w:val="21"/>
          <w:highlight w:val="none"/>
        </w:rPr>
        <w:t>文件要求提交履约保证金的，取消其</w:t>
      </w:r>
      <w:r>
        <w:rPr>
          <w:rFonts w:hint="eastAsia" w:ascii="宋体" w:hAnsi="宋体" w:eastAsia="宋体" w:cs="宋体"/>
          <w:color w:val="auto"/>
          <w:spacing w:val="0"/>
          <w:w w:val="100"/>
          <w:kern w:val="21"/>
          <w:position w:val="0"/>
          <w:sz w:val="21"/>
          <w:szCs w:val="21"/>
          <w:highlight w:val="none"/>
          <w:lang w:eastAsia="zh-CN"/>
        </w:rPr>
        <w:t>中标</w:t>
      </w:r>
      <w:r>
        <w:rPr>
          <w:rFonts w:hint="eastAsia" w:ascii="宋体" w:hAnsi="宋体" w:eastAsia="宋体" w:cs="宋体"/>
          <w:color w:val="auto"/>
          <w:spacing w:val="0"/>
          <w:w w:val="100"/>
          <w:kern w:val="21"/>
          <w:position w:val="0"/>
          <w:sz w:val="21"/>
          <w:szCs w:val="21"/>
          <w:highlight w:val="none"/>
        </w:rPr>
        <w:t>资格，</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保证金不予退还。</w:t>
      </w:r>
    </w:p>
    <w:p w14:paraId="392E3782">
      <w:pPr>
        <w:pStyle w:val="3"/>
        <w:keepNext w:val="0"/>
        <w:keepLines w:val="0"/>
        <w:pageBreakBefore w:val="0"/>
        <w:widowControl w:val="0"/>
        <w:numPr>
          <w:ilvl w:val="1"/>
          <w:numId w:val="0"/>
        </w:numPr>
        <w:tabs>
          <w:tab w:val="clear" w:pos="851"/>
        </w:tabs>
        <w:kinsoku/>
        <w:wordWrap w:val="0"/>
        <w:overflowPunct/>
        <w:topLinePunct w:val="0"/>
        <w:autoSpaceDE/>
        <w:autoSpaceDN/>
        <w:bidi w:val="0"/>
        <w:adjustRightInd/>
        <w:snapToGrid/>
        <w:spacing w:line="360" w:lineRule="auto"/>
        <w:ind w:left="0" w:leftChars="0" w:right="0" w:rightChars="0" w:firstLine="422" w:firstLineChars="200"/>
        <w:textAlignment w:val="auto"/>
        <w:rPr>
          <w:rFonts w:hint="eastAsia" w:ascii="宋体" w:hAnsi="宋体" w:eastAsia="宋体" w:cs="宋体"/>
          <w:b/>
          <w:bCs/>
          <w:color w:val="auto"/>
          <w:spacing w:val="0"/>
          <w:w w:val="100"/>
          <w:kern w:val="21"/>
          <w:position w:val="0"/>
          <w:sz w:val="21"/>
          <w:szCs w:val="21"/>
          <w:highlight w:val="none"/>
        </w:rPr>
      </w:pPr>
      <w:bookmarkStart w:id="738" w:name="_Toc508036143"/>
      <w:bookmarkStart w:id="739" w:name="_Toc508619481"/>
      <w:bookmarkStart w:id="740" w:name="_Toc511916178"/>
      <w:bookmarkStart w:id="741" w:name="_Toc18238"/>
      <w:bookmarkStart w:id="742" w:name="_Toc12302"/>
      <w:bookmarkStart w:id="743" w:name="_Toc513631008"/>
      <w:bookmarkStart w:id="744" w:name="_Toc22930"/>
      <w:bookmarkStart w:id="745" w:name="_Toc535854402"/>
      <w:bookmarkStart w:id="746" w:name="_Toc513112224"/>
      <w:bookmarkStart w:id="747" w:name="_Toc528659958"/>
      <w:bookmarkStart w:id="748" w:name="_Toc535418379"/>
      <w:bookmarkStart w:id="749" w:name="_Toc475456402"/>
      <w:bookmarkStart w:id="750" w:name="_Toc478741229"/>
      <w:bookmarkStart w:id="751" w:name="_Toc475462265"/>
      <w:bookmarkStart w:id="752" w:name="_Toc500260920"/>
      <w:bookmarkStart w:id="753" w:name="_Toc475463103"/>
      <w:r>
        <w:rPr>
          <w:rFonts w:hint="eastAsia" w:ascii="宋体" w:hAnsi="宋体" w:eastAsia="宋体" w:cs="宋体"/>
          <w:b/>
          <w:bCs/>
          <w:color w:val="auto"/>
          <w:spacing w:val="0"/>
          <w:w w:val="100"/>
          <w:kern w:val="21"/>
          <w:position w:val="0"/>
          <w:sz w:val="21"/>
          <w:szCs w:val="21"/>
          <w:highlight w:val="none"/>
          <w:lang w:val="en-US" w:eastAsia="zh-CN" w:bidi="ar-SA"/>
        </w:rPr>
        <w:t>（八）</w:t>
      </w:r>
      <w:r>
        <w:rPr>
          <w:rFonts w:hint="eastAsia" w:ascii="宋体" w:hAnsi="宋体" w:eastAsia="宋体" w:cs="宋体"/>
          <w:b/>
          <w:bCs/>
          <w:color w:val="auto"/>
          <w:spacing w:val="0"/>
          <w:w w:val="100"/>
          <w:kern w:val="21"/>
          <w:position w:val="0"/>
          <w:sz w:val="21"/>
          <w:szCs w:val="21"/>
          <w:highlight w:val="none"/>
          <w:lang w:eastAsia="zh-CN"/>
        </w:rPr>
        <w:t>投标</w:t>
      </w:r>
      <w:r>
        <w:rPr>
          <w:rFonts w:hint="eastAsia" w:ascii="宋体" w:hAnsi="宋体" w:eastAsia="宋体" w:cs="宋体"/>
          <w:b/>
          <w:bCs/>
          <w:color w:val="auto"/>
          <w:spacing w:val="0"/>
          <w:w w:val="100"/>
          <w:kern w:val="21"/>
          <w:position w:val="0"/>
          <w:sz w:val="21"/>
          <w:szCs w:val="21"/>
          <w:highlight w:val="none"/>
        </w:rPr>
        <w:t>样品</w:t>
      </w:r>
      <w:bookmarkEnd w:id="738"/>
      <w:bookmarkEnd w:id="739"/>
      <w:bookmarkEnd w:id="740"/>
      <w:r>
        <w:rPr>
          <w:rFonts w:hint="eastAsia" w:ascii="宋体" w:hAnsi="宋体" w:eastAsia="宋体" w:cs="宋体"/>
          <w:b/>
          <w:bCs/>
          <w:color w:val="auto"/>
          <w:spacing w:val="0"/>
          <w:w w:val="100"/>
          <w:kern w:val="21"/>
          <w:position w:val="0"/>
          <w:sz w:val="21"/>
          <w:szCs w:val="21"/>
          <w:highlight w:val="none"/>
        </w:rPr>
        <w:t>（</w:t>
      </w:r>
      <w:r>
        <w:rPr>
          <w:rFonts w:hint="eastAsia" w:ascii="宋体" w:hAnsi="宋体" w:eastAsia="宋体" w:cs="宋体"/>
          <w:b/>
          <w:bCs/>
          <w:color w:val="auto"/>
          <w:spacing w:val="0"/>
          <w:w w:val="100"/>
          <w:kern w:val="21"/>
          <w:position w:val="0"/>
          <w:sz w:val="21"/>
          <w:szCs w:val="21"/>
          <w:highlight w:val="none"/>
          <w:lang w:eastAsia="zh-CN"/>
        </w:rPr>
        <w:t>本项目不适用</w:t>
      </w:r>
      <w:r>
        <w:rPr>
          <w:rFonts w:hint="eastAsia" w:ascii="宋体" w:hAnsi="宋体" w:eastAsia="宋体" w:cs="宋体"/>
          <w:b/>
          <w:bCs/>
          <w:color w:val="auto"/>
          <w:spacing w:val="0"/>
          <w:w w:val="100"/>
          <w:kern w:val="21"/>
          <w:position w:val="0"/>
          <w:sz w:val="21"/>
          <w:szCs w:val="21"/>
          <w:highlight w:val="none"/>
        </w:rPr>
        <w:t>）</w:t>
      </w:r>
      <w:bookmarkEnd w:id="741"/>
      <w:bookmarkEnd w:id="742"/>
      <w:bookmarkEnd w:id="743"/>
      <w:bookmarkEnd w:id="744"/>
      <w:bookmarkEnd w:id="745"/>
      <w:bookmarkEnd w:id="746"/>
      <w:bookmarkEnd w:id="747"/>
      <w:bookmarkEnd w:id="748"/>
    </w:p>
    <w:p w14:paraId="6DDBCC54">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b/>
          <w:bCs/>
          <w:color w:val="auto"/>
          <w:spacing w:val="0"/>
          <w:w w:val="100"/>
          <w:kern w:val="21"/>
          <w:position w:val="0"/>
          <w:sz w:val="21"/>
          <w:szCs w:val="21"/>
          <w:highlight w:val="none"/>
          <w:lang w:eastAsia="zh-CN"/>
        </w:rPr>
      </w:pPr>
      <w:r>
        <w:rPr>
          <w:rFonts w:hint="eastAsia" w:ascii="宋体" w:hAnsi="宋体" w:eastAsia="宋体" w:cs="宋体"/>
          <w:iCs/>
          <w:color w:val="auto"/>
          <w:spacing w:val="0"/>
          <w:w w:val="100"/>
          <w:kern w:val="21"/>
          <w:position w:val="0"/>
          <w:sz w:val="21"/>
          <w:szCs w:val="21"/>
          <w:highlight w:val="none"/>
          <w:lang w:val="en-US" w:eastAsia="zh-CN" w:bidi="ar"/>
        </w:rPr>
        <w:t>1.投标截止日当天，投标截止时间前半小时，</w:t>
      </w:r>
      <w:r>
        <w:rPr>
          <w:rFonts w:hint="eastAsia" w:ascii="宋体" w:hAnsi="宋体" w:eastAsia="宋体" w:cs="宋体"/>
          <w:iCs/>
          <w:color w:val="auto"/>
          <w:spacing w:val="0"/>
          <w:w w:val="100"/>
          <w:kern w:val="21"/>
          <w:position w:val="0"/>
          <w:sz w:val="21"/>
          <w:szCs w:val="21"/>
          <w:highlight w:val="none"/>
          <w:lang w:eastAsia="zh-CN" w:bidi="ar"/>
        </w:rPr>
        <w:t>投标人</w:t>
      </w:r>
      <w:r>
        <w:rPr>
          <w:rFonts w:hint="eastAsia" w:ascii="宋体" w:hAnsi="宋体" w:eastAsia="宋体" w:cs="宋体"/>
          <w:iCs/>
          <w:color w:val="auto"/>
          <w:spacing w:val="0"/>
          <w:w w:val="100"/>
          <w:kern w:val="21"/>
          <w:position w:val="0"/>
          <w:sz w:val="21"/>
          <w:szCs w:val="21"/>
          <w:highlight w:val="none"/>
          <w:lang w:bidi="ar"/>
        </w:rPr>
        <w:t>应将封装的样品送达</w:t>
      </w:r>
      <w:r>
        <w:rPr>
          <w:rFonts w:hint="eastAsia" w:ascii="宋体" w:hAnsi="宋体" w:eastAsia="宋体" w:cs="宋体"/>
          <w:iCs/>
          <w:color w:val="auto"/>
          <w:spacing w:val="0"/>
          <w:w w:val="100"/>
          <w:kern w:val="21"/>
          <w:position w:val="0"/>
          <w:sz w:val="21"/>
          <w:szCs w:val="21"/>
          <w:highlight w:val="none"/>
          <w:lang w:eastAsia="zh-CN" w:bidi="ar"/>
        </w:rPr>
        <w:t>招标代理机构。</w:t>
      </w:r>
    </w:p>
    <w:p w14:paraId="30C98FF5">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bookmarkStart w:id="754" w:name="_Toc508036144"/>
      <w:bookmarkStart w:id="755" w:name="_Toc503962568"/>
      <w:bookmarkStart w:id="756" w:name="_Toc535854403"/>
      <w:bookmarkStart w:id="757" w:name="_Toc513134329"/>
      <w:bookmarkStart w:id="758" w:name="_Toc530581168"/>
      <w:bookmarkStart w:id="759" w:name="_Toc503962225"/>
      <w:bookmarkStart w:id="760" w:name="_Toc527625298"/>
      <w:bookmarkStart w:id="761" w:name="_Toc11063"/>
      <w:bookmarkStart w:id="762" w:name="_Toc19940"/>
      <w:bookmarkStart w:id="763" w:name="_Toc20297"/>
      <w:bookmarkStart w:id="764" w:name="_Toc508619482"/>
      <w:bookmarkStart w:id="765" w:name="_Toc526798344"/>
      <w:bookmarkStart w:id="766" w:name="_Toc519616343"/>
      <w:bookmarkStart w:id="767" w:name="_Toc21565"/>
      <w:r>
        <w:rPr>
          <w:rFonts w:hint="eastAsia" w:ascii="宋体" w:hAnsi="宋体" w:eastAsia="宋体" w:cs="宋体"/>
          <w:color w:val="auto"/>
          <w:spacing w:val="0"/>
          <w:w w:val="100"/>
          <w:kern w:val="21"/>
          <w:position w:val="0"/>
          <w:sz w:val="21"/>
          <w:szCs w:val="21"/>
          <w:highlight w:val="none"/>
          <w:lang w:val="en-US" w:eastAsia="zh-CN"/>
        </w:rPr>
        <w:t>2.</w:t>
      </w:r>
      <w:r>
        <w:rPr>
          <w:rFonts w:hint="eastAsia" w:ascii="宋体" w:hAnsi="宋体" w:eastAsia="宋体" w:cs="宋体"/>
          <w:color w:val="auto"/>
          <w:spacing w:val="0"/>
          <w:w w:val="100"/>
          <w:kern w:val="21"/>
          <w:position w:val="0"/>
          <w:sz w:val="21"/>
          <w:szCs w:val="21"/>
          <w:highlight w:val="none"/>
        </w:rPr>
        <w:t>本项目如要求提交</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样品的，采购代理机构或采购人在收取样品时不对样品外观进行验收及性能测试，对样品的破损或质量概不负责。</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14:paraId="7227C916">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bookmarkStart w:id="768" w:name="_Toc503962569"/>
      <w:bookmarkStart w:id="769" w:name="_Toc508619483"/>
      <w:bookmarkStart w:id="770" w:name="_Toc526798345"/>
      <w:bookmarkStart w:id="771" w:name="_Toc530581169"/>
      <w:bookmarkStart w:id="772" w:name="_Toc519616344"/>
      <w:bookmarkStart w:id="773" w:name="_Toc21752"/>
      <w:bookmarkStart w:id="774" w:name="_Toc527625299"/>
      <w:bookmarkStart w:id="775" w:name="_Toc90"/>
      <w:bookmarkStart w:id="776" w:name="_Toc535854404"/>
      <w:bookmarkStart w:id="777" w:name="_Toc508036145"/>
      <w:bookmarkStart w:id="778" w:name="_Toc23097"/>
      <w:bookmarkStart w:id="779" w:name="_Toc513134330"/>
      <w:bookmarkStart w:id="780" w:name="_Toc27859"/>
      <w:bookmarkStart w:id="781" w:name="_Toc503962226"/>
      <w:r>
        <w:rPr>
          <w:rFonts w:hint="eastAsia" w:ascii="宋体" w:hAnsi="宋体" w:eastAsia="宋体" w:cs="宋体"/>
          <w:color w:val="auto"/>
          <w:spacing w:val="0"/>
          <w:w w:val="100"/>
          <w:kern w:val="21"/>
          <w:position w:val="0"/>
          <w:sz w:val="21"/>
          <w:szCs w:val="21"/>
          <w:highlight w:val="none"/>
          <w:lang w:val="en-US" w:eastAsia="zh-CN"/>
        </w:rPr>
        <w:t>3.</w:t>
      </w:r>
      <w:r>
        <w:rPr>
          <w:rFonts w:hint="eastAsia" w:ascii="宋体" w:hAnsi="宋体" w:eastAsia="宋体" w:cs="宋体"/>
          <w:color w:val="auto"/>
          <w:spacing w:val="0"/>
          <w:w w:val="100"/>
          <w:kern w:val="21"/>
          <w:position w:val="0"/>
          <w:sz w:val="21"/>
          <w:szCs w:val="21"/>
          <w:highlight w:val="none"/>
        </w:rPr>
        <w:t>由于采购代理机构存放样品的空间有限，采购活动结束后，未</w:t>
      </w:r>
      <w:r>
        <w:rPr>
          <w:rFonts w:hint="eastAsia" w:ascii="宋体" w:hAnsi="宋体" w:eastAsia="宋体" w:cs="宋体"/>
          <w:color w:val="auto"/>
          <w:spacing w:val="0"/>
          <w:w w:val="100"/>
          <w:kern w:val="21"/>
          <w:position w:val="0"/>
          <w:sz w:val="21"/>
          <w:szCs w:val="21"/>
          <w:highlight w:val="none"/>
          <w:lang w:eastAsia="zh-CN"/>
        </w:rPr>
        <w:t>中标</w:t>
      </w:r>
      <w:r>
        <w:rPr>
          <w:rFonts w:hint="eastAsia" w:ascii="宋体" w:hAnsi="宋体" w:eastAsia="宋体" w:cs="宋体"/>
          <w:color w:val="auto"/>
          <w:spacing w:val="0"/>
          <w:w w:val="100"/>
          <w:kern w:val="21"/>
          <w:position w:val="0"/>
          <w:sz w:val="21"/>
          <w:szCs w:val="21"/>
          <w:highlight w:val="none"/>
        </w:rPr>
        <w:t>人提供的样品，应当在</w:t>
      </w:r>
      <w:r>
        <w:rPr>
          <w:rFonts w:hint="eastAsia" w:ascii="宋体" w:hAnsi="宋体" w:eastAsia="宋体" w:cs="宋体"/>
          <w:color w:val="auto"/>
          <w:spacing w:val="0"/>
          <w:w w:val="100"/>
          <w:kern w:val="21"/>
          <w:position w:val="0"/>
          <w:sz w:val="21"/>
          <w:szCs w:val="21"/>
          <w:highlight w:val="none"/>
          <w:u w:val="single"/>
          <w:lang w:eastAsia="zh-CN"/>
        </w:rPr>
        <w:t>中标</w:t>
      </w:r>
      <w:r>
        <w:rPr>
          <w:rFonts w:hint="eastAsia" w:ascii="宋体" w:hAnsi="宋体" w:eastAsia="宋体" w:cs="宋体"/>
          <w:color w:val="auto"/>
          <w:spacing w:val="0"/>
          <w:w w:val="100"/>
          <w:kern w:val="21"/>
          <w:position w:val="0"/>
          <w:sz w:val="21"/>
          <w:szCs w:val="21"/>
          <w:highlight w:val="none"/>
          <w:u w:val="single"/>
        </w:rPr>
        <w:t>公告发布之日起5个工作日内</w:t>
      </w:r>
      <w:r>
        <w:rPr>
          <w:rFonts w:hint="eastAsia" w:ascii="宋体" w:hAnsi="宋体" w:eastAsia="宋体" w:cs="宋体"/>
          <w:color w:val="auto"/>
          <w:spacing w:val="0"/>
          <w:w w:val="100"/>
          <w:kern w:val="21"/>
          <w:position w:val="0"/>
          <w:sz w:val="21"/>
          <w:szCs w:val="21"/>
          <w:highlight w:val="none"/>
        </w:rPr>
        <w:t>自行取回，否则视为</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人自动遗弃，采购代理机构有权处理。</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p w14:paraId="605FE65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bookmarkStart w:id="782" w:name="_Toc9398"/>
      <w:bookmarkStart w:id="783" w:name="_Toc4244"/>
      <w:bookmarkStart w:id="784" w:name="_Toc527625300"/>
      <w:bookmarkStart w:id="785" w:name="_Toc519616345"/>
      <w:bookmarkStart w:id="786" w:name="_Toc508036146"/>
      <w:bookmarkStart w:id="787" w:name="_Toc508619484"/>
      <w:bookmarkStart w:id="788" w:name="_Toc526798346"/>
      <w:bookmarkStart w:id="789" w:name="_Toc535854405"/>
      <w:bookmarkStart w:id="790" w:name="_Toc513134331"/>
      <w:bookmarkStart w:id="791" w:name="_Toc503962570"/>
      <w:bookmarkStart w:id="792" w:name="_Toc530581170"/>
      <w:bookmarkStart w:id="793" w:name="_Toc696"/>
      <w:bookmarkStart w:id="794" w:name="_Toc5196"/>
      <w:bookmarkStart w:id="795" w:name="_Toc503962227"/>
      <w:r>
        <w:rPr>
          <w:rFonts w:hint="eastAsia" w:ascii="宋体" w:hAnsi="宋体" w:eastAsia="宋体" w:cs="宋体"/>
          <w:color w:val="auto"/>
          <w:spacing w:val="0"/>
          <w:w w:val="100"/>
          <w:kern w:val="21"/>
          <w:position w:val="0"/>
          <w:sz w:val="21"/>
          <w:szCs w:val="21"/>
          <w:highlight w:val="none"/>
          <w:lang w:val="en-US" w:eastAsia="zh-CN"/>
        </w:rPr>
        <w:t>4.</w:t>
      </w:r>
      <w:r>
        <w:rPr>
          <w:rFonts w:hint="eastAsia" w:ascii="宋体" w:hAnsi="宋体" w:eastAsia="宋体" w:cs="宋体"/>
          <w:color w:val="auto"/>
          <w:spacing w:val="0"/>
          <w:w w:val="100"/>
          <w:kern w:val="21"/>
          <w:position w:val="0"/>
          <w:sz w:val="21"/>
          <w:szCs w:val="21"/>
          <w:highlight w:val="none"/>
          <w:lang w:eastAsia="zh-CN"/>
        </w:rPr>
        <w:t>中标</w:t>
      </w:r>
      <w:r>
        <w:rPr>
          <w:rFonts w:hint="eastAsia" w:ascii="宋体" w:hAnsi="宋体" w:eastAsia="宋体" w:cs="宋体"/>
          <w:color w:val="auto"/>
          <w:spacing w:val="0"/>
          <w:w w:val="100"/>
          <w:kern w:val="21"/>
          <w:position w:val="0"/>
          <w:sz w:val="21"/>
          <w:szCs w:val="21"/>
          <w:highlight w:val="none"/>
        </w:rPr>
        <w:t>人提供的样品，由采购人进行保管、封存，并作为履约验收的证据。</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p>
    <w:p w14:paraId="69F8F7A8">
      <w:pPr>
        <w:pStyle w:val="3"/>
        <w:keepNext w:val="0"/>
        <w:keepLines w:val="0"/>
        <w:pageBreakBefore w:val="0"/>
        <w:widowControl w:val="0"/>
        <w:numPr>
          <w:ilvl w:val="1"/>
          <w:numId w:val="0"/>
        </w:numPr>
        <w:tabs>
          <w:tab w:val="clear" w:pos="851"/>
        </w:tabs>
        <w:kinsoku/>
        <w:wordWrap w:val="0"/>
        <w:overflowPunct/>
        <w:topLinePunct w:val="0"/>
        <w:autoSpaceDE/>
        <w:autoSpaceDN/>
        <w:bidi w:val="0"/>
        <w:adjustRightInd/>
        <w:snapToGrid/>
        <w:spacing w:line="360" w:lineRule="auto"/>
        <w:ind w:left="0" w:leftChars="0" w:right="0" w:rightChars="0" w:firstLine="422" w:firstLineChars="200"/>
        <w:textAlignment w:val="auto"/>
        <w:rPr>
          <w:rFonts w:hint="eastAsia" w:ascii="宋体" w:hAnsi="宋体" w:eastAsia="宋体" w:cs="宋体"/>
          <w:b/>
          <w:bCs/>
          <w:color w:val="auto"/>
          <w:spacing w:val="0"/>
          <w:w w:val="100"/>
          <w:kern w:val="21"/>
          <w:position w:val="0"/>
          <w:sz w:val="21"/>
          <w:szCs w:val="21"/>
          <w:highlight w:val="none"/>
          <w:lang w:val="en-US" w:eastAsia="zh-CN"/>
        </w:rPr>
      </w:pPr>
      <w:r>
        <w:rPr>
          <w:rFonts w:hint="eastAsia" w:ascii="宋体" w:hAnsi="宋体" w:eastAsia="宋体" w:cs="宋体"/>
          <w:b/>
          <w:bCs/>
          <w:color w:val="auto"/>
          <w:spacing w:val="0"/>
          <w:w w:val="100"/>
          <w:kern w:val="21"/>
          <w:position w:val="0"/>
          <w:sz w:val="21"/>
          <w:szCs w:val="21"/>
          <w:highlight w:val="none"/>
          <w:lang w:val="en-US" w:eastAsia="zh-CN" w:bidi="ar-SA"/>
        </w:rPr>
        <w:t>（九）</w:t>
      </w:r>
      <w:r>
        <w:rPr>
          <w:rFonts w:hint="eastAsia" w:ascii="宋体" w:hAnsi="宋体" w:eastAsia="宋体" w:cs="宋体"/>
          <w:b/>
          <w:bCs/>
          <w:color w:val="auto"/>
          <w:spacing w:val="0"/>
          <w:w w:val="100"/>
          <w:kern w:val="21"/>
          <w:position w:val="0"/>
          <w:sz w:val="21"/>
          <w:szCs w:val="21"/>
          <w:highlight w:val="none"/>
          <w:lang w:val="en-US" w:eastAsia="zh-CN"/>
        </w:rPr>
        <w:t>现场踏勘（如有）</w:t>
      </w:r>
      <w:r>
        <w:rPr>
          <w:rFonts w:hint="eastAsia" w:ascii="宋体" w:hAnsi="宋体" w:eastAsia="宋体" w:cs="宋体"/>
          <w:b/>
          <w:bCs/>
          <w:color w:val="auto"/>
          <w:spacing w:val="0"/>
          <w:w w:val="100"/>
          <w:kern w:val="21"/>
          <w:position w:val="0"/>
          <w:sz w:val="21"/>
          <w:szCs w:val="21"/>
          <w:highlight w:val="none"/>
        </w:rPr>
        <w:t>“本项目不适用。”</w:t>
      </w:r>
    </w:p>
    <w:p w14:paraId="6AFFB1A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集合时间：202</w:t>
      </w:r>
      <w:r>
        <w:rPr>
          <w:rFonts w:hint="eastAsia" w:ascii="宋体" w:hAnsi="宋体" w:eastAsia="宋体" w:cs="宋体"/>
          <w:color w:val="auto"/>
          <w:spacing w:val="0"/>
          <w:w w:val="100"/>
          <w:kern w:val="21"/>
          <w:position w:val="0"/>
          <w:sz w:val="21"/>
          <w:szCs w:val="21"/>
          <w:highlight w:val="none"/>
          <w:lang w:val="en-US" w:eastAsia="zh-CN"/>
        </w:rPr>
        <w:t xml:space="preserve"> </w:t>
      </w:r>
      <w:r>
        <w:rPr>
          <w:rFonts w:hint="eastAsia" w:ascii="宋体" w:hAnsi="宋体" w:eastAsia="宋体" w:cs="宋体"/>
          <w:color w:val="auto"/>
          <w:spacing w:val="0"/>
          <w:w w:val="100"/>
          <w:kern w:val="21"/>
          <w:position w:val="0"/>
          <w:sz w:val="21"/>
          <w:szCs w:val="21"/>
          <w:highlight w:val="none"/>
        </w:rPr>
        <w:t>年   月   日   午   :00</w:t>
      </w:r>
    </w:p>
    <w:p w14:paraId="2DE2631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集合地点：</w:t>
      </w:r>
    </w:p>
    <w:p w14:paraId="2CEB5B2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联系人：</w:t>
      </w:r>
    </w:p>
    <w:p w14:paraId="67F01E0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联系电话：届时请各</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人可安排不超过2人出席，并须携带本人身份证原件、复印件（加盖公章）及加盖公章的介绍信（证明函）。</w:t>
      </w:r>
    </w:p>
    <w:p w14:paraId="0C9F8E8C">
      <w:pPr>
        <w:pStyle w:val="2"/>
        <w:keepNext w:val="0"/>
        <w:keepLines w:val="0"/>
        <w:pageBreakBefore w:val="0"/>
        <w:widowControl w:val="0"/>
        <w:numPr>
          <w:ilvl w:val="0"/>
          <w:numId w:val="0"/>
        </w:numPr>
        <w:kinsoku/>
        <w:wordWrap w:val="0"/>
        <w:overflowPunct/>
        <w:topLinePunct w:val="0"/>
        <w:autoSpaceDE/>
        <w:autoSpaceDN/>
        <w:bidi w:val="0"/>
        <w:adjustRightInd/>
        <w:snapToGrid/>
        <w:spacing w:before="0" w:after="0" w:line="360" w:lineRule="auto"/>
        <w:ind w:left="0" w:leftChars="0" w:right="0" w:firstLine="422" w:firstLineChars="200"/>
        <w:textAlignment w:val="auto"/>
        <w:rPr>
          <w:rFonts w:hint="eastAsia" w:ascii="宋体" w:hAnsi="宋体" w:eastAsia="宋体" w:cs="宋体"/>
          <w:b/>
          <w:bCs/>
          <w:color w:val="auto"/>
          <w:spacing w:val="0"/>
          <w:w w:val="100"/>
          <w:kern w:val="21"/>
          <w:position w:val="0"/>
          <w:sz w:val="21"/>
          <w:szCs w:val="21"/>
          <w:highlight w:val="none"/>
          <w:lang w:val="en-US" w:eastAsia="zh-CN"/>
        </w:rPr>
      </w:pPr>
      <w:r>
        <w:rPr>
          <w:rFonts w:hint="eastAsia" w:ascii="宋体" w:hAnsi="宋体" w:eastAsia="宋体" w:cs="宋体"/>
          <w:b/>
          <w:bCs/>
          <w:color w:val="auto"/>
          <w:spacing w:val="0"/>
          <w:w w:val="100"/>
          <w:kern w:val="21"/>
          <w:position w:val="0"/>
          <w:sz w:val="21"/>
          <w:szCs w:val="21"/>
          <w:highlight w:val="none"/>
          <w:lang w:val="en-US" w:eastAsia="zh-CN" w:bidi="ar-SA"/>
        </w:rPr>
        <w:t>（十）</w:t>
      </w:r>
      <w:r>
        <w:rPr>
          <w:rFonts w:hint="eastAsia" w:ascii="宋体" w:hAnsi="宋体" w:eastAsia="宋体" w:cs="宋体"/>
          <w:b/>
          <w:bCs/>
          <w:color w:val="auto"/>
          <w:spacing w:val="0"/>
          <w:w w:val="100"/>
          <w:kern w:val="21"/>
          <w:position w:val="0"/>
          <w:sz w:val="21"/>
          <w:szCs w:val="21"/>
          <w:highlight w:val="none"/>
          <w:lang w:val="en-US" w:eastAsia="zh-CN"/>
        </w:rPr>
        <w:t>本项目为多个包组进行采购，不兼投不兼中。投标人只能对本项目其中一个包组进行投标，且只能获得一个包组的中标资格，中标候选人规则如下：</w:t>
      </w:r>
    </w:p>
    <w:p w14:paraId="17C836C7">
      <w:pPr>
        <w:pStyle w:val="2"/>
        <w:keepNext w:val="0"/>
        <w:keepLines w:val="0"/>
        <w:pageBreakBefore w:val="0"/>
        <w:widowControl w:val="0"/>
        <w:numPr>
          <w:ilvl w:val="0"/>
          <w:numId w:val="0"/>
        </w:numPr>
        <w:kinsoku/>
        <w:wordWrap w:val="0"/>
        <w:overflowPunct/>
        <w:topLinePunct w:val="0"/>
        <w:autoSpaceDE/>
        <w:autoSpaceDN/>
        <w:bidi w:val="0"/>
        <w:adjustRightInd/>
        <w:snapToGrid/>
        <w:spacing w:before="0" w:after="0" w:line="360" w:lineRule="auto"/>
        <w:ind w:left="0" w:leftChars="0" w:right="0" w:firstLine="422" w:firstLineChars="200"/>
        <w:textAlignment w:val="auto"/>
        <w:rPr>
          <w:rFonts w:hint="eastAsia" w:ascii="宋体" w:hAnsi="宋体" w:eastAsia="宋体" w:cs="宋体"/>
          <w:b/>
          <w:bCs/>
          <w:color w:val="auto"/>
          <w:spacing w:val="0"/>
          <w:w w:val="100"/>
          <w:kern w:val="21"/>
          <w:position w:val="0"/>
          <w:sz w:val="21"/>
          <w:szCs w:val="21"/>
          <w:highlight w:val="none"/>
          <w:lang w:val="en-US" w:eastAsia="zh-CN"/>
        </w:rPr>
      </w:pPr>
      <w:r>
        <w:rPr>
          <w:rFonts w:hint="eastAsia" w:ascii="宋体" w:hAnsi="宋体" w:eastAsia="宋体" w:cs="宋体"/>
          <w:b/>
          <w:bCs/>
          <w:color w:val="auto"/>
          <w:spacing w:val="0"/>
          <w:w w:val="100"/>
          <w:kern w:val="21"/>
          <w:position w:val="0"/>
          <w:sz w:val="21"/>
          <w:szCs w:val="21"/>
          <w:highlight w:val="none"/>
          <w:lang w:val="en-US" w:eastAsia="zh-CN"/>
        </w:rPr>
        <w:t>【适用于包组1】1、本项目评审顺序按照包组的自然顺序进行独立评审；2、推荐综合得分排名第一的投标人为第一中标候选人，排名第二的投标人为第二中标候选人。</w:t>
      </w:r>
    </w:p>
    <w:p w14:paraId="6EF8351E">
      <w:pPr>
        <w:pStyle w:val="2"/>
        <w:keepNext w:val="0"/>
        <w:keepLines w:val="0"/>
        <w:pageBreakBefore w:val="0"/>
        <w:widowControl w:val="0"/>
        <w:numPr>
          <w:ilvl w:val="0"/>
          <w:numId w:val="0"/>
        </w:numPr>
        <w:kinsoku/>
        <w:wordWrap w:val="0"/>
        <w:overflowPunct/>
        <w:topLinePunct w:val="0"/>
        <w:autoSpaceDE/>
        <w:autoSpaceDN/>
        <w:bidi w:val="0"/>
        <w:adjustRightInd/>
        <w:snapToGrid/>
        <w:spacing w:before="0" w:after="0" w:line="360" w:lineRule="auto"/>
        <w:ind w:left="0" w:leftChars="0" w:right="0" w:firstLine="422" w:firstLineChars="200"/>
        <w:textAlignment w:val="auto"/>
        <w:rPr>
          <w:rFonts w:hint="eastAsia" w:ascii="宋体" w:hAnsi="宋体" w:eastAsia="宋体" w:cs="宋体"/>
          <w:b/>
          <w:bCs/>
          <w:color w:val="auto"/>
          <w:spacing w:val="0"/>
          <w:w w:val="100"/>
          <w:kern w:val="21"/>
          <w:position w:val="0"/>
          <w:sz w:val="21"/>
          <w:szCs w:val="21"/>
          <w:highlight w:val="none"/>
          <w:lang w:val="en-US" w:eastAsia="zh-CN"/>
        </w:rPr>
      </w:pPr>
      <w:r>
        <w:rPr>
          <w:rFonts w:hint="eastAsia" w:ascii="宋体" w:hAnsi="宋体" w:eastAsia="宋体" w:cs="宋体"/>
          <w:b/>
          <w:bCs/>
          <w:color w:val="auto"/>
          <w:spacing w:val="0"/>
          <w:w w:val="100"/>
          <w:kern w:val="21"/>
          <w:position w:val="0"/>
          <w:sz w:val="21"/>
          <w:szCs w:val="21"/>
          <w:highlight w:val="none"/>
          <w:lang w:val="en-US" w:eastAsia="zh-CN"/>
        </w:rPr>
        <w:t>【适用于包组2】1、本项目评审顺序按照包组的自然顺序进行独立评审；2、推荐综合得分排名第一的投标人为第一中标候选人，排名第二的投标人为第二中标候选人，排名第三的投标人为第三中标候选人，排名第四的投标人为第四中标候选人，排名第五的投标人为第五中标候选人。</w:t>
      </w:r>
    </w:p>
    <w:p w14:paraId="6D051C5C">
      <w:pPr>
        <w:pStyle w:val="3"/>
        <w:keepNext w:val="0"/>
        <w:keepLines w:val="0"/>
        <w:pageBreakBefore w:val="0"/>
        <w:widowControl w:val="0"/>
        <w:numPr>
          <w:ilvl w:val="1"/>
          <w:numId w:val="0"/>
        </w:numPr>
        <w:tabs>
          <w:tab w:val="clear" w:pos="851"/>
        </w:tabs>
        <w:kinsoku/>
        <w:wordWrap w:val="0"/>
        <w:overflowPunct/>
        <w:topLinePunct w:val="0"/>
        <w:autoSpaceDE/>
        <w:autoSpaceDN/>
        <w:bidi w:val="0"/>
        <w:adjustRightInd/>
        <w:snapToGrid/>
        <w:spacing w:line="360" w:lineRule="auto"/>
        <w:ind w:left="0" w:leftChars="0" w:right="0" w:rightChars="0" w:firstLine="422" w:firstLineChars="200"/>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lang w:eastAsia="zh-CN"/>
        </w:rPr>
        <w:t>（十一）</w:t>
      </w:r>
      <w:r>
        <w:rPr>
          <w:rFonts w:hint="eastAsia" w:ascii="宋体" w:hAnsi="宋体" w:eastAsia="宋体" w:cs="宋体"/>
          <w:b/>
          <w:bCs/>
          <w:color w:val="auto"/>
          <w:spacing w:val="0"/>
          <w:w w:val="100"/>
          <w:kern w:val="21"/>
          <w:position w:val="0"/>
          <w:sz w:val="21"/>
          <w:szCs w:val="21"/>
          <w:highlight w:val="none"/>
        </w:rPr>
        <w:t>总体要求</w:t>
      </w:r>
    </w:p>
    <w:p w14:paraId="6AF63474">
      <w:pPr>
        <w:pStyle w:val="23"/>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lang w:bidi="ar"/>
        </w:rPr>
      </w:pPr>
      <w:r>
        <w:rPr>
          <w:rFonts w:hint="eastAsia" w:ascii="宋体" w:hAnsi="宋体" w:eastAsia="宋体" w:cs="宋体"/>
          <w:color w:val="auto"/>
          <w:spacing w:val="0"/>
          <w:w w:val="100"/>
          <w:kern w:val="21"/>
          <w:position w:val="0"/>
          <w:sz w:val="21"/>
          <w:szCs w:val="21"/>
          <w:highlight w:val="none"/>
          <w:lang w:bidi="ar"/>
        </w:rPr>
        <w:t>1</w:t>
      </w:r>
      <w:r>
        <w:rPr>
          <w:rFonts w:hint="eastAsia" w:ascii="宋体" w:hAnsi="宋体" w:eastAsia="宋体" w:cs="宋体"/>
          <w:color w:val="auto"/>
          <w:spacing w:val="0"/>
          <w:w w:val="100"/>
          <w:kern w:val="21"/>
          <w:position w:val="0"/>
          <w:sz w:val="21"/>
          <w:szCs w:val="21"/>
          <w:highlight w:val="none"/>
          <w:lang w:eastAsia="zh-CN" w:bidi="ar"/>
        </w:rPr>
        <w:t>、</w:t>
      </w:r>
      <w:r>
        <w:rPr>
          <w:rFonts w:hint="eastAsia" w:ascii="宋体" w:hAnsi="宋体" w:eastAsia="宋体" w:cs="宋体"/>
          <w:color w:val="auto"/>
          <w:spacing w:val="0"/>
          <w:w w:val="100"/>
          <w:kern w:val="21"/>
          <w:position w:val="0"/>
          <w:sz w:val="21"/>
          <w:szCs w:val="21"/>
          <w:highlight w:val="none"/>
          <w:lang w:bidi="ar"/>
        </w:rPr>
        <w:t>项目属性：包</w:t>
      </w:r>
      <w:r>
        <w:rPr>
          <w:rFonts w:hint="eastAsia" w:ascii="宋体" w:hAnsi="宋体" w:eastAsia="宋体" w:cs="宋体"/>
          <w:color w:val="auto"/>
          <w:spacing w:val="0"/>
          <w:w w:val="100"/>
          <w:kern w:val="21"/>
          <w:position w:val="0"/>
          <w:sz w:val="21"/>
          <w:szCs w:val="21"/>
          <w:highlight w:val="none"/>
          <w:lang w:eastAsia="zh-CN" w:bidi="ar"/>
        </w:rPr>
        <w:t>组</w:t>
      </w:r>
      <w:r>
        <w:rPr>
          <w:rFonts w:hint="eastAsia" w:ascii="宋体" w:hAnsi="宋体" w:eastAsia="宋体" w:cs="宋体"/>
          <w:color w:val="auto"/>
          <w:spacing w:val="0"/>
          <w:w w:val="100"/>
          <w:kern w:val="21"/>
          <w:position w:val="0"/>
          <w:sz w:val="21"/>
          <w:szCs w:val="21"/>
          <w:highlight w:val="none"/>
          <w:lang w:bidi="ar"/>
        </w:rPr>
        <w:t>1：</w:t>
      </w:r>
      <w:r>
        <w:rPr>
          <w:rFonts w:hint="eastAsia" w:ascii="宋体" w:hAnsi="宋体" w:eastAsia="宋体" w:cs="宋体"/>
          <w:color w:val="auto"/>
          <w:spacing w:val="0"/>
          <w:w w:val="100"/>
          <w:kern w:val="21"/>
          <w:position w:val="0"/>
          <w:sz w:val="21"/>
          <w:szCs w:val="21"/>
          <w:highlight w:val="none"/>
          <w:lang w:eastAsia="zh-CN" w:bidi="ar"/>
        </w:rPr>
        <w:t>服务类</w:t>
      </w:r>
      <w:r>
        <w:rPr>
          <w:rFonts w:hint="eastAsia" w:ascii="宋体" w:hAnsi="宋体" w:eastAsia="宋体" w:cs="宋体"/>
          <w:color w:val="auto"/>
          <w:spacing w:val="0"/>
          <w:w w:val="100"/>
          <w:kern w:val="21"/>
          <w:position w:val="0"/>
          <w:sz w:val="21"/>
          <w:szCs w:val="21"/>
          <w:highlight w:val="none"/>
          <w:lang w:bidi="ar"/>
        </w:rPr>
        <w:t>；包</w:t>
      </w:r>
      <w:r>
        <w:rPr>
          <w:rFonts w:hint="eastAsia" w:ascii="宋体" w:hAnsi="宋体" w:eastAsia="宋体" w:cs="宋体"/>
          <w:color w:val="auto"/>
          <w:spacing w:val="0"/>
          <w:w w:val="100"/>
          <w:kern w:val="21"/>
          <w:position w:val="0"/>
          <w:sz w:val="21"/>
          <w:szCs w:val="21"/>
          <w:highlight w:val="none"/>
          <w:lang w:eastAsia="zh-CN" w:bidi="ar"/>
        </w:rPr>
        <w:t>组</w:t>
      </w:r>
      <w:r>
        <w:rPr>
          <w:rFonts w:hint="eastAsia" w:ascii="宋体" w:hAnsi="宋体" w:eastAsia="宋体" w:cs="宋体"/>
          <w:color w:val="auto"/>
          <w:spacing w:val="0"/>
          <w:w w:val="100"/>
          <w:kern w:val="21"/>
          <w:position w:val="0"/>
          <w:sz w:val="21"/>
          <w:szCs w:val="21"/>
          <w:highlight w:val="none"/>
          <w:lang w:bidi="ar"/>
        </w:rPr>
        <w:t>2：</w:t>
      </w:r>
      <w:r>
        <w:rPr>
          <w:rFonts w:hint="eastAsia" w:ascii="宋体" w:hAnsi="宋体" w:eastAsia="宋体" w:cs="宋体"/>
          <w:color w:val="auto"/>
          <w:spacing w:val="0"/>
          <w:w w:val="100"/>
          <w:kern w:val="21"/>
          <w:position w:val="0"/>
          <w:sz w:val="21"/>
          <w:szCs w:val="21"/>
          <w:highlight w:val="none"/>
          <w:lang w:eastAsia="zh-CN" w:bidi="ar"/>
        </w:rPr>
        <w:t>服务类</w:t>
      </w:r>
      <w:r>
        <w:rPr>
          <w:rFonts w:hint="eastAsia" w:ascii="宋体" w:hAnsi="宋体" w:eastAsia="宋体" w:cs="宋体"/>
          <w:color w:val="auto"/>
          <w:spacing w:val="0"/>
          <w:w w:val="100"/>
          <w:kern w:val="21"/>
          <w:position w:val="0"/>
          <w:sz w:val="21"/>
          <w:szCs w:val="21"/>
          <w:highlight w:val="none"/>
          <w:lang w:bidi="ar"/>
        </w:rPr>
        <w:t>。</w:t>
      </w:r>
    </w:p>
    <w:p w14:paraId="5AC0ED3A">
      <w:pPr>
        <w:pStyle w:val="23"/>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lang w:bidi="ar"/>
        </w:rPr>
      </w:pPr>
      <w:r>
        <w:rPr>
          <w:rFonts w:hint="eastAsia" w:ascii="宋体" w:hAnsi="宋体" w:eastAsia="宋体" w:cs="宋体"/>
          <w:color w:val="auto"/>
          <w:spacing w:val="0"/>
          <w:w w:val="100"/>
          <w:kern w:val="21"/>
          <w:position w:val="0"/>
          <w:sz w:val="21"/>
          <w:szCs w:val="21"/>
          <w:highlight w:val="none"/>
          <w:lang w:bidi="ar"/>
        </w:rPr>
        <w:t>2</w:t>
      </w:r>
      <w:r>
        <w:rPr>
          <w:rFonts w:hint="eastAsia" w:ascii="宋体" w:hAnsi="宋体" w:eastAsia="宋体" w:cs="宋体"/>
          <w:color w:val="auto"/>
          <w:spacing w:val="0"/>
          <w:w w:val="100"/>
          <w:kern w:val="21"/>
          <w:position w:val="0"/>
          <w:sz w:val="21"/>
          <w:szCs w:val="21"/>
          <w:highlight w:val="none"/>
          <w:lang w:eastAsia="zh-CN" w:bidi="ar"/>
        </w:rPr>
        <w:t>、投标</w:t>
      </w:r>
      <w:r>
        <w:rPr>
          <w:rFonts w:hint="eastAsia" w:ascii="宋体" w:hAnsi="宋体" w:eastAsia="宋体" w:cs="宋体"/>
          <w:color w:val="auto"/>
          <w:spacing w:val="0"/>
          <w:w w:val="100"/>
          <w:kern w:val="21"/>
          <w:position w:val="0"/>
          <w:sz w:val="21"/>
          <w:szCs w:val="21"/>
          <w:highlight w:val="none"/>
          <w:lang w:bidi="ar"/>
        </w:rPr>
        <w:t>人须对本项目以包</w:t>
      </w:r>
      <w:r>
        <w:rPr>
          <w:rFonts w:hint="eastAsia" w:ascii="宋体" w:hAnsi="宋体" w:eastAsia="宋体" w:cs="宋体"/>
          <w:color w:val="auto"/>
          <w:spacing w:val="0"/>
          <w:w w:val="100"/>
          <w:kern w:val="21"/>
          <w:position w:val="0"/>
          <w:sz w:val="21"/>
          <w:szCs w:val="21"/>
          <w:highlight w:val="none"/>
          <w:lang w:eastAsia="zh-CN" w:bidi="ar"/>
        </w:rPr>
        <w:t>组</w:t>
      </w:r>
      <w:r>
        <w:rPr>
          <w:rFonts w:hint="eastAsia" w:ascii="宋体" w:hAnsi="宋体" w:eastAsia="宋体" w:cs="宋体"/>
          <w:color w:val="auto"/>
          <w:spacing w:val="0"/>
          <w:w w:val="100"/>
          <w:kern w:val="21"/>
          <w:position w:val="0"/>
          <w:sz w:val="21"/>
          <w:szCs w:val="21"/>
          <w:highlight w:val="none"/>
          <w:lang w:bidi="ar"/>
        </w:rPr>
        <w:t>为单位的货物（服务）进行整体</w:t>
      </w:r>
      <w:r>
        <w:rPr>
          <w:rFonts w:hint="eastAsia" w:ascii="宋体" w:hAnsi="宋体" w:eastAsia="宋体" w:cs="宋体"/>
          <w:color w:val="auto"/>
          <w:spacing w:val="0"/>
          <w:w w:val="100"/>
          <w:kern w:val="21"/>
          <w:position w:val="0"/>
          <w:sz w:val="21"/>
          <w:szCs w:val="21"/>
          <w:highlight w:val="none"/>
          <w:lang w:eastAsia="zh-CN" w:bidi="ar"/>
        </w:rPr>
        <w:t>投标</w:t>
      </w:r>
      <w:r>
        <w:rPr>
          <w:rFonts w:hint="eastAsia" w:ascii="宋体" w:hAnsi="宋体" w:eastAsia="宋体" w:cs="宋体"/>
          <w:color w:val="auto"/>
          <w:spacing w:val="0"/>
          <w:w w:val="100"/>
          <w:kern w:val="21"/>
          <w:position w:val="0"/>
          <w:sz w:val="21"/>
          <w:szCs w:val="21"/>
          <w:highlight w:val="none"/>
          <w:lang w:bidi="ar"/>
        </w:rPr>
        <w:t>，任何只对包</w:t>
      </w:r>
      <w:r>
        <w:rPr>
          <w:rFonts w:hint="eastAsia" w:ascii="宋体" w:hAnsi="宋体" w:eastAsia="宋体" w:cs="宋体"/>
          <w:color w:val="auto"/>
          <w:spacing w:val="0"/>
          <w:w w:val="100"/>
          <w:kern w:val="21"/>
          <w:position w:val="0"/>
          <w:sz w:val="21"/>
          <w:szCs w:val="21"/>
          <w:highlight w:val="none"/>
          <w:lang w:eastAsia="zh-CN" w:bidi="ar"/>
        </w:rPr>
        <w:t>组</w:t>
      </w:r>
      <w:r>
        <w:rPr>
          <w:rFonts w:hint="eastAsia" w:ascii="宋体" w:hAnsi="宋体" w:eastAsia="宋体" w:cs="宋体"/>
          <w:color w:val="auto"/>
          <w:spacing w:val="0"/>
          <w:w w:val="100"/>
          <w:kern w:val="21"/>
          <w:position w:val="0"/>
          <w:sz w:val="21"/>
          <w:szCs w:val="21"/>
          <w:highlight w:val="none"/>
          <w:lang w:bidi="ar"/>
        </w:rPr>
        <w:t>内其中一部分内容进行的</w:t>
      </w:r>
      <w:r>
        <w:rPr>
          <w:rFonts w:hint="eastAsia" w:ascii="宋体" w:hAnsi="宋体" w:eastAsia="宋体" w:cs="宋体"/>
          <w:color w:val="auto"/>
          <w:spacing w:val="0"/>
          <w:w w:val="100"/>
          <w:kern w:val="21"/>
          <w:position w:val="0"/>
          <w:sz w:val="21"/>
          <w:szCs w:val="21"/>
          <w:highlight w:val="none"/>
          <w:lang w:eastAsia="zh-CN" w:bidi="ar"/>
        </w:rPr>
        <w:t>投标</w:t>
      </w:r>
      <w:r>
        <w:rPr>
          <w:rFonts w:hint="eastAsia" w:ascii="宋体" w:hAnsi="宋体" w:eastAsia="宋体" w:cs="宋体"/>
          <w:color w:val="auto"/>
          <w:spacing w:val="0"/>
          <w:w w:val="100"/>
          <w:kern w:val="21"/>
          <w:position w:val="0"/>
          <w:sz w:val="21"/>
          <w:szCs w:val="21"/>
          <w:highlight w:val="none"/>
          <w:lang w:bidi="ar"/>
        </w:rPr>
        <w:t>都被视为无效</w:t>
      </w:r>
      <w:r>
        <w:rPr>
          <w:rFonts w:hint="eastAsia" w:ascii="宋体" w:hAnsi="宋体" w:eastAsia="宋体" w:cs="宋体"/>
          <w:color w:val="auto"/>
          <w:spacing w:val="0"/>
          <w:w w:val="100"/>
          <w:kern w:val="21"/>
          <w:position w:val="0"/>
          <w:sz w:val="21"/>
          <w:szCs w:val="21"/>
          <w:highlight w:val="none"/>
          <w:lang w:eastAsia="zh-CN" w:bidi="ar"/>
        </w:rPr>
        <w:t>投标</w:t>
      </w:r>
      <w:r>
        <w:rPr>
          <w:rFonts w:hint="eastAsia" w:ascii="宋体" w:hAnsi="宋体" w:eastAsia="宋体" w:cs="宋体"/>
          <w:color w:val="auto"/>
          <w:spacing w:val="0"/>
          <w:w w:val="100"/>
          <w:kern w:val="21"/>
          <w:position w:val="0"/>
          <w:sz w:val="21"/>
          <w:szCs w:val="21"/>
          <w:highlight w:val="none"/>
          <w:lang w:bidi="ar"/>
        </w:rPr>
        <w:t>。</w:t>
      </w:r>
    </w:p>
    <w:p w14:paraId="0C95E331">
      <w:pPr>
        <w:pStyle w:val="23"/>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lang w:bidi="ar"/>
        </w:rPr>
      </w:pPr>
      <w:r>
        <w:rPr>
          <w:rFonts w:hint="eastAsia" w:ascii="宋体" w:hAnsi="宋体" w:eastAsia="宋体" w:cs="宋体"/>
          <w:color w:val="auto"/>
          <w:spacing w:val="0"/>
          <w:w w:val="100"/>
          <w:kern w:val="21"/>
          <w:position w:val="0"/>
          <w:sz w:val="21"/>
          <w:szCs w:val="21"/>
          <w:highlight w:val="none"/>
          <w:lang w:bidi="ar"/>
        </w:rPr>
        <w:t>3</w:t>
      </w:r>
      <w:r>
        <w:rPr>
          <w:rFonts w:hint="eastAsia" w:ascii="宋体" w:hAnsi="宋体" w:eastAsia="宋体" w:cs="宋体"/>
          <w:color w:val="auto"/>
          <w:spacing w:val="0"/>
          <w:w w:val="100"/>
          <w:kern w:val="21"/>
          <w:position w:val="0"/>
          <w:sz w:val="21"/>
          <w:szCs w:val="21"/>
          <w:highlight w:val="none"/>
          <w:lang w:eastAsia="zh-CN" w:bidi="ar"/>
        </w:rPr>
        <w:t>、投标</w:t>
      </w:r>
      <w:r>
        <w:rPr>
          <w:rFonts w:hint="eastAsia" w:ascii="宋体" w:hAnsi="宋体" w:eastAsia="宋体" w:cs="宋体"/>
          <w:color w:val="auto"/>
          <w:spacing w:val="0"/>
          <w:w w:val="100"/>
          <w:kern w:val="21"/>
          <w:position w:val="0"/>
          <w:sz w:val="21"/>
          <w:szCs w:val="21"/>
          <w:highlight w:val="none"/>
          <w:lang w:bidi="ar"/>
        </w:rPr>
        <w:t>人</w:t>
      </w:r>
      <w:r>
        <w:rPr>
          <w:rFonts w:hint="eastAsia" w:ascii="宋体" w:hAnsi="宋体" w:eastAsia="宋体" w:cs="宋体"/>
          <w:color w:val="auto"/>
          <w:spacing w:val="0"/>
          <w:w w:val="100"/>
          <w:kern w:val="21"/>
          <w:position w:val="0"/>
          <w:sz w:val="21"/>
          <w:szCs w:val="21"/>
          <w:highlight w:val="none"/>
          <w:lang w:eastAsia="zh-CN" w:bidi="ar"/>
        </w:rPr>
        <w:t>只能</w:t>
      </w:r>
      <w:r>
        <w:rPr>
          <w:rFonts w:hint="eastAsia" w:ascii="宋体" w:hAnsi="宋体" w:eastAsia="宋体" w:cs="宋体"/>
          <w:color w:val="auto"/>
          <w:spacing w:val="0"/>
          <w:w w:val="100"/>
          <w:kern w:val="21"/>
          <w:position w:val="0"/>
          <w:sz w:val="21"/>
          <w:szCs w:val="21"/>
          <w:highlight w:val="none"/>
          <w:lang w:bidi="ar"/>
        </w:rPr>
        <w:t>选择个别包</w:t>
      </w:r>
      <w:r>
        <w:rPr>
          <w:rFonts w:hint="eastAsia" w:ascii="宋体" w:hAnsi="宋体" w:eastAsia="宋体" w:cs="宋体"/>
          <w:color w:val="auto"/>
          <w:spacing w:val="0"/>
          <w:w w:val="100"/>
          <w:kern w:val="21"/>
          <w:position w:val="0"/>
          <w:sz w:val="21"/>
          <w:szCs w:val="21"/>
          <w:highlight w:val="none"/>
          <w:lang w:eastAsia="zh-CN" w:bidi="ar"/>
        </w:rPr>
        <w:t>组</w:t>
      </w:r>
      <w:r>
        <w:rPr>
          <w:rFonts w:hint="eastAsia" w:ascii="宋体" w:hAnsi="宋体" w:eastAsia="宋体" w:cs="宋体"/>
          <w:color w:val="auto"/>
          <w:spacing w:val="0"/>
          <w:w w:val="100"/>
          <w:kern w:val="21"/>
          <w:position w:val="0"/>
          <w:sz w:val="21"/>
          <w:szCs w:val="21"/>
          <w:highlight w:val="none"/>
          <w:lang w:bidi="ar"/>
        </w:rPr>
        <w:t>进行</w:t>
      </w:r>
      <w:r>
        <w:rPr>
          <w:rFonts w:hint="eastAsia" w:ascii="宋体" w:hAnsi="宋体" w:eastAsia="宋体" w:cs="宋体"/>
          <w:color w:val="auto"/>
          <w:spacing w:val="0"/>
          <w:w w:val="100"/>
          <w:kern w:val="21"/>
          <w:position w:val="0"/>
          <w:sz w:val="21"/>
          <w:szCs w:val="21"/>
          <w:highlight w:val="none"/>
          <w:lang w:eastAsia="zh-CN" w:bidi="ar"/>
        </w:rPr>
        <w:t>投标</w:t>
      </w:r>
      <w:r>
        <w:rPr>
          <w:rFonts w:hint="eastAsia" w:ascii="宋体" w:hAnsi="宋体" w:eastAsia="宋体" w:cs="宋体"/>
          <w:color w:val="auto"/>
          <w:spacing w:val="0"/>
          <w:w w:val="100"/>
          <w:kern w:val="21"/>
          <w:position w:val="0"/>
          <w:sz w:val="21"/>
          <w:szCs w:val="21"/>
          <w:highlight w:val="none"/>
          <w:lang w:bidi="ar"/>
        </w:rPr>
        <w:t>，必须对包</w:t>
      </w:r>
      <w:r>
        <w:rPr>
          <w:rFonts w:hint="eastAsia" w:ascii="宋体" w:hAnsi="宋体" w:eastAsia="宋体" w:cs="宋体"/>
          <w:color w:val="auto"/>
          <w:spacing w:val="0"/>
          <w:w w:val="100"/>
          <w:kern w:val="21"/>
          <w:position w:val="0"/>
          <w:sz w:val="21"/>
          <w:szCs w:val="21"/>
          <w:highlight w:val="none"/>
          <w:lang w:eastAsia="zh-CN" w:bidi="ar"/>
        </w:rPr>
        <w:t>组</w:t>
      </w:r>
      <w:r>
        <w:rPr>
          <w:rFonts w:hint="eastAsia" w:ascii="宋体" w:hAnsi="宋体" w:eastAsia="宋体" w:cs="宋体"/>
          <w:color w:val="auto"/>
          <w:spacing w:val="0"/>
          <w:w w:val="100"/>
          <w:kern w:val="21"/>
          <w:position w:val="0"/>
          <w:sz w:val="21"/>
          <w:szCs w:val="21"/>
          <w:highlight w:val="none"/>
          <w:lang w:bidi="ar"/>
        </w:rPr>
        <w:t>内所有内容进行</w:t>
      </w:r>
      <w:r>
        <w:rPr>
          <w:rFonts w:hint="eastAsia" w:ascii="宋体" w:hAnsi="宋体" w:eastAsia="宋体" w:cs="宋体"/>
          <w:color w:val="auto"/>
          <w:spacing w:val="0"/>
          <w:w w:val="100"/>
          <w:kern w:val="21"/>
          <w:position w:val="0"/>
          <w:sz w:val="21"/>
          <w:szCs w:val="21"/>
          <w:highlight w:val="none"/>
          <w:lang w:eastAsia="zh-CN" w:bidi="ar"/>
        </w:rPr>
        <w:t>投标</w:t>
      </w:r>
      <w:r>
        <w:rPr>
          <w:rFonts w:hint="eastAsia" w:ascii="宋体" w:hAnsi="宋体" w:eastAsia="宋体" w:cs="宋体"/>
          <w:color w:val="auto"/>
          <w:spacing w:val="0"/>
          <w:w w:val="100"/>
          <w:kern w:val="21"/>
          <w:position w:val="0"/>
          <w:sz w:val="21"/>
          <w:szCs w:val="21"/>
          <w:highlight w:val="none"/>
          <w:lang w:bidi="ar"/>
        </w:rPr>
        <w:t>，不允许只对包</w:t>
      </w:r>
      <w:r>
        <w:rPr>
          <w:rFonts w:hint="eastAsia" w:ascii="宋体" w:hAnsi="宋体" w:eastAsia="宋体" w:cs="宋体"/>
          <w:color w:val="auto"/>
          <w:spacing w:val="0"/>
          <w:w w:val="100"/>
          <w:kern w:val="21"/>
          <w:position w:val="0"/>
          <w:sz w:val="21"/>
          <w:szCs w:val="21"/>
          <w:highlight w:val="none"/>
          <w:lang w:eastAsia="zh-CN" w:bidi="ar"/>
        </w:rPr>
        <w:t>组</w:t>
      </w:r>
      <w:r>
        <w:rPr>
          <w:rFonts w:hint="eastAsia" w:ascii="宋体" w:hAnsi="宋体" w:eastAsia="宋体" w:cs="宋体"/>
          <w:color w:val="auto"/>
          <w:spacing w:val="0"/>
          <w:w w:val="100"/>
          <w:kern w:val="21"/>
          <w:position w:val="0"/>
          <w:sz w:val="21"/>
          <w:szCs w:val="21"/>
          <w:highlight w:val="none"/>
          <w:lang w:bidi="ar"/>
        </w:rPr>
        <w:t>内其中部分内容进行</w:t>
      </w:r>
      <w:r>
        <w:rPr>
          <w:rFonts w:hint="eastAsia" w:ascii="宋体" w:hAnsi="宋体" w:eastAsia="宋体" w:cs="宋体"/>
          <w:color w:val="auto"/>
          <w:spacing w:val="0"/>
          <w:w w:val="100"/>
          <w:kern w:val="21"/>
          <w:position w:val="0"/>
          <w:sz w:val="21"/>
          <w:szCs w:val="21"/>
          <w:highlight w:val="none"/>
          <w:lang w:eastAsia="zh-CN" w:bidi="ar"/>
        </w:rPr>
        <w:t>投标</w:t>
      </w:r>
      <w:r>
        <w:rPr>
          <w:rFonts w:hint="eastAsia" w:ascii="宋体" w:hAnsi="宋体" w:eastAsia="宋体" w:cs="宋体"/>
          <w:color w:val="auto"/>
          <w:spacing w:val="0"/>
          <w:w w:val="100"/>
          <w:kern w:val="21"/>
          <w:position w:val="0"/>
          <w:sz w:val="21"/>
          <w:szCs w:val="21"/>
          <w:highlight w:val="none"/>
          <w:lang w:bidi="ar"/>
        </w:rPr>
        <w:t>。</w:t>
      </w:r>
    </w:p>
    <w:p w14:paraId="44C3AE35">
      <w:pPr>
        <w:pStyle w:val="23"/>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lang w:bidi="ar"/>
        </w:rPr>
      </w:pPr>
      <w:r>
        <w:rPr>
          <w:rFonts w:hint="eastAsia" w:ascii="宋体" w:hAnsi="宋体" w:eastAsia="宋体" w:cs="宋体"/>
          <w:color w:val="auto"/>
          <w:spacing w:val="0"/>
          <w:w w:val="100"/>
          <w:kern w:val="21"/>
          <w:position w:val="0"/>
          <w:sz w:val="21"/>
          <w:szCs w:val="21"/>
          <w:highlight w:val="none"/>
          <w:lang w:bidi="ar"/>
        </w:rPr>
        <w:t>4</w:t>
      </w:r>
      <w:r>
        <w:rPr>
          <w:rFonts w:hint="eastAsia" w:ascii="宋体" w:hAnsi="宋体" w:eastAsia="宋体" w:cs="宋体"/>
          <w:color w:val="auto"/>
          <w:spacing w:val="0"/>
          <w:w w:val="100"/>
          <w:kern w:val="21"/>
          <w:position w:val="0"/>
          <w:sz w:val="21"/>
          <w:szCs w:val="21"/>
          <w:highlight w:val="none"/>
          <w:lang w:eastAsia="zh-CN" w:bidi="ar"/>
        </w:rPr>
        <w:t>、</w:t>
      </w:r>
      <w:r>
        <w:rPr>
          <w:rFonts w:hint="eastAsia" w:ascii="宋体" w:hAnsi="宋体" w:eastAsia="宋体" w:cs="宋体"/>
          <w:color w:val="auto"/>
          <w:spacing w:val="0"/>
          <w:w w:val="100"/>
          <w:kern w:val="21"/>
          <w:position w:val="0"/>
          <w:sz w:val="21"/>
          <w:szCs w:val="21"/>
          <w:highlight w:val="none"/>
          <w:lang w:bidi="ar"/>
        </w:rPr>
        <w:t>报价：</w:t>
      </w:r>
      <w:r>
        <w:rPr>
          <w:rFonts w:hint="eastAsia" w:ascii="宋体" w:hAnsi="宋体" w:eastAsia="宋体" w:cs="宋体"/>
          <w:color w:val="auto"/>
          <w:spacing w:val="0"/>
          <w:w w:val="100"/>
          <w:kern w:val="21"/>
          <w:position w:val="0"/>
          <w:sz w:val="21"/>
          <w:szCs w:val="21"/>
          <w:highlight w:val="none"/>
          <w:lang w:eastAsia="zh-CN" w:bidi="ar"/>
        </w:rPr>
        <w:t>投标</w:t>
      </w:r>
      <w:r>
        <w:rPr>
          <w:rFonts w:hint="eastAsia" w:ascii="宋体" w:hAnsi="宋体" w:eastAsia="宋体" w:cs="宋体"/>
          <w:color w:val="auto"/>
          <w:spacing w:val="0"/>
          <w:w w:val="100"/>
          <w:kern w:val="21"/>
          <w:position w:val="0"/>
          <w:sz w:val="21"/>
          <w:szCs w:val="21"/>
          <w:highlight w:val="none"/>
          <w:lang w:bidi="ar"/>
        </w:rPr>
        <w:t>人对任何一项应当考虑在</w:t>
      </w:r>
      <w:r>
        <w:rPr>
          <w:rFonts w:hint="eastAsia" w:ascii="宋体" w:hAnsi="宋体" w:eastAsia="宋体" w:cs="宋体"/>
          <w:color w:val="auto"/>
          <w:spacing w:val="0"/>
          <w:w w:val="100"/>
          <w:kern w:val="21"/>
          <w:position w:val="0"/>
          <w:sz w:val="21"/>
          <w:szCs w:val="21"/>
          <w:highlight w:val="none"/>
          <w:lang w:eastAsia="zh-CN" w:bidi="ar"/>
        </w:rPr>
        <w:t>投标</w:t>
      </w:r>
      <w:r>
        <w:rPr>
          <w:rFonts w:hint="eastAsia" w:ascii="宋体" w:hAnsi="宋体" w:eastAsia="宋体" w:cs="宋体"/>
          <w:color w:val="auto"/>
          <w:spacing w:val="0"/>
          <w:w w:val="100"/>
          <w:kern w:val="21"/>
          <w:position w:val="0"/>
          <w:sz w:val="21"/>
          <w:szCs w:val="21"/>
          <w:highlight w:val="none"/>
          <w:lang w:bidi="ar"/>
        </w:rPr>
        <w:t>报价中的内容有漏报的单价，或每项</w:t>
      </w:r>
      <w:r>
        <w:rPr>
          <w:rFonts w:hint="eastAsia" w:ascii="宋体" w:hAnsi="宋体" w:eastAsia="宋体" w:cs="宋体"/>
          <w:color w:val="auto"/>
          <w:spacing w:val="0"/>
          <w:w w:val="100"/>
          <w:kern w:val="21"/>
          <w:position w:val="0"/>
          <w:sz w:val="21"/>
          <w:szCs w:val="21"/>
          <w:highlight w:val="none"/>
          <w:lang w:eastAsia="zh-CN" w:bidi="ar"/>
        </w:rPr>
        <w:t>投标</w:t>
      </w:r>
      <w:r>
        <w:rPr>
          <w:rFonts w:hint="eastAsia" w:ascii="宋体" w:hAnsi="宋体" w:eastAsia="宋体" w:cs="宋体"/>
          <w:color w:val="auto"/>
          <w:spacing w:val="0"/>
          <w:w w:val="100"/>
          <w:kern w:val="21"/>
          <w:position w:val="0"/>
          <w:sz w:val="21"/>
          <w:szCs w:val="21"/>
          <w:highlight w:val="none"/>
          <w:lang w:bidi="ar"/>
        </w:rPr>
        <w:t>单价中有漏报、少报的费用，均视为此项费用已包含在</w:t>
      </w:r>
      <w:r>
        <w:rPr>
          <w:rFonts w:hint="eastAsia" w:ascii="宋体" w:hAnsi="宋体" w:eastAsia="宋体" w:cs="宋体"/>
          <w:color w:val="auto"/>
          <w:spacing w:val="0"/>
          <w:w w:val="100"/>
          <w:kern w:val="21"/>
          <w:position w:val="0"/>
          <w:sz w:val="21"/>
          <w:szCs w:val="21"/>
          <w:highlight w:val="none"/>
          <w:lang w:eastAsia="zh-CN" w:bidi="ar"/>
        </w:rPr>
        <w:t>投标</w:t>
      </w:r>
      <w:r>
        <w:rPr>
          <w:rFonts w:hint="eastAsia" w:ascii="宋体" w:hAnsi="宋体" w:eastAsia="宋体" w:cs="宋体"/>
          <w:color w:val="auto"/>
          <w:spacing w:val="0"/>
          <w:w w:val="100"/>
          <w:kern w:val="21"/>
          <w:position w:val="0"/>
          <w:sz w:val="21"/>
          <w:szCs w:val="21"/>
          <w:highlight w:val="none"/>
          <w:lang w:bidi="ar"/>
        </w:rPr>
        <w:t>报价中；如</w:t>
      </w:r>
      <w:r>
        <w:rPr>
          <w:rFonts w:hint="eastAsia" w:ascii="宋体" w:hAnsi="宋体" w:eastAsia="宋体" w:cs="宋体"/>
          <w:color w:val="auto"/>
          <w:spacing w:val="0"/>
          <w:w w:val="100"/>
          <w:kern w:val="21"/>
          <w:position w:val="0"/>
          <w:sz w:val="21"/>
          <w:szCs w:val="21"/>
          <w:highlight w:val="none"/>
          <w:lang w:eastAsia="zh-CN" w:bidi="ar"/>
        </w:rPr>
        <w:t>中标</w:t>
      </w:r>
      <w:r>
        <w:rPr>
          <w:rFonts w:hint="eastAsia" w:ascii="宋体" w:hAnsi="宋体" w:eastAsia="宋体" w:cs="宋体"/>
          <w:color w:val="auto"/>
          <w:spacing w:val="0"/>
          <w:w w:val="100"/>
          <w:kern w:val="21"/>
          <w:position w:val="0"/>
          <w:sz w:val="21"/>
          <w:szCs w:val="21"/>
          <w:highlight w:val="none"/>
          <w:lang w:bidi="ar"/>
        </w:rPr>
        <w:t>，则不得再向采购人收取任何费用。所有价格均应以人民币报价，金额单位为元。</w:t>
      </w:r>
    </w:p>
    <w:p w14:paraId="5601FA7C">
      <w:pPr>
        <w:pStyle w:val="23"/>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lang w:bidi="ar"/>
        </w:rPr>
      </w:pPr>
      <w:r>
        <w:rPr>
          <w:rFonts w:hint="eastAsia" w:ascii="宋体" w:hAnsi="宋体" w:eastAsia="宋体" w:cs="宋体"/>
          <w:color w:val="auto"/>
          <w:spacing w:val="0"/>
          <w:w w:val="100"/>
          <w:kern w:val="21"/>
          <w:position w:val="0"/>
          <w:sz w:val="21"/>
          <w:szCs w:val="21"/>
          <w:highlight w:val="none"/>
          <w:lang w:bidi="ar"/>
        </w:rPr>
        <w:t>5</w:t>
      </w:r>
      <w:r>
        <w:rPr>
          <w:rFonts w:hint="eastAsia" w:ascii="宋体" w:hAnsi="宋体" w:eastAsia="宋体" w:cs="宋体"/>
          <w:color w:val="auto"/>
          <w:spacing w:val="0"/>
          <w:w w:val="100"/>
          <w:kern w:val="21"/>
          <w:position w:val="0"/>
          <w:sz w:val="21"/>
          <w:szCs w:val="21"/>
          <w:highlight w:val="none"/>
          <w:lang w:eastAsia="zh-CN" w:bidi="ar"/>
        </w:rPr>
        <w:t>、</w:t>
      </w:r>
      <w:r>
        <w:rPr>
          <w:rFonts w:hint="eastAsia" w:ascii="宋体" w:hAnsi="宋体" w:eastAsia="宋体" w:cs="宋体"/>
          <w:color w:val="auto"/>
          <w:spacing w:val="0"/>
          <w:w w:val="100"/>
          <w:kern w:val="21"/>
          <w:position w:val="0"/>
          <w:sz w:val="21"/>
          <w:szCs w:val="21"/>
          <w:highlight w:val="none"/>
          <w:lang w:bidi="ar"/>
        </w:rPr>
        <w:t>打“★”号条款为实质性条款，若有任何一条负偏离或不满足则导致</w:t>
      </w:r>
      <w:r>
        <w:rPr>
          <w:rFonts w:hint="eastAsia" w:ascii="宋体" w:hAnsi="宋体" w:eastAsia="宋体" w:cs="宋体"/>
          <w:color w:val="auto"/>
          <w:spacing w:val="0"/>
          <w:w w:val="100"/>
          <w:kern w:val="21"/>
          <w:position w:val="0"/>
          <w:sz w:val="21"/>
          <w:szCs w:val="21"/>
          <w:highlight w:val="none"/>
          <w:lang w:eastAsia="zh-CN" w:bidi="ar"/>
        </w:rPr>
        <w:t>投标</w:t>
      </w:r>
      <w:r>
        <w:rPr>
          <w:rFonts w:hint="eastAsia" w:ascii="宋体" w:hAnsi="宋体" w:eastAsia="宋体" w:cs="宋体"/>
          <w:color w:val="auto"/>
          <w:spacing w:val="0"/>
          <w:w w:val="100"/>
          <w:kern w:val="21"/>
          <w:position w:val="0"/>
          <w:sz w:val="21"/>
          <w:szCs w:val="21"/>
          <w:highlight w:val="none"/>
          <w:lang w:bidi="ar"/>
        </w:rPr>
        <w:t>（响应）无效。</w:t>
      </w:r>
    </w:p>
    <w:p w14:paraId="4465AF16">
      <w:pPr>
        <w:pStyle w:val="23"/>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lang w:bidi="ar"/>
        </w:rPr>
      </w:pPr>
      <w:r>
        <w:rPr>
          <w:rFonts w:hint="eastAsia" w:ascii="宋体" w:hAnsi="宋体" w:eastAsia="宋体" w:cs="宋体"/>
          <w:color w:val="auto"/>
          <w:spacing w:val="0"/>
          <w:w w:val="100"/>
          <w:kern w:val="21"/>
          <w:position w:val="0"/>
          <w:sz w:val="21"/>
          <w:szCs w:val="21"/>
          <w:highlight w:val="none"/>
          <w:lang w:val="en-US" w:eastAsia="zh-CN" w:bidi="ar"/>
        </w:rPr>
        <w:t>6</w:t>
      </w:r>
      <w:r>
        <w:rPr>
          <w:rFonts w:hint="eastAsia" w:ascii="宋体" w:hAnsi="宋体" w:eastAsia="宋体" w:cs="宋体"/>
          <w:color w:val="auto"/>
          <w:spacing w:val="0"/>
          <w:w w:val="100"/>
          <w:kern w:val="21"/>
          <w:position w:val="0"/>
          <w:sz w:val="21"/>
          <w:szCs w:val="21"/>
          <w:highlight w:val="none"/>
          <w:lang w:eastAsia="zh-CN" w:bidi="ar"/>
        </w:rPr>
        <w:t>、</w:t>
      </w:r>
      <w:r>
        <w:rPr>
          <w:rFonts w:hint="eastAsia" w:ascii="宋体" w:hAnsi="宋体" w:eastAsia="宋体" w:cs="宋体"/>
          <w:color w:val="auto"/>
          <w:spacing w:val="0"/>
          <w:w w:val="100"/>
          <w:kern w:val="21"/>
          <w:position w:val="0"/>
          <w:sz w:val="21"/>
          <w:szCs w:val="21"/>
          <w:highlight w:val="none"/>
          <w:lang w:bidi="ar"/>
        </w:rPr>
        <w:t>打“▲”号条款为重要参数（如有），若有部分“▲”条款未响应或不满足，将导致其响应性评审加重扣分，但不作为无效</w:t>
      </w:r>
      <w:r>
        <w:rPr>
          <w:rFonts w:hint="eastAsia" w:ascii="宋体" w:hAnsi="宋体" w:eastAsia="宋体" w:cs="宋体"/>
          <w:color w:val="auto"/>
          <w:spacing w:val="0"/>
          <w:w w:val="100"/>
          <w:kern w:val="21"/>
          <w:position w:val="0"/>
          <w:sz w:val="21"/>
          <w:szCs w:val="21"/>
          <w:highlight w:val="none"/>
          <w:lang w:eastAsia="zh-CN" w:bidi="ar"/>
        </w:rPr>
        <w:t>投标</w:t>
      </w:r>
      <w:r>
        <w:rPr>
          <w:rFonts w:hint="eastAsia" w:ascii="宋体" w:hAnsi="宋体" w:eastAsia="宋体" w:cs="宋体"/>
          <w:color w:val="auto"/>
          <w:spacing w:val="0"/>
          <w:w w:val="100"/>
          <w:kern w:val="21"/>
          <w:position w:val="0"/>
          <w:sz w:val="21"/>
          <w:szCs w:val="21"/>
          <w:highlight w:val="none"/>
          <w:lang w:bidi="ar"/>
        </w:rPr>
        <w:t>（响应）条款。</w:t>
      </w:r>
    </w:p>
    <w:p w14:paraId="3E414FA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lang w:val="en-US" w:eastAsia="zh-CN"/>
        </w:rPr>
      </w:pPr>
      <w:r>
        <w:rPr>
          <w:rFonts w:hint="eastAsia" w:ascii="宋体" w:hAnsi="宋体" w:eastAsia="宋体" w:cs="宋体"/>
          <w:color w:val="auto"/>
          <w:spacing w:val="0"/>
          <w:w w:val="100"/>
          <w:kern w:val="21"/>
          <w:position w:val="0"/>
          <w:sz w:val="21"/>
          <w:szCs w:val="21"/>
          <w:highlight w:val="none"/>
          <w:lang w:val="en-US" w:eastAsia="zh-CN"/>
        </w:rPr>
        <w:t>7.采购异常低价审查：</w:t>
      </w:r>
    </w:p>
    <w:p w14:paraId="351137E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lang w:val="zh-CN" w:eastAsia="zh-CN"/>
        </w:rPr>
      </w:pPr>
      <w:r>
        <w:rPr>
          <w:rFonts w:hint="eastAsia" w:ascii="宋体" w:hAnsi="宋体" w:eastAsia="宋体" w:cs="宋体"/>
          <w:color w:val="auto"/>
          <w:spacing w:val="0"/>
          <w:w w:val="100"/>
          <w:kern w:val="21"/>
          <w:position w:val="0"/>
          <w:sz w:val="21"/>
          <w:szCs w:val="21"/>
          <w:highlight w:val="none"/>
          <w:lang w:val="en-US" w:eastAsia="zh-CN"/>
        </w:rPr>
        <w:t>7.1</w:t>
      </w:r>
      <w:r>
        <w:rPr>
          <w:rFonts w:hint="eastAsia" w:ascii="宋体" w:hAnsi="宋体" w:eastAsia="宋体" w:cs="宋体"/>
          <w:color w:val="auto"/>
          <w:spacing w:val="0"/>
          <w:w w:val="100"/>
          <w:kern w:val="21"/>
          <w:position w:val="0"/>
          <w:sz w:val="21"/>
          <w:szCs w:val="21"/>
          <w:highlight w:val="none"/>
          <w:lang w:val="zh-CN" w:eastAsia="zh-CN"/>
        </w:rPr>
        <w:t xml:space="preserve">采购评审中出现下列情形之一的，评审委员会将启动异常低价投标（响应）审查程序： </w:t>
      </w:r>
    </w:p>
    <w:p w14:paraId="1B6FE98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lang w:val="zh-CN" w:eastAsia="zh-CN"/>
        </w:rPr>
      </w:pPr>
      <w:r>
        <w:rPr>
          <w:rFonts w:hint="eastAsia" w:ascii="宋体" w:hAnsi="宋体" w:eastAsia="宋体" w:cs="宋体"/>
          <w:color w:val="auto"/>
          <w:spacing w:val="0"/>
          <w:w w:val="100"/>
          <w:kern w:val="21"/>
          <w:position w:val="0"/>
          <w:sz w:val="21"/>
          <w:szCs w:val="21"/>
          <w:highlight w:val="none"/>
          <w:lang w:val="zh-CN" w:eastAsia="zh-CN"/>
        </w:rPr>
        <w:t xml:space="preserve">（1）投标（响应）报价低于全部通过符合性审查供应商投标（响应）报价平均值50%的，即投标（响应）报价＜全部通过符合性审查供应商投标（响应）报价平均值×50%； </w:t>
      </w:r>
    </w:p>
    <w:p w14:paraId="1BE7761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lang w:val="zh-CN" w:eastAsia="zh-CN"/>
        </w:rPr>
      </w:pPr>
      <w:r>
        <w:rPr>
          <w:rFonts w:hint="eastAsia" w:ascii="宋体" w:hAnsi="宋体" w:eastAsia="宋体" w:cs="宋体"/>
          <w:color w:val="auto"/>
          <w:spacing w:val="0"/>
          <w:w w:val="100"/>
          <w:kern w:val="21"/>
          <w:position w:val="0"/>
          <w:sz w:val="21"/>
          <w:szCs w:val="21"/>
          <w:highlight w:val="none"/>
          <w:lang w:val="zh-CN" w:eastAsia="zh-CN"/>
        </w:rPr>
        <w:t xml:space="preserve">（2）投标（响应）报价低于通过符合性审查的次低报价供应商投标（响应）报价50%的，即投标（响应）报价＜通过符合性审查的次低报价供应商投标（响应）报价×50%； </w:t>
      </w:r>
    </w:p>
    <w:p w14:paraId="1B2804E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lang w:val="zh-CN" w:eastAsia="zh-CN"/>
        </w:rPr>
      </w:pPr>
      <w:r>
        <w:rPr>
          <w:rFonts w:hint="eastAsia" w:ascii="宋体" w:hAnsi="宋体" w:eastAsia="宋体" w:cs="宋体"/>
          <w:color w:val="auto"/>
          <w:spacing w:val="0"/>
          <w:w w:val="100"/>
          <w:kern w:val="21"/>
          <w:position w:val="0"/>
          <w:sz w:val="21"/>
          <w:szCs w:val="21"/>
          <w:highlight w:val="none"/>
          <w:lang w:val="zh-CN" w:eastAsia="zh-CN"/>
        </w:rPr>
        <w:t xml:space="preserve">（3）投标（响应）报价低于采购项目最高限价45%的，即投标（响应）报价＜采购项目最高限价×45%； </w:t>
      </w:r>
    </w:p>
    <w:p w14:paraId="79CF92E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lang w:val="zh-CN" w:eastAsia="zh-CN"/>
        </w:rPr>
      </w:pPr>
      <w:r>
        <w:rPr>
          <w:rFonts w:hint="eastAsia" w:ascii="宋体" w:hAnsi="宋体" w:eastAsia="宋体" w:cs="宋体"/>
          <w:color w:val="auto"/>
          <w:spacing w:val="0"/>
          <w:w w:val="100"/>
          <w:kern w:val="21"/>
          <w:position w:val="0"/>
          <w:sz w:val="21"/>
          <w:szCs w:val="21"/>
          <w:highlight w:val="none"/>
          <w:lang w:val="zh-CN" w:eastAsia="zh-CN"/>
        </w:rPr>
        <w:t xml:space="preserve">（4）评审委员会基于专业判断，认为供应商报价过低，有可能影响产品质量或者不能诚信履约的其他情形。 </w:t>
      </w:r>
    </w:p>
    <w:p w14:paraId="181D5A5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sz w:val="21"/>
          <w:szCs w:val="21"/>
          <w:highlight w:val="none"/>
          <w:lang w:val="zh-CN" w:eastAsia="zh-CN"/>
        </w:rPr>
      </w:pPr>
      <w:r>
        <w:rPr>
          <w:rFonts w:hint="eastAsia" w:ascii="宋体" w:hAnsi="宋体" w:eastAsia="宋体" w:cs="宋体"/>
          <w:color w:val="auto"/>
          <w:spacing w:val="0"/>
          <w:w w:val="100"/>
          <w:kern w:val="21"/>
          <w:position w:val="0"/>
          <w:sz w:val="21"/>
          <w:szCs w:val="21"/>
          <w:highlight w:val="none"/>
          <w:lang w:val="en-US" w:eastAsia="zh-CN"/>
        </w:rPr>
        <w:t>7.2</w:t>
      </w:r>
      <w:r>
        <w:rPr>
          <w:rFonts w:hint="eastAsia" w:ascii="宋体" w:hAnsi="宋体" w:eastAsia="宋体" w:cs="宋体"/>
          <w:color w:val="auto"/>
          <w:spacing w:val="0"/>
          <w:w w:val="100"/>
          <w:kern w:val="21"/>
          <w:position w:val="0"/>
          <w:sz w:val="21"/>
          <w:szCs w:val="21"/>
          <w:highlight w:val="none"/>
          <w:lang w:val="zh-CN" w:eastAsia="zh-CN"/>
        </w:rPr>
        <w:t>评审委员会启动异常低价投标（响应）审查后，属于前述第1项至第4项情形的，将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002F85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lang w:val="en-US" w:eastAsia="zh-CN"/>
        </w:rPr>
      </w:pPr>
      <w:r>
        <w:rPr>
          <w:rFonts w:hint="eastAsia" w:ascii="宋体" w:hAnsi="宋体" w:eastAsia="宋体" w:cs="宋体"/>
          <w:color w:val="auto"/>
          <w:spacing w:val="0"/>
          <w:w w:val="100"/>
          <w:kern w:val="21"/>
          <w:position w:val="0"/>
          <w:sz w:val="21"/>
          <w:szCs w:val="21"/>
          <w:highlight w:val="none"/>
          <w:lang w:val="en-US" w:eastAsia="zh-CN"/>
        </w:rPr>
        <w:t>7.3</w:t>
      </w:r>
      <w:r>
        <w:rPr>
          <w:rFonts w:hint="eastAsia" w:ascii="宋体" w:hAnsi="宋体" w:eastAsia="宋体" w:cs="宋体"/>
          <w:color w:val="auto"/>
          <w:spacing w:val="0"/>
          <w:w w:val="100"/>
          <w:kern w:val="21"/>
          <w:position w:val="0"/>
          <w:sz w:val="21"/>
          <w:szCs w:val="21"/>
          <w:highlight w:val="none"/>
          <w:lang w:val="zh-CN"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D5899D4">
      <w:pPr>
        <w:pStyle w:val="3"/>
        <w:keepNext w:val="0"/>
        <w:keepLines w:val="0"/>
        <w:pageBreakBefore w:val="0"/>
        <w:widowControl w:val="0"/>
        <w:numPr>
          <w:ilvl w:val="1"/>
          <w:numId w:val="0"/>
        </w:numPr>
        <w:tabs>
          <w:tab w:val="clear" w:pos="851"/>
        </w:tabs>
        <w:kinsoku/>
        <w:wordWrap w:val="0"/>
        <w:overflowPunct/>
        <w:topLinePunct w:val="0"/>
        <w:autoSpaceDE/>
        <w:autoSpaceDN/>
        <w:bidi w:val="0"/>
        <w:adjustRightInd/>
        <w:snapToGrid/>
        <w:spacing w:line="360" w:lineRule="auto"/>
        <w:ind w:left="0" w:leftChars="0" w:right="0" w:rightChars="0" w:firstLine="422" w:firstLineChars="200"/>
        <w:textAlignment w:val="auto"/>
        <w:rPr>
          <w:rFonts w:hint="eastAsia" w:ascii="宋体" w:hAnsi="宋体" w:eastAsia="宋体" w:cs="宋体"/>
          <w:b/>
          <w:bCs/>
          <w:color w:val="auto"/>
          <w:spacing w:val="0"/>
          <w:w w:val="100"/>
          <w:kern w:val="21"/>
          <w:position w:val="0"/>
          <w:sz w:val="21"/>
          <w:szCs w:val="21"/>
          <w:highlight w:val="none"/>
        </w:rPr>
      </w:pPr>
      <w:bookmarkStart w:id="796" w:name="_Toc513631012"/>
      <w:bookmarkStart w:id="797" w:name="_Toc1278"/>
      <w:bookmarkStart w:id="798" w:name="_Toc18732"/>
      <w:bookmarkStart w:id="799" w:name="_Toc535418383"/>
      <w:bookmarkStart w:id="800" w:name="_Toc513112228"/>
      <w:bookmarkStart w:id="801" w:name="_Toc9197"/>
      <w:bookmarkStart w:id="802" w:name="_Toc508036147"/>
      <w:bookmarkStart w:id="803" w:name="_Toc528659962"/>
      <w:bookmarkStart w:id="804" w:name="_Toc535854406"/>
      <w:bookmarkStart w:id="805" w:name="_Toc508619485"/>
      <w:bookmarkStart w:id="806" w:name="_Toc511916182"/>
      <w:r>
        <w:rPr>
          <w:rFonts w:hint="eastAsia" w:ascii="宋体" w:hAnsi="宋体" w:eastAsia="宋体" w:cs="宋体"/>
          <w:b/>
          <w:bCs/>
          <w:color w:val="auto"/>
          <w:spacing w:val="0"/>
          <w:w w:val="100"/>
          <w:kern w:val="21"/>
          <w:position w:val="0"/>
          <w:sz w:val="21"/>
          <w:szCs w:val="21"/>
          <w:highlight w:val="none"/>
          <w:lang w:eastAsia="zh-CN"/>
        </w:rPr>
        <w:t>（十二）招标</w:t>
      </w:r>
      <w:r>
        <w:rPr>
          <w:rFonts w:hint="eastAsia" w:ascii="宋体" w:hAnsi="宋体" w:eastAsia="宋体" w:cs="宋体"/>
          <w:b/>
          <w:bCs/>
          <w:color w:val="auto"/>
          <w:spacing w:val="0"/>
          <w:w w:val="100"/>
          <w:kern w:val="21"/>
          <w:position w:val="0"/>
          <w:sz w:val="21"/>
          <w:szCs w:val="21"/>
          <w:highlight w:val="none"/>
        </w:rPr>
        <w:t>文件的解释权</w:t>
      </w:r>
      <w:bookmarkEnd w:id="749"/>
      <w:bookmarkEnd w:id="750"/>
      <w:bookmarkEnd w:id="751"/>
      <w:bookmarkEnd w:id="752"/>
      <w:bookmarkEnd w:id="753"/>
      <w:bookmarkEnd w:id="796"/>
      <w:bookmarkEnd w:id="797"/>
      <w:bookmarkEnd w:id="798"/>
      <w:bookmarkEnd w:id="799"/>
      <w:bookmarkEnd w:id="800"/>
      <w:bookmarkEnd w:id="801"/>
      <w:bookmarkEnd w:id="802"/>
      <w:bookmarkEnd w:id="803"/>
      <w:bookmarkEnd w:id="804"/>
      <w:bookmarkEnd w:id="805"/>
      <w:bookmarkEnd w:id="806"/>
    </w:p>
    <w:p w14:paraId="4F742B9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bookmarkStart w:id="807" w:name="_Toc513631013"/>
      <w:bookmarkStart w:id="808" w:name="_Toc24578"/>
      <w:bookmarkStart w:id="809" w:name="_Toc478741230"/>
      <w:bookmarkStart w:id="810" w:name="_Toc27574"/>
      <w:bookmarkStart w:id="811" w:name="_Toc475462266"/>
      <w:bookmarkStart w:id="812" w:name="_Toc535418384"/>
      <w:bookmarkStart w:id="813" w:name="_Toc535854407"/>
      <w:bookmarkStart w:id="814" w:name="_Toc500260921"/>
      <w:bookmarkStart w:id="815" w:name="_Toc513112229"/>
      <w:bookmarkStart w:id="816" w:name="_Toc528659963"/>
      <w:bookmarkStart w:id="817" w:name="_Toc475463104"/>
      <w:bookmarkStart w:id="818" w:name="_Toc511916183"/>
      <w:bookmarkStart w:id="819" w:name="_Toc475456403"/>
      <w:bookmarkStart w:id="820" w:name="_Toc508036148"/>
      <w:bookmarkStart w:id="821" w:name="_Toc11595"/>
      <w:bookmarkStart w:id="822" w:name="_Toc508619486"/>
      <w:r>
        <w:rPr>
          <w:rFonts w:hint="eastAsia" w:ascii="宋体" w:hAnsi="宋体" w:eastAsia="宋体" w:cs="宋体"/>
          <w:color w:val="auto"/>
          <w:spacing w:val="0"/>
          <w:w w:val="100"/>
          <w:kern w:val="21"/>
          <w:position w:val="0"/>
          <w:sz w:val="21"/>
          <w:szCs w:val="21"/>
          <w:highlight w:val="none"/>
        </w:rPr>
        <w:t>本</w:t>
      </w:r>
      <w:r>
        <w:rPr>
          <w:rFonts w:hint="eastAsia" w:ascii="宋体" w:hAnsi="宋体" w:eastAsia="宋体" w:cs="宋体"/>
          <w:color w:val="auto"/>
          <w:spacing w:val="0"/>
          <w:w w:val="100"/>
          <w:kern w:val="21"/>
          <w:position w:val="0"/>
          <w:sz w:val="21"/>
          <w:szCs w:val="21"/>
          <w:highlight w:val="none"/>
          <w:lang w:eastAsia="zh-CN"/>
        </w:rPr>
        <w:t>招标</w:t>
      </w:r>
      <w:r>
        <w:rPr>
          <w:rFonts w:hint="eastAsia" w:ascii="宋体" w:hAnsi="宋体" w:eastAsia="宋体" w:cs="宋体"/>
          <w:color w:val="auto"/>
          <w:spacing w:val="0"/>
          <w:w w:val="100"/>
          <w:kern w:val="21"/>
          <w:position w:val="0"/>
          <w:sz w:val="21"/>
          <w:szCs w:val="21"/>
          <w:highlight w:val="none"/>
        </w:rPr>
        <w:t>文件由</w:t>
      </w:r>
      <w:r>
        <w:rPr>
          <w:rFonts w:hint="eastAsia" w:ascii="宋体" w:hAnsi="宋体" w:eastAsia="宋体" w:cs="宋体"/>
          <w:b/>
          <w:color w:val="auto"/>
          <w:spacing w:val="0"/>
          <w:w w:val="100"/>
          <w:kern w:val="21"/>
          <w:position w:val="0"/>
          <w:sz w:val="21"/>
          <w:szCs w:val="21"/>
          <w:highlight w:val="none"/>
          <w:u w:val="single"/>
          <w:lang w:eastAsia="zh-CN"/>
        </w:rPr>
        <w:t>广东华伦招标有限</w:t>
      </w:r>
      <w:r>
        <w:rPr>
          <w:rFonts w:hint="eastAsia" w:ascii="宋体" w:hAnsi="宋体" w:eastAsia="宋体" w:cs="宋体"/>
          <w:b/>
          <w:bCs/>
          <w:color w:val="auto"/>
          <w:spacing w:val="0"/>
          <w:w w:val="100"/>
          <w:kern w:val="21"/>
          <w:position w:val="0"/>
          <w:sz w:val="21"/>
          <w:szCs w:val="21"/>
          <w:highlight w:val="none"/>
          <w:u w:val="single"/>
        </w:rPr>
        <w:t>公司</w:t>
      </w:r>
      <w:r>
        <w:rPr>
          <w:rFonts w:hint="eastAsia" w:ascii="宋体" w:hAnsi="宋体" w:eastAsia="宋体" w:cs="宋体"/>
          <w:color w:val="auto"/>
          <w:spacing w:val="0"/>
          <w:w w:val="100"/>
          <w:kern w:val="21"/>
          <w:position w:val="0"/>
          <w:sz w:val="21"/>
          <w:szCs w:val="21"/>
          <w:highlight w:val="none"/>
        </w:rPr>
        <w:t>负责解释。</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14:paraId="48803E9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72" w:firstLineChars="225"/>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br w:type="page"/>
      </w:r>
    </w:p>
    <w:p w14:paraId="65B69FED">
      <w:pPr>
        <w:pStyle w:val="2"/>
        <w:keepNext w:val="0"/>
        <w:keepLines w:val="0"/>
        <w:pageBreakBefore w:val="0"/>
        <w:widowControl w:val="0"/>
        <w:kinsoku/>
        <w:wordWrap w:val="0"/>
        <w:overflowPunct/>
        <w:topLinePunct w:val="0"/>
        <w:autoSpaceDE/>
        <w:autoSpaceDN/>
        <w:bidi w:val="0"/>
        <w:adjustRightInd/>
        <w:snapToGrid/>
        <w:spacing w:before="0" w:beforeAutospacing="0" w:after="0" w:afterLines="-2147483648" w:afterAutospacing="0" w:line="360" w:lineRule="auto"/>
        <w:ind w:left="0" w:leftChars="0" w:right="0" w:rightChars="0"/>
        <w:jc w:val="center"/>
        <w:textAlignment w:val="auto"/>
        <w:rPr>
          <w:rFonts w:hint="eastAsia" w:ascii="宋体" w:hAnsi="宋体" w:eastAsia="宋体" w:cs="宋体"/>
          <w:color w:val="auto"/>
          <w:spacing w:val="0"/>
          <w:w w:val="100"/>
          <w:kern w:val="21"/>
          <w:position w:val="0"/>
          <w:sz w:val="44"/>
          <w:szCs w:val="44"/>
          <w:highlight w:val="none"/>
        </w:rPr>
      </w:pPr>
      <w:bookmarkStart w:id="823" w:name="_Toc23888"/>
      <w:bookmarkStart w:id="824" w:name="_Toc5239"/>
      <w:bookmarkStart w:id="825" w:name="_Toc31837"/>
      <w:bookmarkStart w:id="826" w:name="_Toc508036157"/>
      <w:bookmarkStart w:id="827" w:name="_Toc535418391"/>
      <w:bookmarkStart w:id="828" w:name="_Toc20522"/>
      <w:bookmarkStart w:id="829" w:name="_Toc32221"/>
      <w:bookmarkStart w:id="830" w:name="_Toc508619495"/>
      <w:bookmarkStart w:id="831" w:name="_Toc513631028"/>
      <w:bookmarkStart w:id="832" w:name="_Toc4734"/>
      <w:bookmarkStart w:id="833" w:name="_Toc3628"/>
      <w:bookmarkStart w:id="834" w:name="_Toc500260928"/>
      <w:bookmarkStart w:id="835" w:name="_Toc511916193"/>
      <w:bookmarkStart w:id="836" w:name="_Toc25743"/>
      <w:bookmarkStart w:id="837" w:name="_Toc513112243"/>
      <w:bookmarkStart w:id="838" w:name="_Toc377"/>
      <w:bookmarkStart w:id="839" w:name="_Toc528659970"/>
      <w:bookmarkStart w:id="840" w:name="_Toc535854414"/>
      <w:bookmarkStart w:id="841" w:name="_Toc2841"/>
      <w:r>
        <w:rPr>
          <w:rFonts w:hint="eastAsia" w:ascii="宋体" w:hAnsi="宋体" w:eastAsia="宋体" w:cs="宋体"/>
          <w:color w:val="auto"/>
          <w:spacing w:val="0"/>
          <w:w w:val="100"/>
          <w:kern w:val="21"/>
          <w:position w:val="0"/>
          <w:sz w:val="44"/>
          <w:szCs w:val="44"/>
          <w:highlight w:val="none"/>
          <w:lang w:val="en-US" w:eastAsia="zh-CN"/>
        </w:rPr>
        <w:t>第三章</w:t>
      </w:r>
      <w:r>
        <w:rPr>
          <w:rFonts w:hint="eastAsia" w:ascii="宋体" w:hAnsi="宋体" w:eastAsia="宋体" w:cs="宋体"/>
          <w:color w:val="auto"/>
          <w:spacing w:val="0"/>
          <w:w w:val="100"/>
          <w:kern w:val="21"/>
          <w:position w:val="0"/>
          <w:sz w:val="44"/>
          <w:szCs w:val="44"/>
          <w:highlight w:val="none"/>
        </w:rPr>
        <w:t xml:space="preserve"> </w:t>
      </w:r>
      <w:r>
        <w:rPr>
          <w:rFonts w:hint="eastAsia" w:ascii="宋体" w:hAnsi="宋体" w:eastAsia="宋体" w:cs="宋体"/>
          <w:color w:val="auto"/>
          <w:spacing w:val="0"/>
          <w:w w:val="100"/>
          <w:kern w:val="21"/>
          <w:position w:val="0"/>
          <w:sz w:val="44"/>
          <w:szCs w:val="44"/>
          <w:highlight w:val="none"/>
          <w:lang w:val="en-US" w:eastAsia="zh-CN"/>
        </w:rPr>
        <w:t xml:space="preserve"> </w:t>
      </w:r>
      <w:r>
        <w:rPr>
          <w:rFonts w:hint="eastAsia" w:ascii="宋体" w:hAnsi="宋体" w:eastAsia="宋体" w:cs="宋体"/>
          <w:color w:val="auto"/>
          <w:spacing w:val="0"/>
          <w:w w:val="100"/>
          <w:kern w:val="21"/>
          <w:position w:val="0"/>
          <w:sz w:val="44"/>
          <w:szCs w:val="44"/>
          <w:highlight w:val="none"/>
        </w:rPr>
        <w:t>采购需求</w:t>
      </w:r>
      <w:bookmarkEnd w:id="823"/>
      <w:bookmarkEnd w:id="824"/>
      <w:bookmarkEnd w:id="825"/>
    </w:p>
    <w:p w14:paraId="05A2DC2F">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p>
    <w:p w14:paraId="419BC3D0">
      <w:pPr>
        <w:pStyle w:val="2"/>
        <w:keepNext w:val="0"/>
        <w:keepLines w:val="0"/>
        <w:pageBreakBefore w:val="0"/>
        <w:widowControl w:val="0"/>
        <w:kinsoku/>
        <w:wordWrap w:val="0"/>
        <w:overflowPunct/>
        <w:topLinePunct w:val="0"/>
        <w:autoSpaceDE/>
        <w:autoSpaceDN/>
        <w:bidi w:val="0"/>
        <w:adjustRightInd/>
        <w:snapToGrid/>
        <w:spacing w:before="0" w:after="0" w:line="360" w:lineRule="auto"/>
        <w:ind w:left="0" w:leftChars="0" w:right="0" w:firstLine="422"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包组1  医用耗材、试剂供应链延伸服务（SPD）</w:t>
      </w:r>
    </w:p>
    <w:p w14:paraId="0E2DF61A">
      <w:pPr>
        <w:pStyle w:val="4"/>
        <w:keepNext w:val="0"/>
        <w:keepLines w:val="0"/>
        <w:pageBreakBefore w:val="0"/>
        <w:widowControl w:val="0"/>
        <w:tabs>
          <w:tab w:val="left" w:pos="0"/>
        </w:tabs>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lang w:eastAsia="zh-CN"/>
        </w:rPr>
        <w:t>第一部分</w:t>
      </w:r>
      <w:r>
        <w:rPr>
          <w:rFonts w:hint="eastAsia" w:ascii="宋体" w:hAnsi="宋体" w:eastAsia="宋体" w:cs="宋体"/>
          <w:color w:val="auto"/>
          <w:spacing w:val="0"/>
          <w:kern w:val="21"/>
          <w:position w:val="0"/>
          <w:sz w:val="21"/>
          <w:szCs w:val="21"/>
          <w:highlight w:val="none"/>
          <w:lang w:val="en-US" w:eastAsia="zh-CN"/>
        </w:rPr>
        <w:t xml:space="preserve"> </w:t>
      </w:r>
      <w:r>
        <w:rPr>
          <w:rFonts w:hint="eastAsia" w:ascii="宋体" w:hAnsi="宋体" w:eastAsia="宋体" w:cs="宋体"/>
          <w:color w:val="auto"/>
          <w:spacing w:val="0"/>
          <w:kern w:val="21"/>
          <w:position w:val="0"/>
          <w:sz w:val="21"/>
          <w:szCs w:val="21"/>
          <w:highlight w:val="none"/>
        </w:rPr>
        <w:t>项目概况</w:t>
      </w:r>
      <w:r>
        <w:rPr>
          <w:rFonts w:hint="eastAsia" w:ascii="宋体" w:hAnsi="宋体" w:eastAsia="宋体" w:cs="宋体"/>
          <w:color w:val="auto"/>
          <w:spacing w:val="0"/>
          <w:kern w:val="21"/>
          <w:position w:val="0"/>
          <w:sz w:val="21"/>
          <w:szCs w:val="21"/>
          <w:highlight w:val="none"/>
          <w:lang w:eastAsia="zh-CN"/>
        </w:rPr>
        <w:t>和总体要求</w:t>
      </w:r>
    </w:p>
    <w:p w14:paraId="34805F8C">
      <w:pPr>
        <w:pStyle w:val="23"/>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lang w:eastAsia="zh-CN"/>
        </w:rPr>
        <w:t>一、概况</w:t>
      </w:r>
    </w:p>
    <w:p w14:paraId="07175B58">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1、概况：</w:t>
      </w:r>
      <w:r>
        <w:rPr>
          <w:rFonts w:hint="eastAsia" w:ascii="宋体" w:hAnsi="宋体" w:eastAsia="宋体" w:cs="宋体"/>
          <w:color w:val="auto"/>
          <w:spacing w:val="0"/>
          <w:kern w:val="21"/>
          <w:position w:val="0"/>
          <w:sz w:val="21"/>
          <w:szCs w:val="21"/>
          <w:highlight w:val="none"/>
          <w:lang w:eastAsia="zh-CN"/>
        </w:rPr>
        <w:t>采购</w:t>
      </w:r>
      <w:r>
        <w:rPr>
          <w:rFonts w:hint="eastAsia" w:ascii="宋体" w:hAnsi="宋体" w:eastAsia="宋体" w:cs="宋体"/>
          <w:color w:val="auto"/>
          <w:spacing w:val="0"/>
          <w:kern w:val="21"/>
          <w:position w:val="0"/>
          <w:sz w:val="21"/>
          <w:szCs w:val="21"/>
          <w:highlight w:val="none"/>
        </w:rPr>
        <w:t>人预估合作期内年均</w:t>
      </w:r>
      <w:r>
        <w:rPr>
          <w:rFonts w:hint="eastAsia" w:ascii="宋体" w:hAnsi="宋体" w:eastAsia="宋体" w:cs="宋体"/>
          <w:color w:val="auto"/>
          <w:spacing w:val="0"/>
          <w:kern w:val="21"/>
          <w:position w:val="0"/>
          <w:sz w:val="21"/>
          <w:szCs w:val="21"/>
          <w:highlight w:val="none"/>
          <w:lang w:eastAsia="zh-CN"/>
        </w:rPr>
        <w:t>非集采</w:t>
      </w:r>
      <w:r>
        <w:rPr>
          <w:rFonts w:hint="eastAsia" w:ascii="宋体" w:hAnsi="宋体" w:eastAsia="宋体" w:cs="宋体"/>
          <w:color w:val="auto"/>
          <w:spacing w:val="0"/>
          <w:kern w:val="21"/>
          <w:position w:val="0"/>
          <w:sz w:val="21"/>
          <w:szCs w:val="21"/>
          <w:highlight w:val="none"/>
        </w:rPr>
        <w:t>耗材</w:t>
      </w:r>
      <w:r>
        <w:rPr>
          <w:rFonts w:hint="eastAsia" w:ascii="宋体" w:hAnsi="宋体" w:eastAsia="宋体" w:cs="宋体"/>
          <w:color w:val="auto"/>
          <w:spacing w:val="0"/>
          <w:kern w:val="21"/>
          <w:position w:val="0"/>
          <w:sz w:val="21"/>
          <w:szCs w:val="21"/>
          <w:highlight w:val="none"/>
          <w:lang w:eastAsia="zh-CN"/>
        </w:rPr>
        <w:t>及试剂</w:t>
      </w:r>
      <w:r>
        <w:rPr>
          <w:rFonts w:hint="eastAsia" w:ascii="宋体" w:hAnsi="宋体" w:eastAsia="宋体" w:cs="宋体"/>
          <w:color w:val="auto"/>
          <w:spacing w:val="0"/>
          <w:kern w:val="21"/>
          <w:position w:val="0"/>
          <w:sz w:val="21"/>
          <w:szCs w:val="21"/>
          <w:highlight w:val="none"/>
        </w:rPr>
        <w:t>采购金额约</w:t>
      </w:r>
      <w:r>
        <w:rPr>
          <w:rFonts w:hint="eastAsia" w:ascii="宋体" w:hAnsi="宋体" w:eastAsia="宋体" w:cs="宋体"/>
          <w:color w:val="auto"/>
          <w:spacing w:val="0"/>
          <w:kern w:val="21"/>
          <w:position w:val="0"/>
          <w:sz w:val="21"/>
          <w:szCs w:val="21"/>
          <w:highlight w:val="none"/>
          <w:lang w:val="en-US" w:eastAsia="zh-CN"/>
        </w:rPr>
        <w:t>6</w:t>
      </w:r>
      <w:r>
        <w:rPr>
          <w:rFonts w:hint="eastAsia" w:ascii="宋体" w:hAnsi="宋体" w:eastAsia="宋体" w:cs="宋体"/>
          <w:color w:val="auto"/>
          <w:spacing w:val="0"/>
          <w:kern w:val="21"/>
          <w:position w:val="0"/>
          <w:sz w:val="21"/>
          <w:szCs w:val="21"/>
          <w:highlight w:val="none"/>
        </w:rPr>
        <w:t>亿元，采购金额为预估量，仅供参考之用，以实际发生为准。</w:t>
      </w:r>
    </w:p>
    <w:p w14:paraId="4D6BC892">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2、最高限价（</w:t>
      </w:r>
      <w:r>
        <w:rPr>
          <w:rFonts w:hint="eastAsia" w:ascii="宋体" w:hAnsi="宋体" w:eastAsia="宋体" w:cs="宋体"/>
          <w:b/>
          <w:bCs/>
          <w:color w:val="auto"/>
          <w:spacing w:val="0"/>
          <w:kern w:val="21"/>
          <w:position w:val="0"/>
          <w:sz w:val="21"/>
          <w:szCs w:val="21"/>
          <w:highlight w:val="none"/>
          <w:lang w:val="en-US" w:eastAsia="zh-CN"/>
        </w:rPr>
        <w:t>非集采</w:t>
      </w:r>
      <w:r>
        <w:rPr>
          <w:rFonts w:hint="eastAsia" w:ascii="宋体" w:hAnsi="宋体" w:eastAsia="宋体" w:cs="宋体"/>
          <w:color w:val="auto"/>
          <w:spacing w:val="0"/>
          <w:kern w:val="21"/>
          <w:position w:val="0"/>
          <w:sz w:val="21"/>
          <w:szCs w:val="21"/>
          <w:highlight w:val="none"/>
          <w:lang w:val="en-US" w:eastAsia="zh-CN"/>
        </w:rPr>
        <w:t>服务费率）：≤1.68%。</w:t>
      </w:r>
      <w:r>
        <w:rPr>
          <w:rFonts w:hint="eastAsia" w:ascii="宋体" w:hAnsi="宋体" w:eastAsia="宋体" w:cs="宋体"/>
          <w:color w:val="auto"/>
          <w:spacing w:val="0"/>
          <w:kern w:val="21"/>
          <w:position w:val="0"/>
          <w:sz w:val="21"/>
          <w:szCs w:val="21"/>
          <w:highlight w:val="none"/>
          <w:lang w:eastAsia="zh-CN"/>
        </w:rPr>
        <w:t>注：非集采服务费率</w:t>
      </w:r>
      <w:r>
        <w:rPr>
          <w:rFonts w:hint="eastAsia" w:ascii="宋体" w:hAnsi="宋体" w:eastAsia="宋体" w:cs="宋体"/>
          <w:i w:val="0"/>
          <w:iCs w:val="0"/>
          <w:caps w:val="0"/>
          <w:color w:val="auto"/>
          <w:spacing w:val="0"/>
          <w:kern w:val="21"/>
          <w:position w:val="0"/>
          <w:sz w:val="21"/>
          <w:szCs w:val="21"/>
          <w:highlight w:val="none"/>
          <w:lang w:eastAsia="zh-CN" w:bidi="ar"/>
        </w:rPr>
        <w:t>的有效报价范围：0＜</w:t>
      </w:r>
      <w:r>
        <w:rPr>
          <w:rFonts w:hint="eastAsia" w:ascii="宋体" w:hAnsi="宋体" w:eastAsia="宋体" w:cs="宋体"/>
          <w:color w:val="auto"/>
          <w:spacing w:val="0"/>
          <w:kern w:val="21"/>
          <w:position w:val="0"/>
          <w:sz w:val="21"/>
          <w:szCs w:val="21"/>
          <w:highlight w:val="none"/>
          <w:lang w:eastAsia="zh-CN"/>
        </w:rPr>
        <w:t>非集采服务费率</w:t>
      </w:r>
      <w:r>
        <w:rPr>
          <w:rFonts w:hint="eastAsia" w:ascii="宋体" w:hAnsi="宋体" w:eastAsia="宋体" w:cs="宋体"/>
          <w:i w:val="0"/>
          <w:iCs w:val="0"/>
          <w:caps w:val="0"/>
          <w:color w:val="auto"/>
          <w:spacing w:val="0"/>
          <w:kern w:val="21"/>
          <w:position w:val="0"/>
          <w:sz w:val="21"/>
          <w:szCs w:val="21"/>
          <w:highlight w:val="none"/>
          <w:lang w:eastAsia="zh-CN" w:bidi="ar"/>
        </w:rPr>
        <w:t>≤</w:t>
      </w:r>
      <w:r>
        <w:rPr>
          <w:rFonts w:hint="eastAsia" w:ascii="宋体" w:hAnsi="宋体" w:eastAsia="宋体" w:cs="宋体"/>
          <w:i w:val="0"/>
          <w:iCs w:val="0"/>
          <w:caps w:val="0"/>
          <w:color w:val="auto"/>
          <w:spacing w:val="0"/>
          <w:kern w:val="21"/>
          <w:position w:val="0"/>
          <w:sz w:val="21"/>
          <w:szCs w:val="21"/>
          <w:highlight w:val="none"/>
          <w:lang w:val="en-US" w:eastAsia="zh-CN" w:bidi="ar"/>
        </w:rPr>
        <w:t>1.68</w:t>
      </w:r>
      <w:r>
        <w:rPr>
          <w:rFonts w:hint="eastAsia" w:ascii="宋体" w:hAnsi="宋体" w:eastAsia="宋体" w:cs="宋体"/>
          <w:i w:val="0"/>
          <w:iCs w:val="0"/>
          <w:caps w:val="0"/>
          <w:color w:val="auto"/>
          <w:spacing w:val="0"/>
          <w:kern w:val="21"/>
          <w:position w:val="0"/>
          <w:sz w:val="21"/>
          <w:szCs w:val="21"/>
          <w:highlight w:val="none"/>
          <w:lang w:eastAsia="zh-CN" w:bidi="ar"/>
        </w:rPr>
        <w:t>%，且必须为固定值（例如</w:t>
      </w:r>
      <w:r>
        <w:rPr>
          <w:rFonts w:hint="eastAsia" w:ascii="宋体" w:hAnsi="宋体" w:eastAsia="宋体" w:cs="宋体"/>
          <w:i w:val="0"/>
          <w:iCs w:val="0"/>
          <w:caps w:val="0"/>
          <w:color w:val="auto"/>
          <w:spacing w:val="0"/>
          <w:kern w:val="21"/>
          <w:position w:val="0"/>
          <w:sz w:val="21"/>
          <w:szCs w:val="21"/>
          <w:highlight w:val="none"/>
          <w:lang w:val="en-US" w:eastAsia="zh-CN" w:bidi="ar"/>
        </w:rPr>
        <w:t>1.0</w:t>
      </w:r>
      <w:r>
        <w:rPr>
          <w:rFonts w:hint="eastAsia" w:ascii="宋体" w:hAnsi="宋体" w:eastAsia="宋体" w:cs="宋体"/>
          <w:i w:val="0"/>
          <w:iCs w:val="0"/>
          <w:caps w:val="0"/>
          <w:color w:val="auto"/>
          <w:spacing w:val="0"/>
          <w:kern w:val="21"/>
          <w:position w:val="0"/>
          <w:sz w:val="21"/>
          <w:szCs w:val="21"/>
          <w:highlight w:val="none"/>
          <w:lang w:eastAsia="zh-CN" w:bidi="ar"/>
        </w:rPr>
        <w:t>0%或</w:t>
      </w:r>
      <w:r>
        <w:rPr>
          <w:rFonts w:hint="eastAsia" w:ascii="宋体" w:hAnsi="宋体" w:eastAsia="宋体" w:cs="宋体"/>
          <w:i w:val="0"/>
          <w:iCs w:val="0"/>
          <w:caps w:val="0"/>
          <w:color w:val="auto"/>
          <w:spacing w:val="0"/>
          <w:kern w:val="21"/>
          <w:position w:val="0"/>
          <w:sz w:val="21"/>
          <w:szCs w:val="21"/>
          <w:highlight w:val="none"/>
          <w:lang w:val="en-US" w:eastAsia="zh-CN" w:bidi="ar"/>
        </w:rPr>
        <w:t>1</w:t>
      </w:r>
      <w:r>
        <w:rPr>
          <w:rFonts w:hint="eastAsia" w:ascii="宋体" w:hAnsi="宋体" w:eastAsia="宋体" w:cs="宋体"/>
          <w:i w:val="0"/>
          <w:iCs w:val="0"/>
          <w:caps w:val="0"/>
          <w:color w:val="auto"/>
          <w:spacing w:val="0"/>
          <w:kern w:val="21"/>
          <w:position w:val="0"/>
          <w:sz w:val="21"/>
          <w:szCs w:val="21"/>
          <w:highlight w:val="none"/>
          <w:lang w:eastAsia="zh-CN" w:bidi="ar"/>
        </w:rPr>
        <w:t>.50%），不接受区间值（例如</w:t>
      </w:r>
      <w:r>
        <w:rPr>
          <w:rFonts w:hint="eastAsia" w:ascii="宋体" w:hAnsi="宋体" w:eastAsia="宋体" w:cs="宋体"/>
          <w:i w:val="0"/>
          <w:iCs w:val="0"/>
          <w:caps w:val="0"/>
          <w:color w:val="auto"/>
          <w:spacing w:val="0"/>
          <w:kern w:val="21"/>
          <w:position w:val="0"/>
          <w:sz w:val="21"/>
          <w:szCs w:val="21"/>
          <w:highlight w:val="none"/>
          <w:lang w:val="en-US" w:eastAsia="zh-CN" w:bidi="ar"/>
        </w:rPr>
        <w:t>1.</w:t>
      </w:r>
      <w:r>
        <w:rPr>
          <w:rFonts w:hint="eastAsia" w:ascii="宋体" w:hAnsi="宋体" w:eastAsia="宋体" w:cs="宋体"/>
          <w:i w:val="0"/>
          <w:iCs w:val="0"/>
          <w:caps w:val="0"/>
          <w:color w:val="auto"/>
          <w:spacing w:val="0"/>
          <w:kern w:val="21"/>
          <w:position w:val="0"/>
          <w:sz w:val="21"/>
          <w:szCs w:val="21"/>
          <w:highlight w:val="none"/>
          <w:lang w:eastAsia="zh-CN" w:bidi="ar"/>
        </w:rPr>
        <w:t>40%-</w:t>
      </w:r>
      <w:r>
        <w:rPr>
          <w:rFonts w:hint="eastAsia" w:ascii="宋体" w:hAnsi="宋体" w:eastAsia="宋体" w:cs="宋体"/>
          <w:i w:val="0"/>
          <w:iCs w:val="0"/>
          <w:caps w:val="0"/>
          <w:color w:val="auto"/>
          <w:spacing w:val="0"/>
          <w:kern w:val="21"/>
          <w:position w:val="0"/>
          <w:sz w:val="21"/>
          <w:szCs w:val="21"/>
          <w:highlight w:val="none"/>
          <w:lang w:val="en-US" w:eastAsia="zh-CN" w:bidi="ar"/>
        </w:rPr>
        <w:t>1.</w:t>
      </w:r>
      <w:r>
        <w:rPr>
          <w:rFonts w:hint="eastAsia" w:ascii="宋体" w:hAnsi="宋体" w:eastAsia="宋体" w:cs="宋体"/>
          <w:i w:val="0"/>
          <w:iCs w:val="0"/>
          <w:caps w:val="0"/>
          <w:color w:val="auto"/>
          <w:spacing w:val="0"/>
          <w:kern w:val="21"/>
          <w:position w:val="0"/>
          <w:sz w:val="21"/>
          <w:szCs w:val="21"/>
          <w:highlight w:val="none"/>
          <w:lang w:eastAsia="zh-CN" w:bidi="ar"/>
        </w:rPr>
        <w:t>45%）。</w:t>
      </w:r>
      <w:r>
        <w:rPr>
          <w:rFonts w:hint="eastAsia" w:ascii="宋体" w:hAnsi="宋体" w:eastAsia="宋体" w:cs="宋体"/>
          <w:color w:val="auto"/>
          <w:spacing w:val="0"/>
          <w:kern w:val="21"/>
          <w:position w:val="0"/>
          <w:sz w:val="21"/>
          <w:szCs w:val="21"/>
          <w:highlight w:val="none"/>
          <w:lang w:eastAsia="zh-CN"/>
        </w:rPr>
        <w:t>非集采服务费率</w:t>
      </w:r>
      <w:r>
        <w:rPr>
          <w:rFonts w:hint="eastAsia" w:ascii="宋体" w:hAnsi="宋体" w:eastAsia="宋体" w:cs="宋体"/>
          <w:i w:val="0"/>
          <w:iCs w:val="0"/>
          <w:caps w:val="0"/>
          <w:color w:val="auto"/>
          <w:spacing w:val="0"/>
          <w:kern w:val="21"/>
          <w:position w:val="0"/>
          <w:sz w:val="21"/>
          <w:szCs w:val="21"/>
          <w:highlight w:val="none"/>
          <w:lang w:eastAsia="zh-CN" w:bidi="ar"/>
        </w:rPr>
        <w:t>可为整数（如</w:t>
      </w:r>
      <w:r>
        <w:rPr>
          <w:rFonts w:hint="eastAsia" w:ascii="宋体" w:hAnsi="宋体" w:eastAsia="宋体" w:cs="宋体"/>
          <w:i w:val="0"/>
          <w:iCs w:val="0"/>
          <w:caps w:val="0"/>
          <w:color w:val="auto"/>
          <w:spacing w:val="0"/>
          <w:kern w:val="21"/>
          <w:position w:val="0"/>
          <w:sz w:val="21"/>
          <w:szCs w:val="21"/>
          <w:highlight w:val="none"/>
          <w:lang w:val="en-US" w:eastAsia="zh-CN" w:bidi="ar"/>
        </w:rPr>
        <w:t>1.0</w:t>
      </w:r>
      <w:r>
        <w:rPr>
          <w:rFonts w:hint="eastAsia" w:ascii="宋体" w:hAnsi="宋体" w:eastAsia="宋体" w:cs="宋体"/>
          <w:i w:val="0"/>
          <w:iCs w:val="0"/>
          <w:caps w:val="0"/>
          <w:color w:val="auto"/>
          <w:spacing w:val="0"/>
          <w:kern w:val="21"/>
          <w:position w:val="0"/>
          <w:sz w:val="21"/>
          <w:szCs w:val="21"/>
          <w:highlight w:val="none"/>
          <w:lang w:eastAsia="zh-CN" w:bidi="ar"/>
        </w:rPr>
        <w:t>0%）或最多带有两位小数（如</w:t>
      </w:r>
      <w:r>
        <w:rPr>
          <w:rFonts w:hint="eastAsia" w:ascii="宋体" w:hAnsi="宋体" w:eastAsia="宋体" w:cs="宋体"/>
          <w:i w:val="0"/>
          <w:iCs w:val="0"/>
          <w:caps w:val="0"/>
          <w:color w:val="auto"/>
          <w:spacing w:val="0"/>
          <w:kern w:val="21"/>
          <w:position w:val="0"/>
          <w:sz w:val="21"/>
          <w:szCs w:val="21"/>
          <w:highlight w:val="none"/>
          <w:lang w:val="en-US" w:eastAsia="zh-CN" w:bidi="ar"/>
        </w:rPr>
        <w:t>1</w:t>
      </w:r>
      <w:r>
        <w:rPr>
          <w:rFonts w:hint="eastAsia" w:ascii="宋体" w:hAnsi="宋体" w:eastAsia="宋体" w:cs="宋体"/>
          <w:i w:val="0"/>
          <w:iCs w:val="0"/>
          <w:caps w:val="0"/>
          <w:color w:val="auto"/>
          <w:spacing w:val="0"/>
          <w:kern w:val="21"/>
          <w:position w:val="0"/>
          <w:sz w:val="21"/>
          <w:szCs w:val="21"/>
          <w:highlight w:val="none"/>
          <w:lang w:eastAsia="zh-CN" w:bidi="ar"/>
        </w:rPr>
        <w:t>.50%）。中标</w:t>
      </w:r>
      <w:r>
        <w:rPr>
          <w:rFonts w:hint="eastAsia" w:ascii="宋体" w:hAnsi="宋体" w:eastAsia="宋体" w:cs="宋体"/>
          <w:color w:val="auto"/>
          <w:spacing w:val="0"/>
          <w:kern w:val="21"/>
          <w:position w:val="0"/>
          <w:sz w:val="21"/>
          <w:szCs w:val="21"/>
          <w:highlight w:val="none"/>
          <w:lang w:eastAsia="zh-CN"/>
        </w:rPr>
        <w:t>非集采服务费率</w:t>
      </w:r>
      <w:r>
        <w:rPr>
          <w:rFonts w:hint="eastAsia" w:ascii="宋体" w:hAnsi="宋体" w:eastAsia="宋体" w:cs="宋体"/>
          <w:i w:val="0"/>
          <w:iCs w:val="0"/>
          <w:caps w:val="0"/>
          <w:color w:val="auto"/>
          <w:spacing w:val="0"/>
          <w:kern w:val="21"/>
          <w:position w:val="0"/>
          <w:sz w:val="21"/>
          <w:szCs w:val="21"/>
          <w:highlight w:val="none"/>
          <w:lang w:eastAsia="zh-CN" w:bidi="ar"/>
        </w:rPr>
        <w:t>为中标人的投标（响应）</w:t>
      </w:r>
      <w:r>
        <w:rPr>
          <w:rFonts w:hint="eastAsia" w:ascii="宋体" w:hAnsi="宋体" w:eastAsia="宋体" w:cs="宋体"/>
          <w:color w:val="auto"/>
          <w:spacing w:val="0"/>
          <w:kern w:val="21"/>
          <w:position w:val="0"/>
          <w:sz w:val="21"/>
          <w:szCs w:val="21"/>
          <w:highlight w:val="none"/>
          <w:lang w:eastAsia="zh-CN"/>
        </w:rPr>
        <w:t>非集采服务费率</w:t>
      </w:r>
      <w:r>
        <w:rPr>
          <w:rFonts w:hint="eastAsia" w:ascii="宋体" w:hAnsi="宋体" w:eastAsia="宋体" w:cs="宋体"/>
          <w:i w:val="0"/>
          <w:iCs w:val="0"/>
          <w:caps w:val="0"/>
          <w:color w:val="auto"/>
          <w:spacing w:val="0"/>
          <w:kern w:val="21"/>
          <w:position w:val="0"/>
          <w:sz w:val="21"/>
          <w:szCs w:val="21"/>
          <w:highlight w:val="none"/>
          <w:lang w:eastAsia="zh-CN" w:bidi="ar"/>
        </w:rPr>
        <w:t>，合同履行期间该</w:t>
      </w:r>
      <w:r>
        <w:rPr>
          <w:rFonts w:hint="eastAsia" w:ascii="宋体" w:hAnsi="宋体" w:eastAsia="宋体" w:cs="宋体"/>
          <w:color w:val="auto"/>
          <w:spacing w:val="0"/>
          <w:kern w:val="21"/>
          <w:position w:val="0"/>
          <w:sz w:val="21"/>
          <w:szCs w:val="21"/>
          <w:highlight w:val="none"/>
          <w:lang w:eastAsia="zh-CN"/>
        </w:rPr>
        <w:t>非集采服务费率</w:t>
      </w:r>
      <w:r>
        <w:rPr>
          <w:rFonts w:hint="eastAsia" w:ascii="宋体" w:hAnsi="宋体" w:eastAsia="宋体" w:cs="宋体"/>
          <w:i w:val="0"/>
          <w:iCs w:val="0"/>
          <w:caps w:val="0"/>
          <w:color w:val="auto"/>
          <w:spacing w:val="0"/>
          <w:kern w:val="21"/>
          <w:position w:val="0"/>
          <w:sz w:val="21"/>
          <w:szCs w:val="21"/>
          <w:highlight w:val="none"/>
          <w:lang w:eastAsia="zh-CN" w:bidi="ar"/>
        </w:rPr>
        <w:t>为固定不变。</w:t>
      </w:r>
      <w:r>
        <w:rPr>
          <w:rFonts w:hint="eastAsia" w:ascii="宋体" w:hAnsi="宋体" w:eastAsia="宋体" w:cs="宋体"/>
          <w:color w:val="auto"/>
          <w:spacing w:val="0"/>
          <w:kern w:val="21"/>
          <w:position w:val="0"/>
          <w:sz w:val="21"/>
          <w:szCs w:val="21"/>
          <w:highlight w:val="none"/>
          <w:lang w:eastAsia="zh-CN"/>
        </w:rPr>
        <w:t>非集采服务费率</w:t>
      </w:r>
      <w:r>
        <w:rPr>
          <w:rFonts w:hint="eastAsia" w:ascii="宋体" w:hAnsi="宋体" w:eastAsia="宋体" w:cs="宋体"/>
          <w:i w:val="0"/>
          <w:iCs w:val="0"/>
          <w:caps w:val="0"/>
          <w:color w:val="auto"/>
          <w:spacing w:val="0"/>
          <w:kern w:val="21"/>
          <w:position w:val="0"/>
          <w:sz w:val="21"/>
          <w:szCs w:val="21"/>
          <w:highlight w:val="none"/>
          <w:lang w:eastAsia="zh-CN" w:bidi="ar"/>
        </w:rPr>
        <w:t>由各投标人根据企业自身情况自行报价。</w:t>
      </w:r>
    </w:p>
    <w:p w14:paraId="3B47284F">
      <w:pPr>
        <w:pStyle w:val="23"/>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3、</w:t>
      </w:r>
      <w:r>
        <w:rPr>
          <w:rFonts w:hint="eastAsia" w:ascii="宋体" w:hAnsi="宋体" w:eastAsia="宋体" w:cs="宋体"/>
          <w:color w:val="auto"/>
          <w:spacing w:val="0"/>
          <w:kern w:val="21"/>
          <w:position w:val="0"/>
          <w:sz w:val="21"/>
          <w:szCs w:val="21"/>
          <w:highlight w:val="none"/>
        </w:rPr>
        <w:t>服务期限：自签订合同之日起</w:t>
      </w:r>
      <w:r>
        <w:rPr>
          <w:rFonts w:hint="eastAsia" w:ascii="宋体" w:hAnsi="宋体" w:eastAsia="宋体" w:cs="宋体"/>
          <w:color w:val="auto"/>
          <w:spacing w:val="0"/>
          <w:kern w:val="21"/>
          <w:position w:val="0"/>
          <w:sz w:val="21"/>
          <w:szCs w:val="21"/>
          <w:highlight w:val="none"/>
          <w:lang w:eastAsia="zh-CN"/>
        </w:rPr>
        <w:t>生效，服务期</w:t>
      </w:r>
      <w:r>
        <w:rPr>
          <w:rFonts w:hint="eastAsia" w:ascii="宋体" w:hAnsi="宋体" w:eastAsia="宋体" w:cs="宋体"/>
          <w:color w:val="auto"/>
          <w:spacing w:val="0"/>
          <w:kern w:val="21"/>
          <w:position w:val="0"/>
          <w:sz w:val="21"/>
          <w:szCs w:val="21"/>
          <w:highlight w:val="none"/>
          <w:lang w:val="en-US" w:eastAsia="zh-CN"/>
        </w:rPr>
        <w:t>3年，</w:t>
      </w:r>
      <w:r>
        <w:rPr>
          <w:rFonts w:hint="eastAsia" w:ascii="宋体" w:hAnsi="宋体" w:eastAsia="宋体" w:cs="宋体"/>
          <w:color w:val="auto"/>
          <w:spacing w:val="0"/>
          <w:kern w:val="21"/>
          <w:position w:val="0"/>
          <w:sz w:val="21"/>
          <w:szCs w:val="21"/>
          <w:highlight w:val="none"/>
        </w:rPr>
        <w:t>具体履约起始时间根据合同约定处理</w:t>
      </w:r>
      <w:r>
        <w:rPr>
          <w:rFonts w:hint="eastAsia" w:ascii="宋体" w:hAnsi="宋体" w:eastAsia="宋体" w:cs="宋体"/>
          <w:color w:val="auto"/>
          <w:spacing w:val="0"/>
          <w:kern w:val="21"/>
          <w:position w:val="0"/>
          <w:sz w:val="21"/>
          <w:szCs w:val="21"/>
          <w:highlight w:val="none"/>
          <w:lang w:eastAsia="zh-CN"/>
        </w:rPr>
        <w:t>。</w:t>
      </w:r>
    </w:p>
    <w:p w14:paraId="1F393533">
      <w:pPr>
        <w:pStyle w:val="23"/>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4、</w:t>
      </w:r>
      <w:r>
        <w:rPr>
          <w:rFonts w:hint="eastAsia" w:ascii="宋体" w:hAnsi="宋体" w:eastAsia="宋体" w:cs="宋体"/>
          <w:color w:val="auto"/>
          <w:spacing w:val="0"/>
          <w:kern w:val="21"/>
          <w:position w:val="0"/>
          <w:sz w:val="21"/>
          <w:szCs w:val="21"/>
          <w:highlight w:val="none"/>
        </w:rPr>
        <w:t>服务地点：广州</w:t>
      </w:r>
      <w:r>
        <w:rPr>
          <w:rFonts w:hint="eastAsia" w:ascii="宋体" w:hAnsi="宋体" w:eastAsia="宋体" w:cs="宋体"/>
          <w:color w:val="auto"/>
          <w:spacing w:val="0"/>
          <w:kern w:val="21"/>
          <w:position w:val="0"/>
          <w:sz w:val="21"/>
          <w:szCs w:val="21"/>
          <w:highlight w:val="none"/>
          <w:lang w:val="en-US" w:eastAsia="zh-CN"/>
        </w:rPr>
        <w:t>医科大学附属妇女儿童医疗中心所属院区（儿童院区、妇婴院区、珠江新城院区、白云院区、增城院区、南沙院区、花都院区）或其他采购人指定的工作地点</w:t>
      </w:r>
      <w:r>
        <w:rPr>
          <w:rFonts w:hint="eastAsia" w:ascii="宋体" w:hAnsi="宋体" w:eastAsia="宋体" w:cs="宋体"/>
          <w:color w:val="auto"/>
          <w:spacing w:val="0"/>
          <w:kern w:val="21"/>
          <w:position w:val="0"/>
          <w:sz w:val="21"/>
          <w:szCs w:val="21"/>
          <w:highlight w:val="none"/>
        </w:rPr>
        <w:t>。</w:t>
      </w:r>
    </w:p>
    <w:p w14:paraId="7B113488">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lang w:eastAsia="zh-CN"/>
        </w:rPr>
        <w:t>二、总体要求</w:t>
      </w:r>
    </w:p>
    <w:p w14:paraId="4FF8ED45">
      <w:pPr>
        <w:pStyle w:val="8"/>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b/>
          <w:bCs/>
          <w:color w:val="auto"/>
          <w:spacing w:val="0"/>
          <w:kern w:val="21"/>
          <w:position w:val="0"/>
          <w:sz w:val="21"/>
          <w:szCs w:val="21"/>
          <w:highlight w:val="none"/>
        </w:rPr>
        <w:t>★</w:t>
      </w:r>
      <w:r>
        <w:rPr>
          <w:rFonts w:hint="eastAsia" w:ascii="宋体" w:hAnsi="宋体" w:eastAsia="宋体" w:cs="宋体"/>
          <w:b/>
          <w:bCs/>
          <w:color w:val="auto"/>
          <w:spacing w:val="0"/>
          <w:kern w:val="21"/>
          <w:position w:val="0"/>
          <w:sz w:val="21"/>
          <w:szCs w:val="21"/>
          <w:highlight w:val="none"/>
          <w:lang w:eastAsia="zh-CN"/>
        </w:rPr>
        <w:t>（一）</w:t>
      </w:r>
      <w:r>
        <w:rPr>
          <w:rFonts w:hint="eastAsia" w:ascii="宋体" w:hAnsi="宋体" w:eastAsia="宋体" w:cs="宋体"/>
          <w:color w:val="auto"/>
          <w:spacing w:val="0"/>
          <w:kern w:val="21"/>
          <w:position w:val="0"/>
          <w:sz w:val="21"/>
          <w:szCs w:val="21"/>
          <w:highlight w:val="none"/>
          <w:lang w:val="en-US" w:eastAsia="zh-CN"/>
        </w:rPr>
        <w:t>报价要求（含税）：</w:t>
      </w:r>
      <w:r>
        <w:rPr>
          <w:rFonts w:hint="eastAsia" w:ascii="宋体" w:hAnsi="宋体" w:eastAsia="宋体" w:cs="宋体"/>
          <w:color w:val="auto"/>
          <w:spacing w:val="0"/>
          <w:kern w:val="21"/>
          <w:position w:val="0"/>
          <w:sz w:val="21"/>
          <w:szCs w:val="21"/>
          <w:highlight w:val="none"/>
          <w:lang w:eastAsia="zh-CN"/>
        </w:rPr>
        <w:t>本项目服务费采用包干制，包括管理服务成本、法定税费和服务企业的利润等一切应尽费用。投标人须报出完成本项目全部内容所需费用的非集采</w:t>
      </w:r>
      <w:r>
        <w:rPr>
          <w:rFonts w:hint="eastAsia" w:ascii="宋体" w:hAnsi="宋体" w:eastAsia="宋体" w:cs="宋体"/>
          <w:color w:val="auto"/>
          <w:spacing w:val="0"/>
          <w:kern w:val="21"/>
          <w:position w:val="0"/>
          <w:sz w:val="21"/>
          <w:szCs w:val="21"/>
          <w:highlight w:val="none"/>
          <w:lang w:val="en-US" w:eastAsia="zh-CN"/>
        </w:rPr>
        <w:t>医用耗材及试剂</w:t>
      </w:r>
      <w:r>
        <w:rPr>
          <w:rFonts w:hint="eastAsia" w:ascii="宋体" w:hAnsi="宋体" w:eastAsia="宋体" w:cs="宋体"/>
          <w:color w:val="auto"/>
          <w:spacing w:val="0"/>
          <w:kern w:val="21"/>
          <w:position w:val="0"/>
          <w:sz w:val="21"/>
          <w:szCs w:val="21"/>
          <w:highlight w:val="none"/>
          <w:lang w:eastAsia="zh-CN"/>
        </w:rPr>
        <w:t>服务费率（包括但不限于人工、保险、伴随服务、拟投入工具、</w:t>
      </w:r>
      <w:r>
        <w:rPr>
          <w:rFonts w:hint="eastAsia" w:ascii="宋体" w:hAnsi="宋体" w:eastAsia="宋体" w:cs="宋体"/>
          <w:color w:val="auto"/>
          <w:spacing w:val="0"/>
          <w:kern w:val="21"/>
          <w:position w:val="0"/>
          <w:sz w:val="21"/>
          <w:szCs w:val="21"/>
          <w:highlight w:val="none"/>
          <w:lang w:val="en-US" w:eastAsia="zh-CN"/>
        </w:rPr>
        <w:t>材料设备</w:t>
      </w:r>
      <w:r>
        <w:rPr>
          <w:rFonts w:hint="eastAsia" w:ascii="宋体" w:hAnsi="宋体" w:eastAsia="宋体" w:cs="宋体"/>
          <w:color w:val="auto"/>
          <w:spacing w:val="0"/>
          <w:kern w:val="21"/>
          <w:position w:val="0"/>
          <w:sz w:val="21"/>
          <w:szCs w:val="21"/>
          <w:highlight w:val="none"/>
          <w:lang w:eastAsia="zh-CN"/>
        </w:rPr>
        <w:t>、院外智慧仓租赁及建设费用、</w:t>
      </w:r>
      <w:r>
        <w:rPr>
          <w:rFonts w:hint="eastAsia" w:ascii="宋体" w:hAnsi="宋体" w:eastAsia="宋体" w:cs="宋体"/>
          <w:color w:val="auto"/>
          <w:spacing w:val="0"/>
          <w:kern w:val="21"/>
          <w:position w:val="0"/>
          <w:sz w:val="21"/>
          <w:szCs w:val="21"/>
          <w:highlight w:val="none"/>
          <w:lang w:val="en-US" w:eastAsia="zh-CN"/>
        </w:rPr>
        <w:t>信息系统开发、接口费用、信息系统后续的维护保养升级、二维码或RFID 码成本费、将耗材及试剂配送至二级库的服务费及智能柜成本费、供应商平台对接、产学研及相关成果转换、</w:t>
      </w:r>
      <w:r>
        <w:rPr>
          <w:rFonts w:hint="eastAsia" w:ascii="宋体" w:hAnsi="宋体" w:eastAsia="宋体" w:cs="宋体"/>
          <w:color w:val="auto"/>
          <w:spacing w:val="0"/>
          <w:kern w:val="21"/>
          <w:position w:val="0"/>
          <w:sz w:val="21"/>
          <w:szCs w:val="21"/>
          <w:highlight w:val="none"/>
          <w:lang w:eastAsia="zh-CN"/>
        </w:rPr>
        <w:t>各类税费</w:t>
      </w:r>
      <w:r>
        <w:rPr>
          <w:rFonts w:hint="eastAsia" w:ascii="宋体" w:hAnsi="宋体" w:eastAsia="宋体" w:cs="宋体"/>
          <w:color w:val="auto"/>
          <w:spacing w:val="0"/>
          <w:kern w:val="21"/>
          <w:position w:val="0"/>
          <w:sz w:val="21"/>
          <w:szCs w:val="21"/>
          <w:highlight w:val="none"/>
          <w:lang w:val="en-US" w:eastAsia="zh-CN"/>
        </w:rPr>
        <w:t>,</w:t>
      </w:r>
      <w:r>
        <w:rPr>
          <w:rFonts w:hint="eastAsia" w:ascii="宋体" w:hAnsi="宋体" w:eastAsia="宋体" w:cs="宋体"/>
          <w:color w:val="auto"/>
          <w:spacing w:val="0"/>
          <w:kern w:val="21"/>
          <w:position w:val="0"/>
          <w:sz w:val="21"/>
          <w:szCs w:val="21"/>
          <w:highlight w:val="none"/>
          <w:lang w:eastAsia="zh-CN"/>
        </w:rPr>
        <w:t>以及采购合同包含的所有风险、责任等各项应有费用</w:t>
      </w:r>
      <w:r>
        <w:rPr>
          <w:rFonts w:hint="eastAsia" w:ascii="宋体" w:hAnsi="宋体" w:eastAsia="宋体" w:cs="宋体"/>
          <w:color w:val="auto"/>
          <w:spacing w:val="0"/>
          <w:kern w:val="21"/>
          <w:position w:val="0"/>
          <w:sz w:val="21"/>
          <w:szCs w:val="21"/>
          <w:highlight w:val="none"/>
          <w:lang w:val="en-US" w:eastAsia="zh-CN"/>
        </w:rPr>
        <w:t>）</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bidi="ar-SA"/>
        </w:rPr>
        <w:t>投标人应充分考虑合同履行期间的各种成本和运营风险，自负盈亏，合同履行期间采购人</w:t>
      </w:r>
      <w:r>
        <w:rPr>
          <w:rFonts w:hint="eastAsia" w:ascii="宋体" w:hAnsi="宋体" w:eastAsia="宋体" w:cs="宋体"/>
          <w:color w:val="auto"/>
          <w:spacing w:val="0"/>
          <w:kern w:val="21"/>
          <w:position w:val="0"/>
          <w:sz w:val="21"/>
          <w:szCs w:val="21"/>
          <w:highlight w:val="none"/>
        </w:rPr>
        <w:t>无须向</w:t>
      </w:r>
      <w:r>
        <w:rPr>
          <w:rFonts w:hint="eastAsia" w:ascii="宋体" w:hAnsi="宋体" w:eastAsia="宋体" w:cs="宋体"/>
          <w:color w:val="auto"/>
          <w:spacing w:val="0"/>
          <w:kern w:val="21"/>
          <w:position w:val="0"/>
          <w:sz w:val="21"/>
          <w:szCs w:val="21"/>
          <w:highlight w:val="none"/>
          <w:lang w:eastAsia="zh-CN"/>
        </w:rPr>
        <w:t>投标人</w:t>
      </w:r>
      <w:r>
        <w:rPr>
          <w:rFonts w:hint="eastAsia" w:ascii="宋体" w:hAnsi="宋体" w:eastAsia="宋体" w:cs="宋体"/>
          <w:color w:val="auto"/>
          <w:spacing w:val="0"/>
          <w:kern w:val="21"/>
          <w:position w:val="0"/>
          <w:sz w:val="21"/>
          <w:szCs w:val="21"/>
          <w:highlight w:val="none"/>
        </w:rPr>
        <w:t>支付任何费用</w:t>
      </w:r>
      <w:r>
        <w:rPr>
          <w:rFonts w:hint="eastAsia" w:ascii="宋体" w:hAnsi="宋体" w:eastAsia="宋体" w:cs="宋体"/>
          <w:color w:val="auto"/>
          <w:spacing w:val="0"/>
          <w:kern w:val="21"/>
          <w:position w:val="0"/>
          <w:sz w:val="21"/>
          <w:szCs w:val="21"/>
          <w:highlight w:val="none"/>
          <w:lang w:val="en-US" w:eastAsia="zh-CN" w:bidi="ar-SA"/>
        </w:rPr>
        <w:t>。（提供承诺并加盖投标人公章）</w:t>
      </w:r>
    </w:p>
    <w:p w14:paraId="47A81B28">
      <w:pPr>
        <w:pStyle w:val="23"/>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b/>
          <w:bCs/>
          <w:color w:val="auto"/>
          <w:spacing w:val="0"/>
          <w:kern w:val="21"/>
          <w:position w:val="0"/>
          <w:sz w:val="21"/>
          <w:szCs w:val="21"/>
          <w:highlight w:val="none"/>
        </w:rPr>
        <w:t>★</w:t>
      </w:r>
      <w:r>
        <w:rPr>
          <w:rFonts w:hint="eastAsia" w:ascii="宋体" w:hAnsi="宋体" w:eastAsia="宋体" w:cs="宋体"/>
          <w:b/>
          <w:bCs/>
          <w:color w:val="auto"/>
          <w:spacing w:val="0"/>
          <w:kern w:val="21"/>
          <w:position w:val="0"/>
          <w:sz w:val="21"/>
          <w:szCs w:val="21"/>
          <w:highlight w:val="none"/>
          <w:lang w:eastAsia="zh-CN"/>
        </w:rPr>
        <w:t>（二）</w:t>
      </w:r>
      <w:r>
        <w:rPr>
          <w:rFonts w:hint="eastAsia" w:ascii="宋体" w:hAnsi="宋体" w:eastAsia="宋体" w:cs="宋体"/>
          <w:color w:val="auto"/>
          <w:spacing w:val="0"/>
          <w:kern w:val="21"/>
          <w:position w:val="0"/>
          <w:sz w:val="21"/>
          <w:szCs w:val="21"/>
          <w:highlight w:val="none"/>
          <w:lang w:val="en-US" w:eastAsia="zh-CN"/>
        </w:rPr>
        <w:t>本项目不接受联合体投标。合同期内，投标人不得将本合同转包、分包。（提供承诺并加盖投标人公章）</w:t>
      </w:r>
    </w:p>
    <w:p w14:paraId="3383A687">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lang w:val="en-US" w:eastAsia="zh-CN" w:bidi="ar-SA"/>
        </w:rPr>
        <w:t>★</w:t>
      </w:r>
      <w:r>
        <w:rPr>
          <w:rFonts w:hint="eastAsia" w:ascii="宋体" w:hAnsi="宋体" w:eastAsia="宋体" w:cs="宋体"/>
          <w:color w:val="auto"/>
          <w:spacing w:val="0"/>
          <w:kern w:val="21"/>
          <w:position w:val="0"/>
          <w:sz w:val="21"/>
          <w:szCs w:val="21"/>
          <w:highlight w:val="none"/>
          <w:lang w:eastAsia="zh-CN"/>
        </w:rPr>
        <w:t>（三）</w:t>
      </w:r>
      <w:r>
        <w:rPr>
          <w:rFonts w:hint="eastAsia" w:ascii="宋体" w:hAnsi="宋体" w:eastAsia="宋体" w:cs="宋体"/>
          <w:color w:val="auto"/>
          <w:spacing w:val="0"/>
          <w:kern w:val="21"/>
          <w:position w:val="0"/>
          <w:sz w:val="21"/>
          <w:szCs w:val="21"/>
          <w:highlight w:val="none"/>
        </w:rPr>
        <w:t>投标人</w:t>
      </w:r>
      <w:r>
        <w:rPr>
          <w:rFonts w:hint="eastAsia" w:ascii="宋体" w:hAnsi="宋体" w:eastAsia="宋体" w:cs="宋体"/>
          <w:color w:val="auto"/>
          <w:spacing w:val="0"/>
          <w:kern w:val="21"/>
          <w:position w:val="0"/>
          <w:sz w:val="21"/>
          <w:szCs w:val="21"/>
          <w:highlight w:val="none"/>
          <w:lang w:eastAsia="zh-CN"/>
        </w:rPr>
        <w:t>资质要求：</w:t>
      </w:r>
    </w:p>
    <w:p w14:paraId="06C4A407">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bidi="ar-SA"/>
        </w:rPr>
        <w:t>1、</w:t>
      </w:r>
      <w:r>
        <w:rPr>
          <w:rFonts w:hint="eastAsia" w:ascii="宋体" w:hAnsi="宋体" w:eastAsia="宋体" w:cs="宋体"/>
          <w:color w:val="auto"/>
          <w:spacing w:val="0"/>
          <w:kern w:val="21"/>
          <w:position w:val="0"/>
          <w:sz w:val="21"/>
          <w:szCs w:val="21"/>
          <w:highlight w:val="none"/>
        </w:rPr>
        <w:t>投标人应当具备有效的《医疗器械经营许可证》以及第二类医疗器械经营备案凭证，国家另有规定的从其规定。</w:t>
      </w:r>
    </w:p>
    <w:p w14:paraId="7FF50DF3">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注：①投标人须提供有效期内的证书扫描件。②若投标人的《医疗器械经营许可证》已依法涵盖第二类医疗器械经营相关内容，仅需提供该许可证，同时须提供营业执照，其载明的具体经营范围与国家企业信用信息公示系统</w:t>
      </w:r>
      <w:r>
        <w:rPr>
          <w:rFonts w:hint="eastAsia" w:ascii="宋体" w:hAnsi="宋体" w:eastAsia="宋体" w:cs="宋体"/>
          <w:color w:val="auto"/>
          <w:spacing w:val="0"/>
          <w:kern w:val="21"/>
          <w:position w:val="0"/>
          <w:sz w:val="21"/>
          <w:szCs w:val="21"/>
          <w:highlight w:val="none"/>
          <w:lang w:eastAsia="zh-CN"/>
        </w:rPr>
        <w:t>（https://www.gsxt.gov.cn/index.html）</w:t>
      </w:r>
      <w:r>
        <w:rPr>
          <w:rFonts w:hint="eastAsia" w:ascii="宋体" w:hAnsi="宋体" w:eastAsia="宋体" w:cs="宋体"/>
          <w:color w:val="auto"/>
          <w:spacing w:val="0"/>
          <w:kern w:val="21"/>
          <w:position w:val="0"/>
          <w:sz w:val="21"/>
          <w:szCs w:val="21"/>
          <w:highlight w:val="none"/>
        </w:rPr>
        <w:t>公示的经营范围一致】</w:t>
      </w:r>
    </w:p>
    <w:p w14:paraId="077BB313">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lang w:val="en-US" w:eastAsia="zh-CN"/>
        </w:rPr>
        <w:t>2</w:t>
      </w:r>
      <w:r>
        <w:rPr>
          <w:rFonts w:hint="eastAsia" w:ascii="宋体" w:hAnsi="宋体" w:eastAsia="宋体" w:cs="宋体"/>
          <w:color w:val="auto"/>
          <w:spacing w:val="0"/>
          <w:kern w:val="21"/>
          <w:position w:val="0"/>
          <w:sz w:val="21"/>
          <w:szCs w:val="21"/>
          <w:highlight w:val="none"/>
          <w:lang w:val="en-US" w:eastAsia="zh-CN" w:bidi="ar-SA"/>
        </w:rPr>
        <w:t>、</w:t>
      </w:r>
      <w:r>
        <w:rPr>
          <w:rFonts w:hint="eastAsia" w:ascii="宋体" w:hAnsi="宋体" w:eastAsia="宋体" w:cs="宋体"/>
          <w:color w:val="auto"/>
          <w:spacing w:val="0"/>
          <w:kern w:val="21"/>
          <w:position w:val="0"/>
          <w:sz w:val="21"/>
          <w:szCs w:val="21"/>
          <w:highlight w:val="none"/>
        </w:rPr>
        <w:t>投标人须承诺经营类别至少包括第一类医疗器械、第二类医疗器械、第三类医疗器械、体外诊断试剂（归属器械的在器械经营许可范围），投标时须提供承诺</w:t>
      </w:r>
      <w:r>
        <w:rPr>
          <w:rFonts w:hint="eastAsia" w:ascii="宋体" w:hAnsi="宋体" w:eastAsia="宋体" w:cs="宋体"/>
          <w:color w:val="auto"/>
          <w:spacing w:val="0"/>
          <w:kern w:val="21"/>
          <w:position w:val="0"/>
          <w:sz w:val="21"/>
          <w:szCs w:val="21"/>
          <w:highlight w:val="none"/>
          <w:lang w:eastAsia="zh-CN"/>
        </w:rPr>
        <w:t>并加盖投标人公章</w:t>
      </w:r>
      <w:r>
        <w:rPr>
          <w:rFonts w:hint="eastAsia" w:ascii="宋体" w:hAnsi="宋体" w:eastAsia="宋体" w:cs="宋体"/>
          <w:color w:val="auto"/>
          <w:spacing w:val="0"/>
          <w:kern w:val="21"/>
          <w:position w:val="0"/>
          <w:sz w:val="21"/>
          <w:szCs w:val="21"/>
          <w:highlight w:val="none"/>
        </w:rPr>
        <w:t>。</w:t>
      </w:r>
    </w:p>
    <w:p w14:paraId="30BE8F61">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lang w:eastAsia="zh-CN"/>
        </w:rPr>
        <w:t>（四）其他</w:t>
      </w:r>
    </w:p>
    <w:p w14:paraId="61040843">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rPr>
        <w:t>★1、服务内容：</w:t>
      </w:r>
      <w:r>
        <w:rPr>
          <w:rFonts w:hint="eastAsia" w:ascii="宋体" w:hAnsi="宋体" w:eastAsia="宋体" w:cs="宋体"/>
          <w:color w:val="auto"/>
          <w:spacing w:val="0"/>
          <w:kern w:val="21"/>
          <w:position w:val="0"/>
          <w:sz w:val="21"/>
          <w:szCs w:val="21"/>
          <w:highlight w:val="none"/>
          <w:lang w:val="en-US" w:eastAsia="zh-CN"/>
        </w:rPr>
        <w:t>对采购人所有服务地点的医用耗材及试剂提供全流程</w:t>
      </w:r>
      <w:r>
        <w:rPr>
          <w:rFonts w:hint="eastAsia" w:ascii="宋体" w:hAnsi="宋体" w:eastAsia="宋体" w:cs="宋体"/>
          <w:color w:val="auto"/>
          <w:spacing w:val="0"/>
          <w:kern w:val="21"/>
          <w:position w:val="0"/>
          <w:sz w:val="21"/>
          <w:szCs w:val="21"/>
          <w:highlight w:val="none"/>
        </w:rPr>
        <w:t>智慧物流</w:t>
      </w:r>
      <w:r>
        <w:rPr>
          <w:rFonts w:hint="eastAsia" w:ascii="宋体" w:hAnsi="宋体" w:eastAsia="宋体" w:cs="宋体"/>
          <w:color w:val="auto"/>
          <w:spacing w:val="0"/>
          <w:kern w:val="21"/>
          <w:position w:val="0"/>
          <w:sz w:val="21"/>
          <w:szCs w:val="21"/>
          <w:highlight w:val="none"/>
          <w:lang w:val="en-US" w:eastAsia="zh-CN"/>
        </w:rPr>
        <w:t>服务</w:t>
      </w:r>
      <w:r>
        <w:rPr>
          <w:rFonts w:hint="eastAsia" w:ascii="宋体" w:hAnsi="宋体" w:eastAsia="宋体" w:cs="宋体"/>
          <w:color w:val="auto"/>
          <w:spacing w:val="0"/>
          <w:kern w:val="21"/>
          <w:position w:val="0"/>
          <w:sz w:val="21"/>
          <w:szCs w:val="21"/>
          <w:highlight w:val="none"/>
        </w:rPr>
        <w:t>及配送管理服务、业务数据管理服务及相应的规范化、标准化体系建设。</w:t>
      </w:r>
      <w:r>
        <w:rPr>
          <w:rFonts w:hint="eastAsia" w:ascii="宋体" w:hAnsi="宋体" w:eastAsia="宋体" w:cs="宋体"/>
          <w:color w:val="auto"/>
          <w:spacing w:val="0"/>
          <w:kern w:val="21"/>
          <w:position w:val="0"/>
          <w:sz w:val="21"/>
          <w:szCs w:val="21"/>
          <w:highlight w:val="none"/>
          <w:lang w:val="en-US" w:eastAsia="zh-CN"/>
        </w:rPr>
        <w:t>包括但不限于医用耗材及试剂</w:t>
      </w:r>
      <w:r>
        <w:rPr>
          <w:rFonts w:hint="eastAsia" w:ascii="宋体" w:hAnsi="宋体" w:eastAsia="宋体" w:cs="宋体"/>
          <w:color w:val="auto"/>
          <w:spacing w:val="0"/>
          <w:kern w:val="21"/>
          <w:position w:val="0"/>
          <w:sz w:val="21"/>
          <w:szCs w:val="21"/>
          <w:highlight w:val="none"/>
        </w:rPr>
        <w:t>全</w:t>
      </w:r>
      <w:r>
        <w:rPr>
          <w:rFonts w:hint="eastAsia" w:ascii="宋体" w:hAnsi="宋体" w:eastAsia="宋体" w:cs="宋体"/>
          <w:color w:val="auto"/>
          <w:spacing w:val="0"/>
          <w:kern w:val="21"/>
          <w:position w:val="0"/>
          <w:sz w:val="21"/>
          <w:szCs w:val="21"/>
          <w:highlight w:val="none"/>
          <w:lang w:eastAsia="zh-CN"/>
        </w:rPr>
        <w:t>流程</w:t>
      </w:r>
      <w:r>
        <w:rPr>
          <w:rFonts w:hint="eastAsia" w:ascii="宋体" w:hAnsi="宋体" w:eastAsia="宋体" w:cs="宋体"/>
          <w:color w:val="auto"/>
          <w:spacing w:val="0"/>
          <w:kern w:val="21"/>
          <w:position w:val="0"/>
          <w:sz w:val="21"/>
          <w:szCs w:val="21"/>
          <w:highlight w:val="none"/>
        </w:rPr>
        <w:t>管理</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参与并协助采购人完成相关</w:t>
      </w:r>
      <w:r>
        <w:rPr>
          <w:rFonts w:hint="eastAsia" w:ascii="宋体" w:hAnsi="宋体" w:eastAsia="宋体" w:cs="宋体"/>
          <w:color w:val="auto"/>
          <w:spacing w:val="0"/>
          <w:kern w:val="21"/>
          <w:position w:val="0"/>
          <w:sz w:val="21"/>
          <w:szCs w:val="21"/>
          <w:highlight w:val="none"/>
        </w:rPr>
        <w:t>规范化管理文件等工作</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通过</w:t>
      </w:r>
      <w:r>
        <w:rPr>
          <w:rFonts w:hint="eastAsia" w:ascii="宋体" w:hAnsi="宋体" w:eastAsia="宋体" w:cs="宋体"/>
          <w:color w:val="auto"/>
          <w:spacing w:val="0"/>
          <w:kern w:val="21"/>
          <w:position w:val="0"/>
          <w:sz w:val="21"/>
          <w:szCs w:val="21"/>
          <w:highlight w:val="none"/>
        </w:rPr>
        <w:t>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供应链延伸服务管理系统</w:t>
      </w:r>
      <w:r>
        <w:rPr>
          <w:rFonts w:hint="eastAsia" w:ascii="宋体" w:hAnsi="宋体" w:eastAsia="宋体" w:cs="宋体"/>
          <w:color w:val="auto"/>
          <w:spacing w:val="0"/>
          <w:kern w:val="21"/>
          <w:position w:val="0"/>
          <w:sz w:val="21"/>
          <w:szCs w:val="21"/>
          <w:highlight w:val="none"/>
          <w:lang w:val="en-US" w:eastAsia="zh-CN"/>
        </w:rPr>
        <w:t>进行管理，</w:t>
      </w:r>
      <w:r>
        <w:rPr>
          <w:rFonts w:hint="eastAsia" w:ascii="宋体" w:hAnsi="宋体" w:eastAsia="宋体" w:cs="宋体"/>
          <w:color w:val="auto"/>
          <w:spacing w:val="0"/>
          <w:kern w:val="21"/>
          <w:position w:val="0"/>
          <w:sz w:val="21"/>
          <w:szCs w:val="21"/>
          <w:highlight w:val="none"/>
        </w:rPr>
        <w:t>同时配备</w:t>
      </w:r>
      <w:r>
        <w:rPr>
          <w:rFonts w:hint="eastAsia" w:ascii="宋体" w:hAnsi="宋体" w:eastAsia="宋体" w:cs="宋体"/>
          <w:color w:val="auto"/>
          <w:spacing w:val="0"/>
          <w:kern w:val="21"/>
          <w:position w:val="0"/>
          <w:sz w:val="21"/>
          <w:szCs w:val="21"/>
          <w:highlight w:val="none"/>
          <w:lang w:eastAsia="zh-CN"/>
        </w:rPr>
        <w:t>相应</w:t>
      </w:r>
      <w:r>
        <w:rPr>
          <w:rFonts w:hint="eastAsia" w:ascii="宋体" w:hAnsi="宋体" w:eastAsia="宋体" w:cs="宋体"/>
          <w:color w:val="auto"/>
          <w:spacing w:val="0"/>
          <w:kern w:val="21"/>
          <w:position w:val="0"/>
          <w:sz w:val="21"/>
          <w:szCs w:val="21"/>
          <w:highlight w:val="none"/>
        </w:rPr>
        <w:t>的</w:t>
      </w:r>
      <w:r>
        <w:rPr>
          <w:rFonts w:hint="eastAsia" w:ascii="宋体" w:hAnsi="宋体" w:eastAsia="宋体" w:cs="宋体"/>
          <w:color w:val="auto"/>
          <w:spacing w:val="0"/>
          <w:kern w:val="21"/>
          <w:position w:val="0"/>
          <w:sz w:val="21"/>
          <w:szCs w:val="21"/>
          <w:highlight w:val="none"/>
          <w:lang w:eastAsia="zh-CN"/>
        </w:rPr>
        <w:t>服务</w:t>
      </w:r>
      <w:r>
        <w:rPr>
          <w:rFonts w:hint="eastAsia" w:ascii="宋体" w:hAnsi="宋体" w:eastAsia="宋体" w:cs="宋体"/>
          <w:color w:val="auto"/>
          <w:spacing w:val="0"/>
          <w:kern w:val="21"/>
          <w:position w:val="0"/>
          <w:sz w:val="21"/>
          <w:szCs w:val="21"/>
          <w:highlight w:val="none"/>
        </w:rPr>
        <w:t>设备（如货架、周转箱、PDA、智能柜、看板、机器人</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智能门禁</w:t>
      </w:r>
      <w:r>
        <w:rPr>
          <w:rFonts w:hint="eastAsia" w:ascii="宋体" w:hAnsi="宋体" w:eastAsia="宋体" w:cs="宋体"/>
          <w:color w:val="auto"/>
          <w:spacing w:val="0"/>
          <w:kern w:val="21"/>
          <w:position w:val="0"/>
          <w:sz w:val="21"/>
          <w:szCs w:val="21"/>
          <w:highlight w:val="none"/>
        </w:rPr>
        <w:t>等）</w:t>
      </w:r>
      <w:r>
        <w:rPr>
          <w:rFonts w:hint="eastAsia" w:ascii="宋体" w:hAnsi="宋体" w:eastAsia="宋体" w:cs="宋体"/>
          <w:color w:val="auto"/>
          <w:spacing w:val="0"/>
          <w:kern w:val="21"/>
          <w:position w:val="0"/>
          <w:sz w:val="21"/>
          <w:szCs w:val="21"/>
          <w:highlight w:val="none"/>
          <w:lang w:val="en-US" w:eastAsia="zh-CN"/>
        </w:rPr>
        <w:t>及运营团队。</w:t>
      </w:r>
      <w:r>
        <w:rPr>
          <w:rFonts w:hint="eastAsia" w:ascii="宋体" w:hAnsi="宋体" w:eastAsia="宋体" w:cs="宋体"/>
          <w:color w:val="auto"/>
          <w:spacing w:val="0"/>
          <w:kern w:val="21"/>
          <w:position w:val="0"/>
          <w:sz w:val="21"/>
          <w:szCs w:val="21"/>
          <w:highlight w:val="none"/>
          <w:lang w:val="en-US" w:eastAsia="zh-CN" w:bidi="ar-SA"/>
        </w:rPr>
        <w:t>（提供承诺并加盖投标人公章）</w:t>
      </w:r>
    </w:p>
    <w:p w14:paraId="684BD5E9">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★2、属于集采目录的医用耗材及试剂不得向采购人的耗材、试剂供应商收取对应发票的服务费（提供承诺并加盖投标人公章）</w:t>
      </w:r>
    </w:p>
    <w:p w14:paraId="24B14B44">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color w:val="auto"/>
          <w:spacing w:val="0"/>
          <w:kern w:val="21"/>
          <w:position w:val="0"/>
          <w:sz w:val="21"/>
          <w:szCs w:val="21"/>
          <w:highlight w:val="none"/>
          <w:lang w:val="en-US" w:eastAsia="zh-CN"/>
        </w:rPr>
        <w:t>3、</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lang w:val="en-US" w:eastAsia="zh-CN"/>
        </w:rPr>
        <w:t>人中标后为独立的医用耗材及试剂供应链延伸服务运营商，不得与采购人存在医用耗材及试剂购销业务关系。若中标人已为采购人医用耗材及试剂供应商的，或中标人与采购人的医用耗材及试剂供应商存在“单位负责人为同一人或者存在直接控股、管理关系的”情形，必须在中标公告发出之日后5个工作日内将采购人的相应医用耗材及试剂供应份额全部转出；转出份额后，并向采购人提供相关证明。</w:t>
      </w:r>
      <w:r>
        <w:rPr>
          <w:rFonts w:hint="eastAsia" w:ascii="宋体" w:hAnsi="宋体" w:eastAsia="宋体" w:cs="宋体"/>
          <w:color w:val="auto"/>
          <w:spacing w:val="0"/>
          <w:kern w:val="21"/>
          <w:position w:val="0"/>
          <w:sz w:val="21"/>
          <w:szCs w:val="21"/>
          <w:highlight w:val="none"/>
          <w:lang w:eastAsia="zh-CN"/>
        </w:rPr>
        <w:t>中标人确实</w:t>
      </w:r>
      <w:r>
        <w:rPr>
          <w:rFonts w:hint="eastAsia" w:ascii="宋体" w:hAnsi="宋体" w:eastAsia="宋体" w:cs="宋体"/>
          <w:color w:val="auto"/>
          <w:spacing w:val="0"/>
          <w:kern w:val="21"/>
          <w:position w:val="0"/>
          <w:sz w:val="21"/>
          <w:szCs w:val="21"/>
          <w:highlight w:val="none"/>
        </w:rPr>
        <w:t>因客观原因无法在上述期限内完成全部转出的，中标人须在5个工作日期限届满前向采购人提交书面延期申请及加盖公章的专项承诺函，延期最长不得超过</w:t>
      </w:r>
      <w:r>
        <w:rPr>
          <w:rFonts w:hint="eastAsia" w:ascii="宋体" w:hAnsi="宋体" w:eastAsia="宋体" w:cs="宋体"/>
          <w:color w:val="auto"/>
          <w:spacing w:val="0"/>
          <w:kern w:val="21"/>
          <w:position w:val="0"/>
          <w:sz w:val="21"/>
          <w:szCs w:val="21"/>
          <w:highlight w:val="none"/>
          <w:lang w:val="en-US" w:eastAsia="zh-CN"/>
        </w:rPr>
        <w:t>20</w:t>
      </w:r>
      <w:r>
        <w:rPr>
          <w:rFonts w:hint="eastAsia" w:ascii="宋体" w:hAnsi="宋体" w:eastAsia="宋体" w:cs="宋体"/>
          <w:color w:val="auto"/>
          <w:spacing w:val="0"/>
          <w:kern w:val="21"/>
          <w:position w:val="0"/>
          <w:sz w:val="21"/>
          <w:szCs w:val="21"/>
          <w:highlight w:val="none"/>
        </w:rPr>
        <w:t>日历天（自中标公告发出之日起计算）。逾期未完成全部份额转出并提交有效证明材料的</w:t>
      </w:r>
      <w:r>
        <w:rPr>
          <w:rFonts w:hint="eastAsia" w:ascii="宋体" w:hAnsi="宋体" w:eastAsia="宋体" w:cs="宋体"/>
          <w:color w:val="auto"/>
          <w:spacing w:val="0"/>
          <w:kern w:val="21"/>
          <w:position w:val="0"/>
          <w:sz w:val="21"/>
          <w:szCs w:val="21"/>
          <w:highlight w:val="none"/>
          <w:lang w:eastAsia="zh-CN"/>
        </w:rPr>
        <w:t>，或不按要求转出的</w:t>
      </w:r>
      <w:r>
        <w:rPr>
          <w:rFonts w:hint="eastAsia" w:ascii="宋体" w:hAnsi="宋体" w:eastAsia="宋体" w:cs="宋体"/>
          <w:color w:val="auto"/>
          <w:spacing w:val="0"/>
          <w:kern w:val="21"/>
          <w:position w:val="0"/>
          <w:sz w:val="21"/>
          <w:szCs w:val="21"/>
          <w:highlight w:val="none"/>
        </w:rPr>
        <w:t>，中标结果无效，由此产生的一切后果及责任由中标人</w:t>
      </w:r>
      <w:r>
        <w:rPr>
          <w:rFonts w:hint="eastAsia" w:ascii="宋体" w:hAnsi="宋体" w:eastAsia="宋体" w:cs="宋体"/>
          <w:color w:val="auto"/>
          <w:spacing w:val="0"/>
          <w:kern w:val="21"/>
          <w:position w:val="0"/>
          <w:sz w:val="21"/>
          <w:szCs w:val="21"/>
          <w:highlight w:val="none"/>
          <w:lang w:eastAsia="zh-CN"/>
        </w:rPr>
        <w:t>自行</w:t>
      </w:r>
      <w:r>
        <w:rPr>
          <w:rFonts w:hint="eastAsia" w:ascii="宋体" w:hAnsi="宋体" w:eastAsia="宋体" w:cs="宋体"/>
          <w:color w:val="auto"/>
          <w:spacing w:val="0"/>
          <w:kern w:val="21"/>
          <w:position w:val="0"/>
          <w:sz w:val="21"/>
          <w:szCs w:val="21"/>
          <w:highlight w:val="none"/>
        </w:rPr>
        <w:t>承担。</w:t>
      </w:r>
      <w:r>
        <w:rPr>
          <w:rFonts w:hint="eastAsia" w:ascii="宋体" w:hAnsi="宋体" w:eastAsia="宋体" w:cs="宋体"/>
          <w:color w:val="auto"/>
          <w:spacing w:val="0"/>
          <w:kern w:val="21"/>
          <w:position w:val="0"/>
          <w:sz w:val="21"/>
          <w:szCs w:val="21"/>
          <w:highlight w:val="none"/>
          <w:lang w:val="en-US" w:eastAsia="zh-CN"/>
        </w:rPr>
        <w:t>在合同期内，中标人不得出现“单位负责人与采购人的耗材、试剂供应商为同一人，或者中标人与采购人的耗材、试剂供应商存在直接控股、管理关系”情形，否则采购人有权立即终止合同，且不视为采购人违约。（提供承诺并加盖投标人公章）</w:t>
      </w:r>
    </w:p>
    <w:p w14:paraId="37C450FF">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4、投标人不得利用职务便利为采购人以外的企业或人员统计耗材、试剂信息，经采购人书面同意的除外。（提供承诺并加盖投标人公章）</w:t>
      </w:r>
    </w:p>
    <w:p w14:paraId="292B0F25">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五）投标文件真实性和有效性：在中标（成交）通知书发出之后合同签订之前，中标（成交）供应商配合核对相关文件和材料的真实有效、完整准确。同意采购人以任何形式对投标人投标文件内容及采购人认为有必要的相关资料的真实性和有效性进行审查、验证。（提供承诺并加盖投标人公章）</w:t>
      </w:r>
    </w:p>
    <w:p w14:paraId="78FB94E9">
      <w:pPr>
        <w:keepNext w:val="0"/>
        <w:keepLines w:val="0"/>
        <w:pageBreakBefore w:val="0"/>
        <w:widowControl w:val="0"/>
        <w:tabs>
          <w:tab w:val="left" w:pos="3255"/>
        </w:tabs>
        <w:kinsoku/>
        <w:wordWrap w:val="0"/>
        <w:overflowPunct/>
        <w:topLinePunct w:val="0"/>
        <w:autoSpaceDE/>
        <w:autoSpaceDN/>
        <w:bidi w:val="0"/>
        <w:adjustRightInd/>
        <w:snapToGrid/>
        <w:spacing w:line="360" w:lineRule="auto"/>
        <w:ind w:left="0" w:leftChars="0" w:right="0" w:firstLine="420" w:firstLineChars="200"/>
        <w:textAlignment w:val="auto"/>
        <w:outlineLvl w:val="2"/>
        <w:rPr>
          <w:rFonts w:hint="eastAsia" w:ascii="宋体" w:hAnsi="宋体" w:eastAsia="宋体" w:cs="宋体"/>
          <w:b w:val="0"/>
          <w:bCs w:val="0"/>
          <w:color w:val="auto"/>
          <w:spacing w:val="0"/>
          <w:kern w:val="21"/>
          <w:position w:val="0"/>
          <w:sz w:val="21"/>
          <w:szCs w:val="21"/>
          <w:highlight w:val="none"/>
          <w:lang w:val="zh-CN" w:eastAsia="zh-CN"/>
        </w:rPr>
      </w:pPr>
      <w:r>
        <w:rPr>
          <w:rFonts w:hint="eastAsia" w:ascii="宋体" w:hAnsi="宋体" w:eastAsia="宋体" w:cs="宋体"/>
          <w:b w:val="0"/>
          <w:bCs w:val="0"/>
          <w:color w:val="auto"/>
          <w:spacing w:val="0"/>
          <w:kern w:val="21"/>
          <w:position w:val="0"/>
          <w:sz w:val="21"/>
          <w:szCs w:val="21"/>
          <w:highlight w:val="none"/>
          <w:lang w:val="zh-CN" w:eastAsia="zh-CN"/>
        </w:rPr>
        <w:t>（六）采购异常低价审查</w:t>
      </w:r>
    </w:p>
    <w:p w14:paraId="4CCF612B">
      <w:pPr>
        <w:keepNext w:val="0"/>
        <w:keepLines w:val="0"/>
        <w:pageBreakBefore w:val="0"/>
        <w:widowControl w:val="0"/>
        <w:tabs>
          <w:tab w:val="left" w:pos="3255"/>
        </w:tabs>
        <w:kinsoku/>
        <w:wordWrap w:val="0"/>
        <w:overflowPunct/>
        <w:topLinePunct w:val="0"/>
        <w:autoSpaceDE/>
        <w:autoSpaceDN/>
        <w:bidi w:val="0"/>
        <w:adjustRightInd/>
        <w:snapToGrid/>
        <w:spacing w:line="360" w:lineRule="auto"/>
        <w:ind w:left="0" w:leftChars="0" w:right="0" w:firstLine="420" w:firstLineChars="200"/>
        <w:textAlignment w:val="auto"/>
        <w:outlineLvl w:val="2"/>
        <w:rPr>
          <w:rFonts w:hint="eastAsia" w:ascii="宋体" w:hAnsi="宋体" w:eastAsia="宋体" w:cs="宋体"/>
          <w:b w:val="0"/>
          <w:bCs w:val="0"/>
          <w:color w:val="auto"/>
          <w:spacing w:val="0"/>
          <w:kern w:val="21"/>
          <w:position w:val="0"/>
          <w:sz w:val="21"/>
          <w:szCs w:val="21"/>
          <w:highlight w:val="none"/>
          <w:lang w:val="zh-CN" w:eastAsia="zh-CN"/>
        </w:rPr>
      </w:pPr>
      <w:r>
        <w:rPr>
          <w:rFonts w:hint="eastAsia" w:ascii="宋体" w:hAnsi="宋体" w:eastAsia="宋体" w:cs="宋体"/>
          <w:b w:val="0"/>
          <w:bCs w:val="0"/>
          <w:color w:val="auto"/>
          <w:spacing w:val="0"/>
          <w:kern w:val="21"/>
          <w:position w:val="0"/>
          <w:sz w:val="21"/>
          <w:szCs w:val="21"/>
          <w:highlight w:val="none"/>
          <w:lang w:val="zh-CN" w:eastAsia="zh-CN"/>
        </w:rPr>
        <w:t>1、采购评审中出现下列情形之一的，评审委员会将启动异常低价投标（响应）审查程序：</w:t>
      </w:r>
    </w:p>
    <w:p w14:paraId="09DC44C6">
      <w:pPr>
        <w:keepNext w:val="0"/>
        <w:keepLines w:val="0"/>
        <w:pageBreakBefore w:val="0"/>
        <w:widowControl w:val="0"/>
        <w:tabs>
          <w:tab w:val="left" w:pos="3255"/>
        </w:tabs>
        <w:kinsoku/>
        <w:wordWrap w:val="0"/>
        <w:overflowPunct/>
        <w:topLinePunct w:val="0"/>
        <w:autoSpaceDE/>
        <w:autoSpaceDN/>
        <w:bidi w:val="0"/>
        <w:adjustRightInd/>
        <w:snapToGrid/>
        <w:spacing w:line="360" w:lineRule="auto"/>
        <w:ind w:left="0" w:leftChars="0" w:right="0" w:firstLine="420" w:firstLineChars="200"/>
        <w:textAlignment w:val="auto"/>
        <w:outlineLvl w:val="2"/>
        <w:rPr>
          <w:rFonts w:hint="eastAsia" w:ascii="宋体" w:hAnsi="宋体" w:eastAsia="宋体" w:cs="宋体"/>
          <w:b w:val="0"/>
          <w:bCs w:val="0"/>
          <w:color w:val="auto"/>
          <w:spacing w:val="0"/>
          <w:kern w:val="21"/>
          <w:position w:val="0"/>
          <w:sz w:val="21"/>
          <w:szCs w:val="21"/>
          <w:highlight w:val="none"/>
          <w:lang w:val="zh-CN" w:eastAsia="zh-CN"/>
        </w:rPr>
      </w:pPr>
      <w:r>
        <w:rPr>
          <w:rFonts w:hint="eastAsia" w:ascii="宋体" w:hAnsi="宋体" w:eastAsia="宋体" w:cs="宋体"/>
          <w:b w:val="0"/>
          <w:bCs w:val="0"/>
          <w:color w:val="auto"/>
          <w:spacing w:val="0"/>
          <w:kern w:val="21"/>
          <w:position w:val="0"/>
          <w:sz w:val="21"/>
          <w:szCs w:val="21"/>
          <w:highlight w:val="none"/>
          <w:lang w:val="zh-CN" w:eastAsia="zh-CN"/>
        </w:rPr>
        <w:t>（1）投标（响应）报价低于全部通过符合性审查供应商投标（响应）报价平均值50%的，即投标（响应）报价＜全部通过符合性审查供应商投标（响应）报价平均值×50%；</w:t>
      </w:r>
    </w:p>
    <w:p w14:paraId="6756ED78">
      <w:pPr>
        <w:keepNext w:val="0"/>
        <w:keepLines w:val="0"/>
        <w:pageBreakBefore w:val="0"/>
        <w:widowControl w:val="0"/>
        <w:tabs>
          <w:tab w:val="left" w:pos="3255"/>
        </w:tabs>
        <w:kinsoku/>
        <w:wordWrap w:val="0"/>
        <w:overflowPunct/>
        <w:topLinePunct w:val="0"/>
        <w:autoSpaceDE/>
        <w:autoSpaceDN/>
        <w:bidi w:val="0"/>
        <w:adjustRightInd/>
        <w:snapToGrid/>
        <w:spacing w:line="360" w:lineRule="auto"/>
        <w:ind w:left="0" w:leftChars="0" w:right="0" w:firstLine="420" w:firstLineChars="200"/>
        <w:textAlignment w:val="auto"/>
        <w:outlineLvl w:val="2"/>
        <w:rPr>
          <w:rFonts w:hint="eastAsia" w:ascii="宋体" w:hAnsi="宋体" w:eastAsia="宋体" w:cs="宋体"/>
          <w:b w:val="0"/>
          <w:bCs w:val="0"/>
          <w:color w:val="auto"/>
          <w:spacing w:val="0"/>
          <w:kern w:val="21"/>
          <w:position w:val="0"/>
          <w:sz w:val="21"/>
          <w:szCs w:val="21"/>
          <w:highlight w:val="none"/>
          <w:lang w:val="zh-CN" w:eastAsia="zh-CN"/>
        </w:rPr>
      </w:pPr>
      <w:r>
        <w:rPr>
          <w:rFonts w:hint="eastAsia" w:ascii="宋体" w:hAnsi="宋体" w:eastAsia="宋体" w:cs="宋体"/>
          <w:b w:val="0"/>
          <w:bCs w:val="0"/>
          <w:color w:val="auto"/>
          <w:spacing w:val="0"/>
          <w:kern w:val="21"/>
          <w:position w:val="0"/>
          <w:sz w:val="21"/>
          <w:szCs w:val="21"/>
          <w:highlight w:val="none"/>
          <w:lang w:val="zh-CN" w:eastAsia="zh-CN"/>
        </w:rPr>
        <w:t>（2）投标（响应）报价低于通过符合性审查的次低报价供应商投标（响应）报价50%的，即投标（响应）报价＜通过符合性审查的次低报价供应商投标（响应）报价×50%；</w:t>
      </w:r>
    </w:p>
    <w:p w14:paraId="79795F05">
      <w:pPr>
        <w:keepNext w:val="0"/>
        <w:keepLines w:val="0"/>
        <w:pageBreakBefore w:val="0"/>
        <w:widowControl w:val="0"/>
        <w:tabs>
          <w:tab w:val="left" w:pos="3255"/>
        </w:tabs>
        <w:kinsoku/>
        <w:wordWrap w:val="0"/>
        <w:overflowPunct/>
        <w:topLinePunct w:val="0"/>
        <w:autoSpaceDE/>
        <w:autoSpaceDN/>
        <w:bidi w:val="0"/>
        <w:adjustRightInd/>
        <w:snapToGrid/>
        <w:spacing w:line="360" w:lineRule="auto"/>
        <w:ind w:left="0" w:leftChars="0" w:right="0" w:firstLine="420" w:firstLineChars="200"/>
        <w:textAlignment w:val="auto"/>
        <w:outlineLvl w:val="2"/>
        <w:rPr>
          <w:rFonts w:hint="eastAsia" w:ascii="宋体" w:hAnsi="宋体" w:eastAsia="宋体" w:cs="宋体"/>
          <w:b w:val="0"/>
          <w:bCs w:val="0"/>
          <w:color w:val="auto"/>
          <w:spacing w:val="0"/>
          <w:kern w:val="21"/>
          <w:position w:val="0"/>
          <w:sz w:val="21"/>
          <w:szCs w:val="21"/>
          <w:highlight w:val="none"/>
          <w:lang w:val="zh-CN" w:eastAsia="zh-CN"/>
        </w:rPr>
      </w:pPr>
      <w:r>
        <w:rPr>
          <w:rFonts w:hint="eastAsia" w:ascii="宋体" w:hAnsi="宋体" w:eastAsia="宋体" w:cs="宋体"/>
          <w:b w:val="0"/>
          <w:bCs w:val="0"/>
          <w:color w:val="auto"/>
          <w:spacing w:val="0"/>
          <w:kern w:val="21"/>
          <w:position w:val="0"/>
          <w:sz w:val="21"/>
          <w:szCs w:val="21"/>
          <w:highlight w:val="none"/>
          <w:lang w:val="zh-CN" w:eastAsia="zh-CN"/>
        </w:rPr>
        <w:t>（3）投标（响应）报价低于采购项目最高限价45%的，即投标（响应）报价＜采购项目最高限价×45%；</w:t>
      </w:r>
    </w:p>
    <w:p w14:paraId="613CFB69">
      <w:pPr>
        <w:keepNext w:val="0"/>
        <w:keepLines w:val="0"/>
        <w:pageBreakBefore w:val="0"/>
        <w:widowControl w:val="0"/>
        <w:tabs>
          <w:tab w:val="left" w:pos="3255"/>
        </w:tabs>
        <w:kinsoku/>
        <w:wordWrap w:val="0"/>
        <w:overflowPunct/>
        <w:topLinePunct w:val="0"/>
        <w:autoSpaceDE/>
        <w:autoSpaceDN/>
        <w:bidi w:val="0"/>
        <w:adjustRightInd/>
        <w:snapToGrid/>
        <w:spacing w:line="360" w:lineRule="auto"/>
        <w:ind w:left="0" w:leftChars="0" w:right="0" w:firstLine="420" w:firstLineChars="200"/>
        <w:textAlignment w:val="auto"/>
        <w:outlineLvl w:val="2"/>
        <w:rPr>
          <w:rFonts w:hint="eastAsia" w:ascii="宋体" w:hAnsi="宋体" w:eastAsia="宋体" w:cs="宋体"/>
          <w:b w:val="0"/>
          <w:bCs w:val="0"/>
          <w:color w:val="auto"/>
          <w:spacing w:val="0"/>
          <w:kern w:val="21"/>
          <w:position w:val="0"/>
          <w:sz w:val="21"/>
          <w:szCs w:val="21"/>
          <w:highlight w:val="none"/>
          <w:lang w:val="zh-CN" w:eastAsia="zh-CN"/>
        </w:rPr>
      </w:pPr>
      <w:r>
        <w:rPr>
          <w:rFonts w:hint="eastAsia" w:ascii="宋体" w:hAnsi="宋体" w:eastAsia="宋体" w:cs="宋体"/>
          <w:b w:val="0"/>
          <w:bCs w:val="0"/>
          <w:color w:val="auto"/>
          <w:spacing w:val="0"/>
          <w:kern w:val="21"/>
          <w:position w:val="0"/>
          <w:sz w:val="21"/>
          <w:szCs w:val="21"/>
          <w:highlight w:val="none"/>
          <w:lang w:val="zh-CN" w:eastAsia="zh-CN"/>
        </w:rPr>
        <w:t>（4）评审委员会基于专业判断，认为供应商报价过低，有可能影响产品质量或者不能诚信履约的其他情形。</w:t>
      </w:r>
    </w:p>
    <w:p w14:paraId="4B76D091">
      <w:pPr>
        <w:keepNext w:val="0"/>
        <w:keepLines w:val="0"/>
        <w:pageBreakBefore w:val="0"/>
        <w:widowControl w:val="0"/>
        <w:tabs>
          <w:tab w:val="left" w:pos="3255"/>
        </w:tabs>
        <w:kinsoku/>
        <w:wordWrap w:val="0"/>
        <w:overflowPunct/>
        <w:topLinePunct w:val="0"/>
        <w:autoSpaceDE/>
        <w:autoSpaceDN/>
        <w:bidi w:val="0"/>
        <w:adjustRightInd/>
        <w:snapToGrid/>
        <w:spacing w:line="360" w:lineRule="auto"/>
        <w:ind w:left="0" w:leftChars="0" w:right="0" w:firstLine="420" w:firstLineChars="200"/>
        <w:textAlignment w:val="auto"/>
        <w:outlineLvl w:val="2"/>
        <w:rPr>
          <w:rFonts w:hint="eastAsia" w:ascii="宋体" w:hAnsi="宋体" w:eastAsia="宋体" w:cs="宋体"/>
          <w:b w:val="0"/>
          <w:bCs w:val="0"/>
          <w:color w:val="auto"/>
          <w:spacing w:val="0"/>
          <w:kern w:val="21"/>
          <w:position w:val="0"/>
          <w:sz w:val="21"/>
          <w:szCs w:val="21"/>
          <w:highlight w:val="none"/>
          <w:lang w:val="zh-CN" w:eastAsia="zh-CN"/>
        </w:rPr>
      </w:pPr>
      <w:r>
        <w:rPr>
          <w:rFonts w:hint="eastAsia" w:ascii="宋体" w:hAnsi="宋体" w:eastAsia="宋体" w:cs="宋体"/>
          <w:b w:val="0"/>
          <w:bCs w:val="0"/>
          <w:color w:val="auto"/>
          <w:spacing w:val="0"/>
          <w:kern w:val="21"/>
          <w:position w:val="0"/>
          <w:sz w:val="21"/>
          <w:szCs w:val="21"/>
          <w:highlight w:val="none"/>
          <w:lang w:val="zh-CN" w:eastAsia="zh-CN"/>
        </w:rPr>
        <w:t>2、评审委员会启动异常低价投标（响应）审查后，属于前述第1项至第4项情形的，将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0CE9CD8">
      <w:pPr>
        <w:keepNext w:val="0"/>
        <w:keepLines w:val="0"/>
        <w:pageBreakBefore w:val="0"/>
        <w:widowControl w:val="0"/>
        <w:tabs>
          <w:tab w:val="left" w:pos="3255"/>
        </w:tabs>
        <w:kinsoku/>
        <w:wordWrap w:val="0"/>
        <w:overflowPunct/>
        <w:topLinePunct w:val="0"/>
        <w:autoSpaceDE/>
        <w:autoSpaceDN/>
        <w:bidi w:val="0"/>
        <w:adjustRightInd/>
        <w:snapToGrid/>
        <w:spacing w:line="360" w:lineRule="auto"/>
        <w:ind w:left="0" w:leftChars="0" w:right="0" w:firstLine="420" w:firstLineChars="200"/>
        <w:textAlignment w:val="auto"/>
        <w:outlineLvl w:val="2"/>
        <w:rPr>
          <w:rFonts w:hint="eastAsia" w:ascii="宋体" w:hAnsi="宋体" w:eastAsia="宋体" w:cs="宋体"/>
          <w:b w:val="0"/>
          <w:bCs w:val="0"/>
          <w:color w:val="auto"/>
          <w:spacing w:val="0"/>
          <w:kern w:val="21"/>
          <w:position w:val="0"/>
          <w:sz w:val="21"/>
          <w:szCs w:val="21"/>
          <w:highlight w:val="none"/>
          <w:lang w:val="zh-CN" w:eastAsia="zh-CN"/>
        </w:rPr>
      </w:pPr>
      <w:r>
        <w:rPr>
          <w:rFonts w:hint="eastAsia" w:ascii="宋体" w:hAnsi="宋体" w:eastAsia="宋体" w:cs="宋体"/>
          <w:b w:val="0"/>
          <w:bCs w:val="0"/>
          <w:color w:val="auto"/>
          <w:spacing w:val="0"/>
          <w:kern w:val="21"/>
          <w:position w:val="0"/>
          <w:sz w:val="21"/>
          <w:szCs w:val="21"/>
          <w:highlight w:val="none"/>
          <w:lang w:val="zh-CN" w:eastAsia="zh-CN"/>
        </w:rPr>
        <w:t>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EADB62B">
      <w:pPr>
        <w:keepNext w:val="0"/>
        <w:keepLines w:val="0"/>
        <w:pageBreakBefore w:val="0"/>
        <w:widowControl w:val="0"/>
        <w:tabs>
          <w:tab w:val="left" w:pos="3255"/>
        </w:tabs>
        <w:kinsoku/>
        <w:wordWrap w:val="0"/>
        <w:overflowPunct/>
        <w:topLinePunct w:val="0"/>
        <w:autoSpaceDE/>
        <w:autoSpaceDN/>
        <w:bidi w:val="0"/>
        <w:adjustRightInd/>
        <w:snapToGrid/>
        <w:spacing w:line="360" w:lineRule="auto"/>
        <w:ind w:left="0" w:leftChars="0" w:right="0" w:firstLine="420" w:firstLineChars="200"/>
        <w:textAlignment w:val="auto"/>
        <w:outlineLvl w:val="2"/>
        <w:rPr>
          <w:rFonts w:hint="eastAsia" w:ascii="宋体" w:hAnsi="宋体" w:eastAsia="宋体" w:cs="宋体"/>
          <w:b w:val="0"/>
          <w:bCs w:val="0"/>
          <w:color w:val="auto"/>
          <w:spacing w:val="0"/>
          <w:kern w:val="21"/>
          <w:position w:val="0"/>
          <w:sz w:val="21"/>
          <w:szCs w:val="21"/>
          <w:highlight w:val="none"/>
          <w:lang w:eastAsia="zh-CN"/>
        </w:rPr>
      </w:pPr>
      <w:r>
        <w:rPr>
          <w:rFonts w:hint="eastAsia" w:ascii="宋体" w:hAnsi="宋体" w:eastAsia="宋体" w:cs="宋体"/>
          <w:b w:val="0"/>
          <w:bCs w:val="0"/>
          <w:color w:val="auto"/>
          <w:spacing w:val="0"/>
          <w:kern w:val="21"/>
          <w:position w:val="0"/>
          <w:sz w:val="21"/>
          <w:szCs w:val="21"/>
          <w:highlight w:val="none"/>
          <w:lang w:val="en-US" w:eastAsia="zh-CN"/>
        </w:rPr>
        <w:t>（七）投标人如确定以中标（成交）通知书或采购合同融资的，须书面函告采购人并提供相关资料给采购人备案。合同签订后，投标人原则上不得擅自变更合同中的银行账户信息，确需变更的，投标人须向采购人书面申请，经采购人审核同意后方可变更。变更内容双方应签订合同补充协议。</w:t>
      </w:r>
    </w:p>
    <w:p w14:paraId="0AB73F03">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textAlignment w:val="auto"/>
        <w:rPr>
          <w:rFonts w:hint="eastAsia" w:ascii="宋体" w:hAnsi="宋体" w:eastAsia="宋体" w:cs="宋体"/>
          <w:b/>
          <w:bCs/>
          <w:color w:val="auto"/>
          <w:spacing w:val="0"/>
          <w:kern w:val="21"/>
          <w:position w:val="0"/>
          <w:sz w:val="21"/>
          <w:szCs w:val="21"/>
          <w:highlight w:val="none"/>
          <w:lang w:val="en-US"/>
        </w:rPr>
      </w:pPr>
      <w:r>
        <w:rPr>
          <w:rFonts w:hint="eastAsia" w:ascii="宋体" w:hAnsi="宋体" w:eastAsia="宋体" w:cs="宋体"/>
          <w:b/>
          <w:bCs/>
          <w:color w:val="auto"/>
          <w:spacing w:val="0"/>
          <w:kern w:val="21"/>
          <w:position w:val="0"/>
          <w:sz w:val="21"/>
          <w:szCs w:val="21"/>
          <w:highlight w:val="none"/>
          <w:lang w:val="en-US"/>
        </w:rPr>
        <w:t>★</w:t>
      </w:r>
      <w:r>
        <w:rPr>
          <w:rFonts w:hint="eastAsia" w:ascii="宋体" w:hAnsi="宋体" w:eastAsia="宋体" w:cs="宋体"/>
          <w:b/>
          <w:bCs/>
          <w:color w:val="auto"/>
          <w:spacing w:val="0"/>
          <w:kern w:val="21"/>
          <w:position w:val="0"/>
          <w:sz w:val="21"/>
          <w:szCs w:val="21"/>
          <w:highlight w:val="none"/>
          <w:lang w:val="en-US" w:eastAsia="zh-CN"/>
        </w:rPr>
        <w:t>（八）</w:t>
      </w:r>
      <w:r>
        <w:rPr>
          <w:rFonts w:hint="eastAsia" w:ascii="宋体" w:hAnsi="宋体" w:eastAsia="宋体" w:cs="宋体"/>
          <w:b/>
          <w:bCs/>
          <w:color w:val="auto"/>
          <w:spacing w:val="0"/>
          <w:kern w:val="21"/>
          <w:position w:val="0"/>
          <w:sz w:val="21"/>
          <w:szCs w:val="21"/>
          <w:highlight w:val="none"/>
          <w:lang w:val="en-US"/>
        </w:rPr>
        <w:t>不参与串通投标承诺</w:t>
      </w:r>
    </w:p>
    <w:p w14:paraId="68096E18">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rPr>
        <w:t>投标人须承诺在本项目招投标活动中，不参与各种情形的串通投标等违法违规行为。（提供加盖投标人单位</w:t>
      </w:r>
      <w:r>
        <w:rPr>
          <w:rFonts w:hint="eastAsia" w:ascii="宋体" w:hAnsi="宋体" w:eastAsia="宋体" w:cs="宋体"/>
          <w:color w:val="auto"/>
          <w:spacing w:val="0"/>
          <w:kern w:val="21"/>
          <w:position w:val="0"/>
          <w:sz w:val="21"/>
          <w:szCs w:val="21"/>
          <w:highlight w:val="none"/>
          <w:lang w:val="en-US" w:eastAsia="zh-CN"/>
        </w:rPr>
        <w:t>鲜色</w:t>
      </w:r>
      <w:r>
        <w:rPr>
          <w:rFonts w:hint="eastAsia" w:ascii="宋体" w:hAnsi="宋体" w:eastAsia="宋体" w:cs="宋体"/>
          <w:color w:val="auto"/>
          <w:spacing w:val="0"/>
          <w:kern w:val="21"/>
          <w:position w:val="0"/>
          <w:sz w:val="21"/>
          <w:szCs w:val="21"/>
          <w:highlight w:val="none"/>
          <w:lang w:val="en-US"/>
        </w:rPr>
        <w:t>公章的承诺函</w:t>
      </w:r>
      <w:r>
        <w:rPr>
          <w:rFonts w:hint="eastAsia" w:ascii="宋体" w:hAnsi="宋体" w:eastAsia="宋体" w:cs="宋体"/>
          <w:color w:val="auto"/>
          <w:spacing w:val="0"/>
          <w:kern w:val="21"/>
          <w:position w:val="0"/>
          <w:sz w:val="21"/>
          <w:szCs w:val="21"/>
          <w:highlight w:val="none"/>
          <w:lang w:val="en-US" w:eastAsia="zh-CN"/>
        </w:rPr>
        <w:t>）</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F4E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22" w:type="dxa"/>
            <w:vAlign w:val="top"/>
          </w:tcPr>
          <w:p w14:paraId="510B3FB4">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0" w:firstLineChars="0"/>
              <w:jc w:val="center"/>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rPr>
              <w:t>不参与串通投标承诺书</w:t>
            </w:r>
          </w:p>
          <w:p w14:paraId="52D8DD5B">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0" w:firstLineChars="0"/>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eastAsia="zh-CN"/>
              </w:rPr>
              <w:t>广州医科大学附属妇女儿童医疗中心</w:t>
            </w:r>
            <w:r>
              <w:rPr>
                <w:rFonts w:hint="eastAsia" w:ascii="宋体" w:hAnsi="宋体" w:eastAsia="宋体" w:cs="宋体"/>
                <w:color w:val="auto"/>
                <w:spacing w:val="0"/>
                <w:kern w:val="21"/>
                <w:position w:val="0"/>
                <w:sz w:val="21"/>
                <w:szCs w:val="21"/>
                <w:highlight w:val="none"/>
                <w:lang w:val="en-US"/>
              </w:rPr>
              <w:t>：</w:t>
            </w:r>
          </w:p>
          <w:p w14:paraId="0B1AA824">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rPr>
              <w:t>我单位（</w:t>
            </w:r>
            <w:r>
              <w:rPr>
                <w:rFonts w:hint="eastAsia" w:ascii="宋体" w:hAnsi="宋体" w:eastAsia="宋体" w:cs="宋体"/>
                <w:color w:val="auto"/>
                <w:spacing w:val="0"/>
                <w:kern w:val="21"/>
                <w:position w:val="0"/>
                <w:sz w:val="21"/>
                <w:szCs w:val="21"/>
                <w:highlight w:val="none"/>
                <w:lang w:val="en-US" w:eastAsia="zh-CN"/>
              </w:rPr>
              <w:t>投标人</w:t>
            </w:r>
            <w:r>
              <w:rPr>
                <w:rFonts w:hint="eastAsia" w:ascii="宋体" w:hAnsi="宋体" w:eastAsia="宋体" w:cs="宋体"/>
                <w:color w:val="auto"/>
                <w:spacing w:val="0"/>
                <w:kern w:val="21"/>
                <w:position w:val="0"/>
                <w:sz w:val="21"/>
                <w:szCs w:val="21"/>
                <w:highlight w:val="none"/>
                <w:lang w:val="en-US"/>
              </w:rPr>
              <w:t>名称）清楚知晓参与</w:t>
            </w:r>
            <w:r>
              <w:rPr>
                <w:rFonts w:hint="eastAsia" w:ascii="宋体" w:hAnsi="宋体" w:eastAsia="宋体" w:cs="宋体"/>
                <w:color w:val="auto"/>
                <w:spacing w:val="0"/>
                <w:w w:val="100"/>
                <w:kern w:val="21"/>
                <w:position w:val="0"/>
                <w:sz w:val="21"/>
                <w:szCs w:val="21"/>
                <w:highlight w:val="none"/>
                <w:lang w:eastAsia="zh-CN"/>
              </w:rPr>
              <w:t>医用耗材、试剂供应链延伸服务（SPD）和医用耗材、试剂集中配送服务</w:t>
            </w:r>
            <w:r>
              <w:rPr>
                <w:rFonts w:hint="eastAsia" w:ascii="宋体" w:hAnsi="宋体" w:eastAsia="宋体" w:cs="宋体"/>
                <w:color w:val="auto"/>
                <w:spacing w:val="0"/>
                <w:kern w:val="21"/>
                <w:position w:val="0"/>
                <w:sz w:val="21"/>
                <w:szCs w:val="21"/>
                <w:highlight w:val="none"/>
                <w:lang w:val="en-US" w:eastAsia="zh-CN"/>
              </w:rPr>
              <w:t>投标响应对应采购包</w:t>
            </w:r>
            <w:r>
              <w:rPr>
                <w:rFonts w:hint="eastAsia" w:ascii="宋体" w:hAnsi="宋体" w:eastAsia="宋体" w:cs="宋体"/>
                <w:color w:val="auto"/>
                <w:spacing w:val="0"/>
                <w:kern w:val="21"/>
                <w:position w:val="0"/>
                <w:sz w:val="21"/>
                <w:szCs w:val="21"/>
                <w:highlight w:val="none"/>
                <w:lang w:val="en-US"/>
              </w:rPr>
              <w:t>投标活动，并对以下事项作出承诺：</w:t>
            </w:r>
          </w:p>
          <w:p w14:paraId="617F59FE">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rPr>
              <w:t>一、我单位遵守国家政府采购相关法律法规，依法依规参与本项目</w:t>
            </w:r>
            <w:r>
              <w:rPr>
                <w:rFonts w:hint="eastAsia" w:ascii="宋体" w:hAnsi="宋体" w:eastAsia="宋体" w:cs="宋体"/>
                <w:color w:val="auto"/>
                <w:spacing w:val="0"/>
                <w:kern w:val="21"/>
                <w:position w:val="0"/>
                <w:sz w:val="21"/>
                <w:szCs w:val="21"/>
                <w:highlight w:val="none"/>
                <w:lang w:val="en-US" w:eastAsia="zh-CN"/>
              </w:rPr>
              <w:t>对应采购包</w:t>
            </w:r>
            <w:r>
              <w:rPr>
                <w:rFonts w:hint="eastAsia" w:ascii="宋体" w:hAnsi="宋体" w:eastAsia="宋体" w:cs="宋体"/>
                <w:color w:val="auto"/>
                <w:spacing w:val="0"/>
                <w:kern w:val="21"/>
                <w:position w:val="0"/>
                <w:sz w:val="21"/>
                <w:szCs w:val="21"/>
                <w:highlight w:val="none"/>
                <w:lang w:val="en-US"/>
              </w:rPr>
              <w:t>投标。</w:t>
            </w:r>
          </w:p>
          <w:p w14:paraId="56CE5EA4">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rPr>
              <w:t>二、我单位在本项目招投标活动中，未参与串通投标。</w:t>
            </w:r>
          </w:p>
          <w:p w14:paraId="17CAFE19">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eastAsia="zh-CN"/>
              </w:rPr>
              <w:t>三</w:t>
            </w:r>
            <w:r>
              <w:rPr>
                <w:rFonts w:hint="eastAsia" w:ascii="宋体" w:hAnsi="宋体" w:eastAsia="宋体" w:cs="宋体"/>
                <w:color w:val="auto"/>
                <w:spacing w:val="0"/>
                <w:kern w:val="21"/>
                <w:position w:val="0"/>
                <w:sz w:val="21"/>
                <w:szCs w:val="21"/>
                <w:highlight w:val="none"/>
                <w:lang w:val="en-US"/>
              </w:rPr>
              <w:t>、我单位如被查实在本项目中存在围标、串标、关联单位应标</w:t>
            </w:r>
            <w:r>
              <w:rPr>
                <w:rFonts w:hint="eastAsia" w:ascii="宋体" w:hAnsi="宋体" w:eastAsia="宋体" w:cs="宋体"/>
                <w:color w:val="auto"/>
                <w:spacing w:val="0"/>
                <w:kern w:val="21"/>
                <w:position w:val="0"/>
                <w:sz w:val="21"/>
                <w:szCs w:val="21"/>
                <w:highlight w:val="none"/>
                <w:lang w:val="en-US" w:eastAsia="zh-CN"/>
              </w:rPr>
              <w:t>的</w:t>
            </w:r>
            <w:r>
              <w:rPr>
                <w:rFonts w:hint="eastAsia" w:ascii="宋体" w:hAnsi="宋体" w:eastAsia="宋体" w:cs="宋体"/>
                <w:color w:val="auto"/>
                <w:spacing w:val="0"/>
                <w:kern w:val="21"/>
                <w:position w:val="0"/>
                <w:sz w:val="21"/>
                <w:szCs w:val="21"/>
                <w:highlight w:val="none"/>
                <w:lang w:val="en-US"/>
              </w:rPr>
              <w:t>，我单位法定代表人承担直接责任人员法律责任，接受相应处罚和失信惩戒，并无条件接受</w:t>
            </w:r>
            <w:r>
              <w:rPr>
                <w:rFonts w:hint="eastAsia" w:ascii="宋体" w:hAnsi="宋体" w:eastAsia="宋体" w:cs="宋体"/>
                <w:color w:val="auto"/>
                <w:spacing w:val="0"/>
                <w:kern w:val="21"/>
                <w:position w:val="0"/>
                <w:sz w:val="21"/>
                <w:szCs w:val="21"/>
                <w:highlight w:val="none"/>
                <w:lang w:val="en-US" w:eastAsia="zh-CN"/>
              </w:rPr>
              <w:t>广州医科大学附属妇女儿童医疗中心</w:t>
            </w:r>
            <w:r>
              <w:rPr>
                <w:rFonts w:hint="eastAsia" w:ascii="宋体" w:hAnsi="宋体" w:eastAsia="宋体" w:cs="宋体"/>
                <w:color w:val="auto"/>
                <w:spacing w:val="0"/>
                <w:kern w:val="21"/>
                <w:position w:val="0"/>
                <w:sz w:val="21"/>
                <w:szCs w:val="21"/>
                <w:highlight w:val="none"/>
                <w:lang w:val="en-US"/>
              </w:rPr>
              <w:t>给予的相应处罚（包括但不限于</w:t>
            </w:r>
            <w:r>
              <w:rPr>
                <w:rFonts w:hint="eastAsia" w:ascii="宋体" w:hAnsi="宋体" w:eastAsia="宋体" w:cs="宋体"/>
                <w:color w:val="auto"/>
                <w:spacing w:val="0"/>
                <w:kern w:val="21"/>
                <w:position w:val="0"/>
                <w:sz w:val="21"/>
                <w:szCs w:val="21"/>
                <w:highlight w:val="none"/>
                <w:lang w:val="en-US" w:eastAsia="zh-CN"/>
              </w:rPr>
              <w:t>上报财政监管部门、</w:t>
            </w:r>
            <w:r>
              <w:rPr>
                <w:rFonts w:hint="eastAsia" w:ascii="宋体" w:hAnsi="宋体" w:eastAsia="宋体" w:cs="宋体"/>
                <w:color w:val="auto"/>
                <w:spacing w:val="0"/>
                <w:kern w:val="21"/>
                <w:position w:val="0"/>
                <w:sz w:val="21"/>
                <w:szCs w:val="21"/>
                <w:highlight w:val="none"/>
                <w:lang w:val="en-US"/>
              </w:rPr>
              <w:t>通报批评、记录不良行为、违约罚款、</w:t>
            </w:r>
            <w:r>
              <w:rPr>
                <w:rFonts w:hint="eastAsia" w:ascii="宋体" w:hAnsi="宋体" w:eastAsia="宋体" w:cs="宋体"/>
                <w:color w:val="auto"/>
                <w:spacing w:val="0"/>
                <w:kern w:val="21"/>
                <w:position w:val="0"/>
                <w:sz w:val="21"/>
                <w:szCs w:val="21"/>
                <w:highlight w:val="none"/>
                <w:lang w:val="en-US" w:eastAsia="zh-CN"/>
              </w:rPr>
              <w:t>采购人</w:t>
            </w:r>
            <w:r>
              <w:rPr>
                <w:rFonts w:hint="eastAsia" w:ascii="宋体" w:hAnsi="宋体" w:eastAsia="宋体" w:cs="宋体"/>
                <w:color w:val="auto"/>
                <w:spacing w:val="0"/>
                <w:kern w:val="21"/>
                <w:position w:val="0"/>
                <w:sz w:val="21"/>
                <w:szCs w:val="21"/>
                <w:highlight w:val="none"/>
                <w:lang w:val="en-US"/>
              </w:rPr>
              <w:t>单方</w:t>
            </w:r>
            <w:r>
              <w:rPr>
                <w:rFonts w:hint="eastAsia" w:ascii="宋体" w:hAnsi="宋体" w:eastAsia="宋体" w:cs="宋体"/>
                <w:color w:val="auto"/>
                <w:spacing w:val="0"/>
                <w:kern w:val="21"/>
                <w:position w:val="0"/>
                <w:sz w:val="21"/>
                <w:szCs w:val="21"/>
                <w:highlight w:val="none"/>
                <w:lang w:val="en-US" w:eastAsia="zh-CN"/>
              </w:rPr>
              <w:t>面</w:t>
            </w:r>
            <w:r>
              <w:rPr>
                <w:rFonts w:hint="eastAsia" w:ascii="宋体" w:hAnsi="宋体" w:eastAsia="宋体" w:cs="宋体"/>
                <w:color w:val="auto"/>
                <w:spacing w:val="0"/>
                <w:kern w:val="21"/>
                <w:position w:val="0"/>
                <w:sz w:val="21"/>
                <w:szCs w:val="21"/>
                <w:highlight w:val="none"/>
                <w:lang w:val="en-US"/>
              </w:rPr>
              <w:t>无责解除合同、不予退还履约保证金</w:t>
            </w:r>
            <w:r>
              <w:rPr>
                <w:rFonts w:hint="eastAsia" w:ascii="宋体" w:hAnsi="宋体" w:eastAsia="宋体" w:cs="宋体"/>
                <w:color w:val="auto"/>
                <w:spacing w:val="0"/>
                <w:kern w:val="21"/>
                <w:position w:val="0"/>
                <w:sz w:val="21"/>
                <w:szCs w:val="21"/>
                <w:highlight w:val="none"/>
                <w:lang w:val="en-US" w:eastAsia="zh-CN"/>
              </w:rPr>
              <w:t>（如有）</w:t>
            </w:r>
            <w:r>
              <w:rPr>
                <w:rFonts w:hint="eastAsia" w:ascii="宋体" w:hAnsi="宋体" w:eastAsia="宋体" w:cs="宋体"/>
                <w:color w:val="auto"/>
                <w:spacing w:val="0"/>
                <w:kern w:val="21"/>
                <w:position w:val="0"/>
                <w:sz w:val="21"/>
                <w:szCs w:val="21"/>
                <w:highlight w:val="none"/>
                <w:lang w:val="en-US"/>
              </w:rPr>
              <w:t>等）。</w:t>
            </w:r>
          </w:p>
          <w:p w14:paraId="74CB0AD3">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四、我单位</w:t>
            </w:r>
            <w:r>
              <w:rPr>
                <w:rFonts w:hint="eastAsia" w:ascii="宋体" w:hAnsi="宋体" w:eastAsia="宋体" w:cs="宋体"/>
                <w:color w:val="auto"/>
                <w:spacing w:val="0"/>
                <w:kern w:val="21"/>
                <w:position w:val="0"/>
                <w:sz w:val="21"/>
                <w:szCs w:val="21"/>
                <w:highlight w:val="none"/>
                <w:lang w:val="en-US"/>
              </w:rPr>
              <w:t>串通投标行为，构成犯罪的，依法</w:t>
            </w:r>
            <w:r>
              <w:rPr>
                <w:rFonts w:hint="eastAsia" w:ascii="宋体" w:hAnsi="宋体" w:eastAsia="宋体" w:cs="宋体"/>
                <w:color w:val="auto"/>
                <w:spacing w:val="0"/>
                <w:kern w:val="21"/>
                <w:position w:val="0"/>
                <w:sz w:val="21"/>
                <w:szCs w:val="21"/>
                <w:highlight w:val="none"/>
                <w:lang w:val="en-US" w:eastAsia="zh-CN"/>
              </w:rPr>
              <w:t>承担</w:t>
            </w:r>
            <w:r>
              <w:rPr>
                <w:rFonts w:hint="eastAsia" w:ascii="宋体" w:hAnsi="宋体" w:eastAsia="宋体" w:cs="宋体"/>
                <w:color w:val="auto"/>
                <w:spacing w:val="0"/>
                <w:kern w:val="21"/>
                <w:position w:val="0"/>
                <w:sz w:val="21"/>
                <w:szCs w:val="21"/>
                <w:highlight w:val="none"/>
                <w:lang w:val="en-US"/>
              </w:rPr>
              <w:t>刑事责任；尚不构成犯罪的，依据相关法律规定处罚，给</w:t>
            </w:r>
            <w:r>
              <w:rPr>
                <w:rFonts w:hint="eastAsia" w:ascii="宋体" w:hAnsi="宋体" w:eastAsia="宋体" w:cs="宋体"/>
                <w:color w:val="auto"/>
                <w:spacing w:val="0"/>
                <w:kern w:val="21"/>
                <w:position w:val="0"/>
                <w:sz w:val="21"/>
                <w:szCs w:val="21"/>
                <w:highlight w:val="none"/>
                <w:lang w:val="en-US" w:eastAsia="zh-CN"/>
              </w:rPr>
              <w:t>采购</w:t>
            </w:r>
            <w:r>
              <w:rPr>
                <w:rFonts w:hint="eastAsia" w:ascii="宋体" w:hAnsi="宋体" w:eastAsia="宋体" w:cs="宋体"/>
                <w:color w:val="auto"/>
                <w:spacing w:val="0"/>
                <w:kern w:val="21"/>
                <w:position w:val="0"/>
                <w:sz w:val="21"/>
                <w:szCs w:val="21"/>
                <w:highlight w:val="none"/>
                <w:lang w:val="en-US"/>
              </w:rPr>
              <w:t>人造成损失的</w:t>
            </w:r>
            <w:r>
              <w:rPr>
                <w:rFonts w:hint="eastAsia" w:ascii="宋体" w:hAnsi="宋体" w:eastAsia="宋体" w:cs="宋体"/>
                <w:color w:val="auto"/>
                <w:spacing w:val="0"/>
                <w:kern w:val="21"/>
                <w:position w:val="0"/>
                <w:sz w:val="21"/>
                <w:szCs w:val="21"/>
                <w:highlight w:val="none"/>
                <w:lang w:val="en-US" w:eastAsia="zh-CN"/>
              </w:rPr>
              <w:t>，我单位</w:t>
            </w:r>
            <w:r>
              <w:rPr>
                <w:rFonts w:hint="eastAsia" w:ascii="宋体" w:hAnsi="宋体" w:eastAsia="宋体" w:cs="宋体"/>
                <w:color w:val="auto"/>
                <w:spacing w:val="0"/>
                <w:kern w:val="21"/>
                <w:position w:val="0"/>
                <w:sz w:val="21"/>
                <w:szCs w:val="21"/>
                <w:highlight w:val="none"/>
                <w:lang w:val="en-US"/>
              </w:rPr>
              <w:t>承担</w:t>
            </w:r>
            <w:r>
              <w:rPr>
                <w:rFonts w:hint="eastAsia" w:ascii="宋体" w:hAnsi="宋体" w:eastAsia="宋体" w:cs="宋体"/>
                <w:color w:val="auto"/>
                <w:spacing w:val="0"/>
                <w:kern w:val="21"/>
                <w:position w:val="0"/>
                <w:sz w:val="21"/>
                <w:szCs w:val="21"/>
                <w:highlight w:val="none"/>
                <w:lang w:val="en-US" w:eastAsia="zh-CN"/>
              </w:rPr>
              <w:t>所有后果及</w:t>
            </w:r>
            <w:r>
              <w:rPr>
                <w:rFonts w:hint="eastAsia" w:ascii="宋体" w:hAnsi="宋体" w:eastAsia="宋体" w:cs="宋体"/>
                <w:color w:val="auto"/>
                <w:spacing w:val="0"/>
                <w:kern w:val="21"/>
                <w:position w:val="0"/>
                <w:sz w:val="21"/>
                <w:szCs w:val="21"/>
                <w:highlight w:val="none"/>
                <w:lang w:val="en-US"/>
              </w:rPr>
              <w:t>赔偿责任。</w:t>
            </w:r>
          </w:p>
          <w:p w14:paraId="6C949607">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rPr>
            </w:pPr>
          </w:p>
          <w:p w14:paraId="76C02704">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eastAsia="zh-CN"/>
              </w:rPr>
              <w:t>投标人</w:t>
            </w:r>
            <w:r>
              <w:rPr>
                <w:rFonts w:hint="eastAsia" w:ascii="宋体" w:hAnsi="宋体" w:eastAsia="宋体" w:cs="宋体"/>
                <w:color w:val="auto"/>
                <w:spacing w:val="0"/>
                <w:kern w:val="21"/>
                <w:position w:val="0"/>
                <w:sz w:val="21"/>
                <w:szCs w:val="21"/>
                <w:highlight w:val="none"/>
                <w:lang w:val="en-US"/>
              </w:rPr>
              <w:t xml:space="preserve">（盖章）：             </w:t>
            </w:r>
          </w:p>
          <w:p w14:paraId="7C5DA592">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rPr>
              <w:t xml:space="preserve">年  </w:t>
            </w:r>
            <w:r>
              <w:rPr>
                <w:rFonts w:hint="eastAsia" w:ascii="宋体" w:hAnsi="宋体" w:eastAsia="宋体" w:cs="宋体"/>
                <w:color w:val="auto"/>
                <w:spacing w:val="0"/>
                <w:kern w:val="21"/>
                <w:position w:val="0"/>
                <w:sz w:val="21"/>
                <w:szCs w:val="21"/>
                <w:highlight w:val="none"/>
                <w:lang w:val="en-US" w:eastAsia="zh-CN"/>
              </w:rPr>
              <w:t xml:space="preserve">  </w:t>
            </w:r>
            <w:r>
              <w:rPr>
                <w:rFonts w:hint="eastAsia" w:ascii="宋体" w:hAnsi="宋体" w:eastAsia="宋体" w:cs="宋体"/>
                <w:color w:val="auto"/>
                <w:spacing w:val="0"/>
                <w:kern w:val="21"/>
                <w:position w:val="0"/>
                <w:sz w:val="21"/>
                <w:szCs w:val="21"/>
                <w:highlight w:val="none"/>
                <w:lang w:val="en-US"/>
              </w:rPr>
              <w:t xml:space="preserve">月 </w:t>
            </w:r>
            <w:r>
              <w:rPr>
                <w:rFonts w:hint="eastAsia" w:ascii="宋体" w:hAnsi="宋体" w:eastAsia="宋体" w:cs="宋体"/>
                <w:color w:val="auto"/>
                <w:spacing w:val="0"/>
                <w:kern w:val="21"/>
                <w:position w:val="0"/>
                <w:sz w:val="21"/>
                <w:szCs w:val="21"/>
                <w:highlight w:val="none"/>
                <w:lang w:val="en-US" w:eastAsia="zh-CN"/>
              </w:rPr>
              <w:t xml:space="preserve">  </w:t>
            </w:r>
            <w:r>
              <w:rPr>
                <w:rFonts w:hint="eastAsia" w:ascii="宋体" w:hAnsi="宋体" w:eastAsia="宋体" w:cs="宋体"/>
                <w:color w:val="auto"/>
                <w:spacing w:val="0"/>
                <w:kern w:val="21"/>
                <w:position w:val="0"/>
                <w:sz w:val="21"/>
                <w:szCs w:val="21"/>
                <w:highlight w:val="none"/>
                <w:lang w:val="en-US"/>
              </w:rPr>
              <w:t xml:space="preserve"> 日</w:t>
            </w:r>
          </w:p>
        </w:tc>
      </w:tr>
    </w:tbl>
    <w:p w14:paraId="3BB0E1F9">
      <w:pPr>
        <w:keepNext w:val="0"/>
        <w:keepLines w:val="0"/>
        <w:pageBreakBefore w:val="0"/>
        <w:widowControl w:val="0"/>
        <w:tabs>
          <w:tab w:val="left" w:pos="3255"/>
        </w:tabs>
        <w:kinsoku/>
        <w:wordWrap w:val="0"/>
        <w:overflowPunct/>
        <w:topLinePunct w:val="0"/>
        <w:autoSpaceDE/>
        <w:autoSpaceDN/>
        <w:bidi w:val="0"/>
        <w:adjustRightInd/>
        <w:snapToGrid/>
        <w:spacing w:line="360" w:lineRule="auto"/>
        <w:ind w:left="0" w:leftChars="0" w:right="0" w:firstLine="420" w:firstLineChars="200"/>
        <w:textAlignment w:val="auto"/>
        <w:outlineLvl w:val="2"/>
        <w:rPr>
          <w:rFonts w:hint="eastAsia" w:ascii="宋体" w:hAnsi="宋体" w:eastAsia="宋体" w:cs="宋体"/>
          <w:b w:val="0"/>
          <w:bCs w:val="0"/>
          <w:color w:val="auto"/>
          <w:spacing w:val="0"/>
          <w:kern w:val="21"/>
          <w:position w:val="0"/>
          <w:sz w:val="21"/>
          <w:szCs w:val="21"/>
          <w:highlight w:val="none"/>
          <w:lang w:eastAsia="zh-CN"/>
        </w:rPr>
      </w:pPr>
    </w:p>
    <w:p w14:paraId="6FA587FB">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p>
    <w:p w14:paraId="2194F3E5">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eastAsia="zh-CN"/>
        </w:rPr>
        <w:t>第二部分</w:t>
      </w:r>
      <w:r>
        <w:rPr>
          <w:rFonts w:hint="eastAsia" w:ascii="宋体" w:hAnsi="宋体" w:eastAsia="宋体" w:cs="宋体"/>
          <w:color w:val="auto"/>
          <w:spacing w:val="0"/>
          <w:kern w:val="21"/>
          <w:position w:val="0"/>
          <w:sz w:val="21"/>
          <w:szCs w:val="21"/>
          <w:highlight w:val="none"/>
          <w:lang w:val="en-US" w:eastAsia="zh-CN"/>
        </w:rPr>
        <w:t xml:space="preserve">  项目要求</w:t>
      </w:r>
    </w:p>
    <w:p w14:paraId="3D080C2D">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lang w:val="en-US" w:eastAsia="zh-CN"/>
        </w:rPr>
        <w:t>一、信息系统及库房</w:t>
      </w:r>
      <w:r>
        <w:rPr>
          <w:rFonts w:hint="eastAsia" w:ascii="宋体" w:hAnsi="宋体" w:eastAsia="宋体" w:cs="宋体"/>
          <w:color w:val="auto"/>
          <w:spacing w:val="0"/>
          <w:kern w:val="21"/>
          <w:position w:val="0"/>
          <w:sz w:val="21"/>
          <w:szCs w:val="21"/>
          <w:highlight w:val="none"/>
        </w:rPr>
        <w:t>技术要求</w:t>
      </w:r>
    </w:p>
    <w:p w14:paraId="5ED2C2AF">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1、技术要求序号1、2：</w:t>
      </w:r>
      <w:r>
        <w:rPr>
          <w:rFonts w:hint="eastAsia" w:ascii="宋体" w:hAnsi="宋体" w:eastAsia="宋体" w:cs="宋体"/>
          <w:color w:val="auto"/>
          <w:spacing w:val="0"/>
          <w:kern w:val="21"/>
          <w:position w:val="0"/>
          <w:sz w:val="21"/>
          <w:szCs w:val="21"/>
          <w:highlight w:val="none"/>
          <w:lang w:eastAsia="zh-CN"/>
        </w:rPr>
        <w:t>投标人</w:t>
      </w:r>
      <w:r>
        <w:rPr>
          <w:rFonts w:hint="eastAsia" w:ascii="宋体" w:hAnsi="宋体" w:eastAsia="宋体" w:cs="宋体"/>
          <w:color w:val="auto"/>
          <w:spacing w:val="0"/>
          <w:kern w:val="21"/>
          <w:position w:val="0"/>
          <w:sz w:val="21"/>
          <w:szCs w:val="21"/>
          <w:highlight w:val="none"/>
          <w:lang w:val="en-US" w:eastAsia="zh-CN"/>
        </w:rPr>
        <w:t>提供系统界面截图进行佐证，已明确其他佐证资料的条款除外。</w:t>
      </w:r>
    </w:p>
    <w:p w14:paraId="47F858D8">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2、技术要求序号3：投标人根据技术条款要求提供佐证资料，没有明确佐证资料的，根据《</w:t>
      </w:r>
      <w:r>
        <w:rPr>
          <w:rFonts w:hint="eastAsia" w:ascii="宋体" w:hAnsi="宋体" w:eastAsia="宋体" w:cs="宋体"/>
          <w:color w:val="auto"/>
          <w:spacing w:val="0"/>
          <w:kern w:val="21"/>
          <w:position w:val="0"/>
          <w:sz w:val="21"/>
          <w:szCs w:val="21"/>
          <w:highlight w:val="none"/>
        </w:rPr>
        <w:t>采购需求</w:t>
      </w:r>
      <w:r>
        <w:rPr>
          <w:rFonts w:hint="eastAsia" w:ascii="宋体" w:hAnsi="宋体" w:eastAsia="宋体" w:cs="宋体"/>
          <w:color w:val="auto"/>
          <w:spacing w:val="0"/>
          <w:kern w:val="21"/>
          <w:position w:val="0"/>
          <w:sz w:val="21"/>
          <w:szCs w:val="21"/>
          <w:highlight w:val="none"/>
          <w:lang w:eastAsia="zh-CN"/>
        </w:rPr>
        <w:t>非实质性</w:t>
      </w:r>
      <w:r>
        <w:rPr>
          <w:rFonts w:hint="eastAsia" w:ascii="宋体" w:hAnsi="宋体" w:eastAsia="宋体" w:cs="宋体"/>
          <w:color w:val="auto"/>
          <w:spacing w:val="0"/>
          <w:kern w:val="21"/>
          <w:position w:val="0"/>
          <w:sz w:val="21"/>
          <w:szCs w:val="21"/>
          <w:highlight w:val="none"/>
        </w:rPr>
        <w:t>条款</w:t>
      </w:r>
      <w:r>
        <w:rPr>
          <w:rFonts w:hint="eastAsia" w:ascii="宋体" w:hAnsi="宋体" w:eastAsia="宋体" w:cs="宋体"/>
          <w:color w:val="auto"/>
          <w:spacing w:val="0"/>
          <w:kern w:val="21"/>
          <w:position w:val="0"/>
          <w:sz w:val="21"/>
          <w:szCs w:val="21"/>
          <w:highlight w:val="none"/>
          <w:lang w:eastAsia="zh-CN"/>
        </w:rPr>
        <w:t>响应</w:t>
      </w:r>
      <w:r>
        <w:rPr>
          <w:rFonts w:hint="eastAsia" w:ascii="宋体" w:hAnsi="宋体" w:eastAsia="宋体" w:cs="宋体"/>
          <w:color w:val="auto"/>
          <w:spacing w:val="0"/>
          <w:kern w:val="21"/>
          <w:position w:val="0"/>
          <w:sz w:val="21"/>
          <w:szCs w:val="21"/>
          <w:highlight w:val="none"/>
        </w:rPr>
        <w:t>表</w:t>
      </w:r>
      <w:r>
        <w:rPr>
          <w:rFonts w:hint="eastAsia" w:ascii="宋体" w:hAnsi="宋体" w:eastAsia="宋体" w:cs="宋体"/>
          <w:color w:val="auto"/>
          <w:spacing w:val="0"/>
          <w:kern w:val="21"/>
          <w:position w:val="0"/>
          <w:sz w:val="21"/>
          <w:szCs w:val="21"/>
          <w:highlight w:val="none"/>
          <w:lang w:val="en-US" w:eastAsia="zh-CN"/>
        </w:rPr>
        <w:t>》响应进行评审。</w:t>
      </w:r>
    </w:p>
    <w:p w14:paraId="2574C151">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3、本项目医用耗材及试剂SPD供应链运营服务与信息系统建设，须严格符合《三级医院评审标准（2022年版）》《医疗机构医用耗材管理办法（试行）》等相关三级甲等医院医用耗材与试剂管理的相关规范要求，保障全流程管理满足采购人在三甲医院评审及日常运营管理标准，实现耗材试剂全生命周期可追溯、质量安全能保证可控、运营过程能有合规的保障。</w:t>
      </w:r>
    </w:p>
    <w:p w14:paraId="05F3D2EA">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lang w:val="en-US" w:eastAsia="zh-CN"/>
        </w:rPr>
        <w:t>4、技术要求</w:t>
      </w:r>
    </w:p>
    <w:tbl>
      <w:tblPr>
        <w:tblStyle w:val="19"/>
        <w:tblW w:w="89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1271"/>
        <w:gridCol w:w="1373"/>
        <w:gridCol w:w="5632"/>
      </w:tblGrid>
      <w:tr w14:paraId="56B41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52FE635B">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序号</w:t>
            </w:r>
          </w:p>
        </w:tc>
        <w:tc>
          <w:tcPr>
            <w:tcW w:w="1271"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4D29979E">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一级指标</w:t>
            </w: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6E94F62E">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二级指标</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63C958D7">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内容</w:t>
            </w:r>
          </w:p>
        </w:tc>
      </w:tr>
      <w:tr w14:paraId="337FB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restart"/>
            <w:tcBorders>
              <w:top w:val="single" w:color="000000" w:sz="10" w:space="0"/>
              <w:left w:val="single" w:color="000000" w:sz="10" w:space="0"/>
              <w:right w:val="single" w:color="000000" w:sz="10" w:space="0"/>
            </w:tcBorders>
            <w:tcMar>
              <w:top w:w="50" w:type="dxa"/>
              <w:left w:w="100" w:type="dxa"/>
              <w:bottom w:w="0" w:type="dxa"/>
              <w:right w:w="100" w:type="dxa"/>
            </w:tcMar>
            <w:vAlign w:val="center"/>
          </w:tcPr>
          <w:p w14:paraId="6404BDED">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1</w:t>
            </w:r>
          </w:p>
        </w:tc>
        <w:tc>
          <w:tcPr>
            <w:tcW w:w="1271" w:type="dxa"/>
            <w:vMerge w:val="restart"/>
            <w:tcBorders>
              <w:top w:val="single" w:color="000000" w:sz="10" w:space="0"/>
              <w:left w:val="single" w:color="000000" w:sz="10" w:space="0"/>
              <w:right w:val="single" w:color="000000" w:sz="10" w:space="0"/>
            </w:tcBorders>
            <w:tcMar>
              <w:top w:w="50" w:type="dxa"/>
              <w:left w:w="100" w:type="dxa"/>
              <w:bottom w:w="0" w:type="dxa"/>
              <w:right w:w="100" w:type="dxa"/>
            </w:tcMar>
            <w:vAlign w:val="center"/>
          </w:tcPr>
          <w:p w14:paraId="5C272626">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rPr>
              <w:t>信息系统模块</w:t>
            </w:r>
            <w:r>
              <w:rPr>
                <w:rFonts w:hint="eastAsia" w:ascii="宋体" w:hAnsi="宋体" w:eastAsia="宋体" w:cs="宋体"/>
                <w:b w:val="0"/>
                <w:bCs w:val="0"/>
                <w:color w:val="auto"/>
                <w:spacing w:val="0"/>
                <w:kern w:val="21"/>
                <w:position w:val="0"/>
                <w:sz w:val="21"/>
                <w:szCs w:val="21"/>
                <w:highlight w:val="none"/>
                <w:lang w:val="en-US" w:eastAsia="zh-CN"/>
              </w:rPr>
              <w:t>及信息化管理</w:t>
            </w: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7C44015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多院区组织架构管理及信息基本要求</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269F5205">
            <w:pPr>
              <w:pStyle w:val="10"/>
              <w:keepNext w:val="0"/>
              <w:keepLines w:val="0"/>
              <w:pageBreakBefore w:val="0"/>
              <w:widowControl w:val="0"/>
              <w:numPr>
                <w:ilvl w:val="0"/>
                <w:numId w:val="5"/>
              </w:numPr>
              <w:kinsoku/>
              <w:wordWrap w:val="0"/>
              <w:overflowPunct/>
              <w:topLinePunct w:val="0"/>
              <w:autoSpaceDE/>
              <w:autoSpaceDN/>
              <w:bidi w:val="0"/>
              <w:adjustRightInd/>
              <w:snapToGrid/>
              <w:spacing w:after="0"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多院区组织架构管理：SPD信息系统及管理需具备多院区架构管理，满足给各厂家、供应商、服务商、医院、政府等提供对应的安全账号登录，自动校验账号数据过滤，查询需要的信息；</w:t>
            </w:r>
          </w:p>
          <w:p w14:paraId="77DF26E5">
            <w:pPr>
              <w:pStyle w:val="16"/>
              <w:keepNext w:val="0"/>
              <w:keepLines w:val="0"/>
              <w:pageBreakBefore w:val="0"/>
              <w:widowControl w:val="0"/>
              <w:numPr>
                <w:ilvl w:val="0"/>
                <w:numId w:val="5"/>
              </w:numPr>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S</w:t>
            </w:r>
            <w:r>
              <w:rPr>
                <w:rFonts w:hint="eastAsia" w:ascii="宋体" w:hAnsi="宋体" w:eastAsia="宋体" w:cs="宋体"/>
                <w:b w:val="0"/>
                <w:bCs w:val="0"/>
                <w:color w:val="auto"/>
                <w:spacing w:val="0"/>
                <w:kern w:val="21"/>
                <w:position w:val="0"/>
                <w:sz w:val="21"/>
                <w:szCs w:val="21"/>
                <w:highlight w:val="none"/>
                <w:lang w:eastAsia="zh-CN"/>
              </w:rPr>
              <w:t>PD信息系统需已实现产品化落地，</w:t>
            </w:r>
            <w:r>
              <w:rPr>
                <w:rFonts w:hint="eastAsia" w:ascii="宋体" w:hAnsi="宋体" w:eastAsia="宋体" w:cs="宋体"/>
                <w:b w:val="0"/>
                <w:bCs w:val="0"/>
                <w:color w:val="auto"/>
                <w:spacing w:val="0"/>
                <w:kern w:val="21"/>
                <w:position w:val="0"/>
                <w:sz w:val="21"/>
                <w:szCs w:val="21"/>
                <w:highlight w:val="none"/>
                <w:lang w:val="en-US" w:eastAsia="zh-CN"/>
              </w:rPr>
              <w:t>并应用于实际医院运作1年及以上。（注：提供1家或以上医院出具并加盖医院公章或对应科室章的：系统稳定运行证明（需包含系统上线时间、运行起止时间）或其他能体现起始运行时间的文件。扫描件加盖投标人公章）</w:t>
            </w:r>
            <w:r>
              <w:rPr>
                <w:rFonts w:hint="eastAsia" w:ascii="宋体" w:hAnsi="宋体" w:eastAsia="宋体" w:cs="宋体"/>
                <w:b w:val="0"/>
                <w:bCs w:val="0"/>
                <w:color w:val="auto"/>
                <w:spacing w:val="0"/>
                <w:kern w:val="21"/>
                <w:position w:val="0"/>
                <w:sz w:val="21"/>
                <w:szCs w:val="21"/>
                <w:highlight w:val="none"/>
                <w:lang w:val="en-US" w:eastAsia="zh-CN" w:bidi="ar-SA"/>
              </w:rPr>
              <w:t>。</w:t>
            </w:r>
          </w:p>
          <w:p w14:paraId="635481B7">
            <w:pPr>
              <w:pStyle w:val="16"/>
              <w:keepNext w:val="0"/>
              <w:keepLines w:val="0"/>
              <w:pageBreakBefore w:val="0"/>
              <w:widowControl w:val="0"/>
              <w:numPr>
                <w:ilvl w:val="0"/>
                <w:numId w:val="5"/>
              </w:numPr>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bidi="ar-SA"/>
              </w:rPr>
              <w:t>SPD</w:t>
            </w:r>
            <w:r>
              <w:rPr>
                <w:rFonts w:hint="eastAsia" w:ascii="宋体" w:hAnsi="宋体" w:eastAsia="宋体" w:cs="宋体"/>
                <w:b w:val="0"/>
                <w:bCs w:val="0"/>
                <w:color w:val="auto"/>
                <w:spacing w:val="0"/>
                <w:kern w:val="21"/>
                <w:position w:val="0"/>
                <w:sz w:val="21"/>
                <w:szCs w:val="21"/>
                <w:highlight w:val="none"/>
              </w:rPr>
              <w:t>信息系统必须在</w:t>
            </w:r>
            <w:r>
              <w:rPr>
                <w:rFonts w:hint="eastAsia" w:ascii="宋体" w:hAnsi="宋体" w:eastAsia="宋体" w:cs="宋体"/>
                <w:b w:val="0"/>
                <w:bCs w:val="0"/>
                <w:color w:val="auto"/>
                <w:spacing w:val="0"/>
                <w:kern w:val="21"/>
                <w:position w:val="0"/>
                <w:sz w:val="21"/>
                <w:szCs w:val="21"/>
                <w:highlight w:val="none"/>
                <w:lang w:eastAsia="zh-CN"/>
              </w:rPr>
              <w:t>采购人</w:t>
            </w:r>
            <w:r>
              <w:rPr>
                <w:rFonts w:hint="eastAsia" w:ascii="宋体" w:hAnsi="宋体" w:eastAsia="宋体" w:cs="宋体"/>
                <w:b w:val="0"/>
                <w:bCs w:val="0"/>
                <w:color w:val="auto"/>
                <w:spacing w:val="0"/>
                <w:kern w:val="21"/>
                <w:position w:val="0"/>
                <w:sz w:val="21"/>
                <w:szCs w:val="21"/>
                <w:highlight w:val="none"/>
              </w:rPr>
              <w:t>指定服务器上部署与运行，业务数据必须本地保存，并接受</w:t>
            </w:r>
            <w:r>
              <w:rPr>
                <w:rFonts w:hint="eastAsia" w:ascii="宋体" w:hAnsi="宋体" w:eastAsia="宋体" w:cs="宋体"/>
                <w:b w:val="0"/>
                <w:bCs w:val="0"/>
                <w:color w:val="auto"/>
                <w:spacing w:val="0"/>
                <w:kern w:val="21"/>
                <w:position w:val="0"/>
                <w:sz w:val="21"/>
                <w:szCs w:val="21"/>
                <w:highlight w:val="none"/>
                <w:lang w:eastAsia="zh-CN"/>
              </w:rPr>
              <w:t>采购人</w:t>
            </w:r>
            <w:r>
              <w:rPr>
                <w:rFonts w:hint="eastAsia" w:ascii="宋体" w:hAnsi="宋体" w:eastAsia="宋体" w:cs="宋体"/>
                <w:b w:val="0"/>
                <w:bCs w:val="0"/>
                <w:color w:val="auto"/>
                <w:spacing w:val="0"/>
                <w:kern w:val="21"/>
                <w:position w:val="0"/>
                <w:sz w:val="21"/>
                <w:szCs w:val="21"/>
                <w:highlight w:val="none"/>
              </w:rPr>
              <w:t>信息中心与设备科安全监管与管理</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并按照等级保护二级库及以上要求出具网络安全等级验收测评报告，提交验收测评报告到当地公安等级保护部门，并取得网络安全等级测评报告回执，完成网络安全的验收测评工作。（提供承诺并加盖投标人公章）</w:t>
            </w:r>
          </w:p>
          <w:p w14:paraId="1A859863">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bCs w:val="0"/>
                <w:color w:val="auto"/>
                <w:spacing w:val="0"/>
                <w:kern w:val="21"/>
                <w:position w:val="0"/>
                <w:sz w:val="21"/>
                <w:szCs w:val="21"/>
                <w:highlight w:val="none"/>
                <w:lang w:eastAsia="zh-CN"/>
              </w:rPr>
            </w:pPr>
            <w:r>
              <w:rPr>
                <w:rFonts w:hint="eastAsia" w:ascii="宋体" w:hAnsi="宋体" w:eastAsia="宋体" w:cs="宋体"/>
                <w:b w:val="0"/>
                <w:bCs w:val="0"/>
                <w:color w:val="auto"/>
                <w:spacing w:val="0"/>
                <w:kern w:val="21"/>
                <w:position w:val="0"/>
                <w:sz w:val="21"/>
                <w:szCs w:val="21"/>
                <w:highlight w:val="none"/>
                <w:lang w:val="en-US" w:eastAsia="zh-CN"/>
              </w:rPr>
              <w:t>4、</w:t>
            </w:r>
            <w:r>
              <w:rPr>
                <w:rFonts w:hint="eastAsia" w:ascii="宋体" w:hAnsi="宋体" w:eastAsia="宋体" w:cs="宋体"/>
                <w:b w:val="0"/>
                <w:bCs w:val="0"/>
                <w:color w:val="auto"/>
                <w:spacing w:val="0"/>
                <w:kern w:val="21"/>
                <w:position w:val="0"/>
                <w:sz w:val="21"/>
                <w:szCs w:val="21"/>
                <w:highlight w:val="none"/>
              </w:rPr>
              <w:t>信息系统安全等级（二级或以上）保护备案，</w:t>
            </w:r>
            <w:r>
              <w:rPr>
                <w:rFonts w:hint="eastAsia" w:ascii="宋体" w:hAnsi="宋体" w:eastAsia="宋体" w:cs="宋体"/>
                <w:b w:val="0"/>
                <w:bCs w:val="0"/>
                <w:color w:val="auto"/>
                <w:spacing w:val="0"/>
                <w:kern w:val="21"/>
                <w:position w:val="0"/>
                <w:sz w:val="21"/>
                <w:szCs w:val="21"/>
                <w:highlight w:val="none"/>
                <w:lang w:eastAsia="zh-CN"/>
              </w:rPr>
              <w:t>投标</w:t>
            </w:r>
            <w:r>
              <w:rPr>
                <w:rFonts w:hint="eastAsia" w:ascii="宋体" w:hAnsi="宋体" w:eastAsia="宋体" w:cs="宋体"/>
                <w:b w:val="0"/>
                <w:bCs w:val="0"/>
                <w:color w:val="auto"/>
                <w:spacing w:val="0"/>
                <w:kern w:val="21"/>
                <w:position w:val="0"/>
                <w:sz w:val="21"/>
                <w:szCs w:val="21"/>
                <w:highlight w:val="none"/>
              </w:rPr>
              <w:t>时需提供《信息系统安全等级保护备案证明》扫描件，同时提供在</w:t>
            </w:r>
            <w:r>
              <w:rPr>
                <w:rFonts w:hint="eastAsia" w:ascii="宋体" w:hAnsi="宋体" w:eastAsia="宋体" w:cs="宋体"/>
                <w:b w:val="0"/>
                <w:bCs w:val="0"/>
                <w:color w:val="auto"/>
                <w:spacing w:val="0"/>
                <w:kern w:val="21"/>
                <w:position w:val="0"/>
                <w:sz w:val="21"/>
                <w:szCs w:val="21"/>
                <w:highlight w:val="none"/>
                <w:lang w:val="en-US" w:eastAsia="zh-CN"/>
              </w:rPr>
              <w:t>网络安全等级保护网（https://www.djbh.net/）</w:t>
            </w:r>
            <w:r>
              <w:rPr>
                <w:rFonts w:hint="eastAsia" w:ascii="宋体" w:hAnsi="宋体" w:eastAsia="宋体" w:cs="宋体"/>
                <w:b w:val="0"/>
                <w:bCs w:val="0"/>
                <w:color w:val="auto"/>
                <w:spacing w:val="0"/>
                <w:kern w:val="21"/>
                <w:position w:val="0"/>
                <w:sz w:val="21"/>
                <w:szCs w:val="21"/>
                <w:highlight w:val="none"/>
              </w:rPr>
              <w:t>查询截图，</w:t>
            </w:r>
            <w:r>
              <w:rPr>
                <w:rFonts w:hint="eastAsia" w:ascii="宋体" w:hAnsi="宋体" w:eastAsia="宋体" w:cs="宋体"/>
                <w:b w:val="0"/>
                <w:bCs w:val="0"/>
                <w:color w:val="auto"/>
                <w:spacing w:val="0"/>
                <w:kern w:val="21"/>
                <w:position w:val="0"/>
                <w:sz w:val="21"/>
                <w:szCs w:val="21"/>
                <w:highlight w:val="none"/>
                <w:lang w:eastAsia="zh-CN"/>
              </w:rPr>
              <w:t>备案证明</w:t>
            </w:r>
            <w:r>
              <w:rPr>
                <w:rFonts w:hint="eastAsia" w:ascii="宋体" w:hAnsi="宋体" w:eastAsia="宋体" w:cs="宋体"/>
                <w:b w:val="0"/>
                <w:bCs w:val="0"/>
                <w:color w:val="auto"/>
                <w:spacing w:val="0"/>
                <w:kern w:val="21"/>
                <w:position w:val="0"/>
                <w:sz w:val="21"/>
                <w:szCs w:val="21"/>
                <w:highlight w:val="none"/>
              </w:rPr>
              <w:t>必须在有效期内，且查询截图信息与证件信息一致。</w:t>
            </w:r>
            <w:r>
              <w:rPr>
                <w:rFonts w:hint="eastAsia" w:ascii="宋体" w:hAnsi="宋体" w:eastAsia="宋体" w:cs="宋体"/>
                <w:b w:val="0"/>
                <w:bCs w:val="0"/>
                <w:color w:val="auto"/>
                <w:spacing w:val="0"/>
                <w:kern w:val="21"/>
                <w:position w:val="0"/>
                <w:sz w:val="21"/>
                <w:szCs w:val="21"/>
                <w:highlight w:val="none"/>
                <w:lang w:eastAsia="zh-CN"/>
              </w:rPr>
              <w:t>（软件</w:t>
            </w:r>
            <w:r>
              <w:rPr>
                <w:rFonts w:hint="eastAsia" w:ascii="宋体" w:hAnsi="宋体" w:eastAsia="宋体" w:cs="宋体"/>
                <w:b w:val="0"/>
                <w:bCs w:val="0"/>
                <w:color w:val="auto"/>
                <w:spacing w:val="0"/>
                <w:kern w:val="21"/>
                <w:position w:val="0"/>
                <w:sz w:val="21"/>
                <w:szCs w:val="21"/>
                <w:highlight w:val="none"/>
              </w:rPr>
              <w:t>名称可有差异，实质性内容满足即符合要求。</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bidi="ar-SA"/>
              </w:rPr>
              <w:t>符合</w:t>
            </w:r>
            <w:r>
              <w:rPr>
                <w:rFonts w:hint="eastAsia" w:ascii="宋体" w:hAnsi="宋体" w:eastAsia="宋体" w:cs="宋体"/>
                <w:b w:val="0"/>
                <w:bCs w:val="0"/>
                <w:color w:val="auto"/>
                <w:spacing w:val="0"/>
                <w:kern w:val="21"/>
                <w:position w:val="0"/>
                <w:sz w:val="21"/>
                <w:szCs w:val="21"/>
                <w:highlight w:val="none"/>
              </w:rPr>
              <w:t>或达到国家信息安全等级保护二级及以上要求</w:t>
            </w:r>
          </w:p>
        </w:tc>
      </w:tr>
      <w:tr w14:paraId="6AF96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continue"/>
            <w:tcBorders>
              <w:left w:val="single" w:color="000000" w:sz="10" w:space="0"/>
              <w:right w:val="single" w:color="000000" w:sz="10" w:space="0"/>
            </w:tcBorders>
            <w:tcMar>
              <w:top w:w="50" w:type="dxa"/>
              <w:left w:w="100" w:type="dxa"/>
              <w:bottom w:w="0" w:type="dxa"/>
              <w:right w:w="100" w:type="dxa"/>
            </w:tcMar>
            <w:vAlign w:val="center"/>
          </w:tcPr>
          <w:p w14:paraId="0808B158">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271" w:type="dxa"/>
            <w:vMerge w:val="continue"/>
            <w:tcBorders>
              <w:left w:val="single" w:color="000000" w:sz="10" w:space="0"/>
              <w:right w:val="single" w:color="000000" w:sz="10" w:space="0"/>
            </w:tcBorders>
            <w:tcMar>
              <w:top w:w="50" w:type="dxa"/>
              <w:left w:w="100" w:type="dxa"/>
              <w:bottom w:w="0" w:type="dxa"/>
              <w:right w:w="100" w:type="dxa"/>
            </w:tcMar>
            <w:vAlign w:val="center"/>
          </w:tcPr>
          <w:p w14:paraId="5042782B">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34B16CD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rPr>
              <w:t>供应商</w:t>
            </w:r>
            <w:r>
              <w:rPr>
                <w:rFonts w:hint="eastAsia" w:ascii="宋体" w:hAnsi="宋体" w:eastAsia="宋体" w:cs="宋体"/>
                <w:b w:val="0"/>
                <w:bCs w:val="0"/>
                <w:color w:val="auto"/>
                <w:spacing w:val="0"/>
                <w:kern w:val="21"/>
                <w:position w:val="0"/>
                <w:sz w:val="21"/>
                <w:szCs w:val="21"/>
                <w:highlight w:val="none"/>
                <w:lang w:val="en-US" w:eastAsia="zh-CN"/>
              </w:rPr>
              <w:t>管理模块</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2EF97EC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1、</w:t>
            </w:r>
            <w:r>
              <w:rPr>
                <w:rFonts w:hint="eastAsia" w:ascii="宋体" w:hAnsi="宋体" w:eastAsia="宋体" w:cs="宋体"/>
                <w:color w:val="auto"/>
                <w:spacing w:val="0"/>
                <w:kern w:val="21"/>
                <w:position w:val="0"/>
                <w:sz w:val="21"/>
                <w:szCs w:val="21"/>
                <w:highlight w:val="none"/>
                <w:lang w:val="en-US" w:eastAsia="zh-CN"/>
              </w:rPr>
              <w:t>建设实现采购人能与供应商数据交互的平台，</w:t>
            </w:r>
            <w:r>
              <w:rPr>
                <w:rFonts w:hint="eastAsia" w:ascii="宋体" w:hAnsi="宋体" w:eastAsia="宋体" w:cs="宋体"/>
                <w:color w:val="auto"/>
                <w:spacing w:val="0"/>
                <w:kern w:val="21"/>
                <w:position w:val="0"/>
                <w:sz w:val="21"/>
                <w:szCs w:val="21"/>
                <w:highlight w:val="none"/>
                <w:lang w:eastAsia="zh-CN"/>
              </w:rPr>
              <w:t>以便</w:t>
            </w:r>
            <w:r>
              <w:rPr>
                <w:rFonts w:hint="eastAsia" w:ascii="宋体" w:hAnsi="宋体" w:eastAsia="宋体" w:cs="宋体"/>
                <w:color w:val="auto"/>
                <w:spacing w:val="0"/>
                <w:kern w:val="21"/>
                <w:position w:val="0"/>
                <w:sz w:val="21"/>
                <w:szCs w:val="21"/>
                <w:highlight w:val="none"/>
                <w:lang w:val="en-US" w:eastAsia="zh-CN"/>
              </w:rPr>
              <w:t>与采购人物流管理系统实现基础数据互联互通。须提供投标人现有具备与第三方（供应商）之间的数据交互界面截图</w:t>
            </w:r>
            <w:r>
              <w:rPr>
                <w:rFonts w:hint="eastAsia" w:ascii="宋体" w:hAnsi="宋体" w:eastAsia="宋体" w:cs="宋体"/>
                <w:b w:val="0"/>
                <w:bCs w:val="0"/>
                <w:color w:val="auto"/>
                <w:spacing w:val="0"/>
                <w:kern w:val="21"/>
                <w:position w:val="0"/>
                <w:sz w:val="21"/>
                <w:szCs w:val="21"/>
                <w:highlight w:val="none"/>
                <w:lang w:val="en-US" w:eastAsia="zh-CN"/>
              </w:rPr>
              <w:t>；</w:t>
            </w:r>
          </w:p>
          <w:p w14:paraId="79D92144">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rPr>
            </w:pPr>
            <w:r>
              <w:rPr>
                <w:rFonts w:hint="eastAsia" w:ascii="宋体" w:hAnsi="宋体" w:eastAsia="宋体" w:cs="宋体"/>
                <w:b w:val="0"/>
                <w:bCs w:val="0"/>
                <w:color w:val="auto"/>
                <w:spacing w:val="0"/>
                <w:kern w:val="21"/>
                <w:position w:val="0"/>
                <w:sz w:val="21"/>
                <w:szCs w:val="21"/>
                <w:highlight w:val="none"/>
                <w:lang w:val="en-US" w:eastAsia="zh-CN"/>
              </w:rPr>
              <w:t>2、供应商能够上传医用耗材及试剂产品证照信息，实时通过手机、电脑端查看订单情况，执行进度、结算进度、上传发票等信息，有相关操作指引；</w:t>
            </w:r>
          </w:p>
          <w:p w14:paraId="57EC6E80">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3、采购人</w:t>
            </w:r>
            <w:r>
              <w:rPr>
                <w:rFonts w:hint="eastAsia" w:ascii="宋体" w:hAnsi="宋体" w:eastAsia="宋体" w:cs="宋体"/>
                <w:b w:val="0"/>
                <w:bCs w:val="0"/>
                <w:color w:val="auto"/>
                <w:spacing w:val="0"/>
                <w:kern w:val="21"/>
                <w:position w:val="0"/>
                <w:sz w:val="21"/>
                <w:szCs w:val="21"/>
                <w:highlight w:val="none"/>
              </w:rPr>
              <w:t>管理部门对证照进行审核的功能</w:t>
            </w:r>
            <w:r>
              <w:rPr>
                <w:rFonts w:hint="eastAsia" w:ascii="宋体" w:hAnsi="宋体" w:eastAsia="宋体" w:cs="宋体"/>
                <w:b w:val="0"/>
                <w:bCs w:val="0"/>
                <w:color w:val="auto"/>
                <w:spacing w:val="0"/>
                <w:kern w:val="21"/>
                <w:position w:val="0"/>
                <w:sz w:val="21"/>
                <w:szCs w:val="21"/>
                <w:highlight w:val="none"/>
                <w:lang w:val="en-US" w:eastAsia="zh-CN"/>
              </w:rPr>
              <w:t>，有相关操作指引</w:t>
            </w:r>
            <w:r>
              <w:rPr>
                <w:rFonts w:hint="eastAsia" w:ascii="宋体" w:hAnsi="宋体" w:eastAsia="宋体" w:cs="宋体"/>
                <w:b w:val="0"/>
                <w:bCs w:val="0"/>
                <w:color w:val="auto"/>
                <w:spacing w:val="0"/>
                <w:kern w:val="21"/>
                <w:position w:val="0"/>
                <w:sz w:val="21"/>
                <w:szCs w:val="21"/>
                <w:highlight w:val="none"/>
              </w:rPr>
              <w:t>；</w:t>
            </w:r>
          </w:p>
          <w:p w14:paraId="472B5A46">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4、具备</w:t>
            </w:r>
            <w:r>
              <w:rPr>
                <w:rFonts w:hint="eastAsia" w:ascii="宋体" w:hAnsi="宋体" w:eastAsia="宋体" w:cs="宋体"/>
                <w:b w:val="0"/>
                <w:bCs w:val="0"/>
                <w:color w:val="auto"/>
                <w:spacing w:val="0"/>
                <w:kern w:val="21"/>
                <w:position w:val="0"/>
                <w:sz w:val="21"/>
                <w:szCs w:val="21"/>
                <w:highlight w:val="none"/>
              </w:rPr>
              <w:t>证照</w:t>
            </w:r>
            <w:r>
              <w:rPr>
                <w:rFonts w:hint="eastAsia" w:ascii="宋体" w:hAnsi="宋体" w:eastAsia="宋体" w:cs="宋体"/>
                <w:b w:val="0"/>
                <w:bCs w:val="0"/>
                <w:color w:val="auto"/>
                <w:spacing w:val="0"/>
                <w:kern w:val="21"/>
                <w:position w:val="0"/>
                <w:sz w:val="21"/>
                <w:szCs w:val="21"/>
                <w:highlight w:val="none"/>
                <w:lang w:eastAsia="zh-CN"/>
              </w:rPr>
              <w:t>有</w:t>
            </w:r>
            <w:r>
              <w:rPr>
                <w:rFonts w:hint="eastAsia" w:ascii="宋体" w:hAnsi="宋体" w:eastAsia="宋体" w:cs="宋体"/>
                <w:b w:val="0"/>
                <w:bCs w:val="0"/>
                <w:color w:val="auto"/>
                <w:spacing w:val="0"/>
                <w:kern w:val="21"/>
                <w:position w:val="0"/>
                <w:sz w:val="21"/>
                <w:szCs w:val="21"/>
                <w:highlight w:val="none"/>
              </w:rPr>
              <w:t>效期</w:t>
            </w:r>
            <w:r>
              <w:rPr>
                <w:rFonts w:hint="eastAsia" w:ascii="宋体" w:hAnsi="宋体" w:eastAsia="宋体" w:cs="宋体"/>
                <w:b w:val="0"/>
                <w:bCs w:val="0"/>
                <w:color w:val="auto"/>
                <w:spacing w:val="0"/>
                <w:kern w:val="21"/>
                <w:position w:val="0"/>
                <w:sz w:val="21"/>
                <w:szCs w:val="21"/>
                <w:highlight w:val="none"/>
                <w:lang w:eastAsia="zh-CN"/>
              </w:rPr>
              <w:t>的</w:t>
            </w:r>
            <w:r>
              <w:rPr>
                <w:rFonts w:hint="eastAsia" w:ascii="宋体" w:hAnsi="宋体" w:eastAsia="宋体" w:cs="宋体"/>
                <w:b w:val="0"/>
                <w:bCs w:val="0"/>
                <w:color w:val="auto"/>
                <w:spacing w:val="0"/>
                <w:kern w:val="21"/>
                <w:position w:val="0"/>
                <w:sz w:val="21"/>
                <w:szCs w:val="21"/>
                <w:highlight w:val="none"/>
                <w:lang w:val="en-US" w:eastAsia="zh-CN"/>
              </w:rPr>
              <w:t>预警功能，通过短信或平台消息等方式可通知提醒供应商及时更新，对已过期的证照有自动停用功能。</w:t>
            </w:r>
          </w:p>
        </w:tc>
      </w:tr>
      <w:tr w14:paraId="12ACB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continue"/>
            <w:tcBorders>
              <w:left w:val="single" w:color="000000" w:sz="10" w:space="0"/>
              <w:right w:val="single" w:color="000000" w:sz="10" w:space="0"/>
            </w:tcBorders>
            <w:tcMar>
              <w:top w:w="50" w:type="dxa"/>
              <w:left w:w="100" w:type="dxa"/>
              <w:bottom w:w="0" w:type="dxa"/>
              <w:right w:w="100" w:type="dxa"/>
            </w:tcMar>
            <w:vAlign w:val="center"/>
          </w:tcPr>
          <w:p w14:paraId="08C06D6B">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271" w:type="dxa"/>
            <w:vMerge w:val="continue"/>
            <w:tcBorders>
              <w:left w:val="single" w:color="000000" w:sz="10" w:space="0"/>
              <w:right w:val="single" w:color="000000" w:sz="10" w:space="0"/>
            </w:tcBorders>
            <w:tcMar>
              <w:top w:w="50" w:type="dxa"/>
              <w:left w:w="100" w:type="dxa"/>
              <w:bottom w:w="0" w:type="dxa"/>
              <w:right w:w="100" w:type="dxa"/>
            </w:tcMar>
            <w:vAlign w:val="center"/>
          </w:tcPr>
          <w:p w14:paraId="4EDADBF3">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10DC779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采购管理</w:t>
            </w:r>
            <w:r>
              <w:rPr>
                <w:rFonts w:hint="eastAsia" w:ascii="宋体" w:hAnsi="宋体" w:eastAsia="宋体" w:cs="宋体"/>
                <w:b w:val="0"/>
                <w:bCs w:val="0"/>
                <w:color w:val="auto"/>
                <w:spacing w:val="0"/>
                <w:kern w:val="21"/>
                <w:position w:val="0"/>
                <w:sz w:val="21"/>
                <w:szCs w:val="21"/>
                <w:highlight w:val="none"/>
                <w:lang w:val="en-US" w:eastAsia="zh-CN"/>
              </w:rPr>
              <w:t>模块</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69DE7A0A">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1、</w:t>
            </w:r>
            <w:r>
              <w:rPr>
                <w:rFonts w:hint="eastAsia" w:ascii="宋体" w:hAnsi="宋体" w:eastAsia="宋体" w:cs="宋体"/>
                <w:b w:val="0"/>
                <w:bCs w:val="0"/>
                <w:color w:val="auto"/>
                <w:spacing w:val="0"/>
                <w:kern w:val="21"/>
                <w:position w:val="0"/>
                <w:sz w:val="21"/>
                <w:szCs w:val="21"/>
                <w:highlight w:val="none"/>
              </w:rPr>
              <w:t>对耗材</w:t>
            </w:r>
            <w:r>
              <w:rPr>
                <w:rFonts w:hint="eastAsia" w:ascii="宋体" w:hAnsi="宋体" w:eastAsia="宋体" w:cs="宋体"/>
                <w:b w:val="0"/>
                <w:bCs w:val="0"/>
                <w:color w:val="auto"/>
                <w:spacing w:val="0"/>
                <w:kern w:val="21"/>
                <w:position w:val="0"/>
                <w:sz w:val="21"/>
                <w:szCs w:val="21"/>
                <w:highlight w:val="none"/>
                <w:lang w:val="en-US" w:eastAsia="zh-CN"/>
              </w:rPr>
              <w:t>及试剂</w:t>
            </w:r>
            <w:r>
              <w:rPr>
                <w:rFonts w:hint="eastAsia" w:ascii="宋体" w:hAnsi="宋体" w:eastAsia="宋体" w:cs="宋体"/>
                <w:b w:val="0"/>
                <w:bCs w:val="0"/>
                <w:color w:val="auto"/>
                <w:spacing w:val="0"/>
                <w:kern w:val="21"/>
                <w:position w:val="0"/>
                <w:sz w:val="21"/>
                <w:szCs w:val="21"/>
                <w:highlight w:val="none"/>
              </w:rPr>
              <w:t>采购订单、结算数据等的线上化管理</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如采购订单数据</w:t>
            </w:r>
            <w:r>
              <w:rPr>
                <w:rFonts w:hint="eastAsia" w:ascii="宋体" w:hAnsi="宋体" w:eastAsia="宋体" w:cs="宋体"/>
                <w:color w:val="auto"/>
                <w:spacing w:val="0"/>
                <w:kern w:val="21"/>
                <w:position w:val="0"/>
                <w:sz w:val="21"/>
                <w:szCs w:val="21"/>
                <w:highlight w:val="none"/>
                <w:lang w:eastAsia="zh-CN"/>
              </w:rPr>
              <w:t>储存、查询功能，</w:t>
            </w:r>
            <w:r>
              <w:rPr>
                <w:rFonts w:hint="eastAsia" w:ascii="宋体" w:hAnsi="宋体" w:eastAsia="宋体" w:cs="宋体"/>
                <w:color w:val="auto"/>
                <w:spacing w:val="0"/>
                <w:kern w:val="21"/>
                <w:position w:val="0"/>
                <w:sz w:val="21"/>
                <w:szCs w:val="21"/>
                <w:highlight w:val="none"/>
                <w:lang w:val="en-US" w:eastAsia="zh-CN"/>
              </w:rPr>
              <w:t>并有相关操作指引</w:t>
            </w:r>
            <w:r>
              <w:rPr>
                <w:rFonts w:hint="eastAsia" w:ascii="宋体" w:hAnsi="宋体" w:eastAsia="宋体" w:cs="宋体"/>
                <w:b w:val="0"/>
                <w:bCs w:val="0"/>
                <w:color w:val="auto"/>
                <w:spacing w:val="0"/>
                <w:kern w:val="21"/>
                <w:position w:val="0"/>
                <w:sz w:val="21"/>
                <w:szCs w:val="21"/>
                <w:highlight w:val="none"/>
              </w:rPr>
              <w:t>；</w:t>
            </w:r>
          </w:p>
          <w:p w14:paraId="6BDBA7B1">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2、</w:t>
            </w:r>
            <w:r>
              <w:rPr>
                <w:rFonts w:hint="eastAsia" w:ascii="宋体" w:hAnsi="宋体" w:eastAsia="宋体" w:cs="宋体"/>
                <w:b w:val="0"/>
                <w:bCs w:val="0"/>
                <w:color w:val="auto"/>
                <w:spacing w:val="0"/>
                <w:kern w:val="21"/>
                <w:position w:val="0"/>
                <w:sz w:val="21"/>
                <w:szCs w:val="21"/>
                <w:highlight w:val="none"/>
              </w:rPr>
              <w:t>对采购订单的查询分析及配送统计分析管理</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具备可通过订单响应、产品质量、供货能力等考核功能对耗材、试剂供应商进行考核；自动根据订单响应情况生成响应数据及发送整改清单</w:t>
            </w:r>
            <w:r>
              <w:rPr>
                <w:rFonts w:hint="eastAsia" w:ascii="宋体" w:hAnsi="宋体" w:eastAsia="宋体" w:cs="宋体"/>
                <w:b w:val="0"/>
                <w:bCs w:val="0"/>
                <w:color w:val="auto"/>
                <w:spacing w:val="0"/>
                <w:kern w:val="21"/>
                <w:position w:val="0"/>
                <w:sz w:val="21"/>
                <w:szCs w:val="21"/>
                <w:highlight w:val="none"/>
              </w:rPr>
              <w:t>；</w:t>
            </w:r>
          </w:p>
          <w:p w14:paraId="39B4919D">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w:t>
            </w:r>
            <w:r>
              <w:rPr>
                <w:rFonts w:hint="eastAsia" w:ascii="宋体" w:hAnsi="宋体" w:eastAsia="宋体" w:cs="宋体"/>
                <w:b w:val="0"/>
                <w:bCs w:val="0"/>
                <w:color w:val="auto"/>
                <w:spacing w:val="0"/>
                <w:kern w:val="21"/>
                <w:position w:val="0"/>
                <w:sz w:val="21"/>
                <w:szCs w:val="21"/>
                <w:highlight w:val="none"/>
                <w:lang w:val="en-US" w:eastAsia="zh-CN"/>
              </w:rPr>
              <w:t>3、</w:t>
            </w:r>
            <w:r>
              <w:rPr>
                <w:rFonts w:hint="eastAsia" w:ascii="宋体" w:hAnsi="宋体" w:eastAsia="宋体" w:cs="宋体"/>
                <w:color w:val="auto"/>
                <w:spacing w:val="0"/>
                <w:kern w:val="21"/>
                <w:position w:val="0"/>
                <w:sz w:val="21"/>
                <w:szCs w:val="21"/>
                <w:highlight w:val="none"/>
                <w:lang w:eastAsia="zh-CN"/>
              </w:rPr>
              <w:t>实现与上级主管部门</w:t>
            </w:r>
            <w:r>
              <w:rPr>
                <w:rFonts w:hint="eastAsia" w:ascii="宋体" w:hAnsi="宋体" w:eastAsia="宋体" w:cs="宋体"/>
                <w:color w:val="auto"/>
                <w:spacing w:val="0"/>
                <w:kern w:val="21"/>
                <w:position w:val="0"/>
                <w:sz w:val="21"/>
                <w:szCs w:val="21"/>
                <w:highlight w:val="none"/>
                <w:lang w:val="en-US" w:eastAsia="zh-CN"/>
              </w:rPr>
              <w:t>采购</w:t>
            </w:r>
            <w:r>
              <w:rPr>
                <w:rFonts w:hint="eastAsia" w:ascii="宋体" w:hAnsi="宋体" w:eastAsia="宋体" w:cs="宋体"/>
                <w:color w:val="auto"/>
                <w:spacing w:val="0"/>
                <w:kern w:val="21"/>
                <w:position w:val="0"/>
                <w:sz w:val="21"/>
                <w:szCs w:val="21"/>
                <w:highlight w:val="none"/>
                <w:lang w:eastAsia="zh-CN"/>
              </w:rPr>
              <w:t>平台（含广州医用耗材采购交易平台、广东省药品和医用耗材招采管理系统</w:t>
            </w:r>
            <w:r>
              <w:rPr>
                <w:rFonts w:hint="eastAsia" w:ascii="宋体" w:hAnsi="宋体" w:eastAsia="宋体" w:cs="宋体"/>
                <w:color w:val="auto"/>
                <w:spacing w:val="0"/>
                <w:kern w:val="21"/>
                <w:position w:val="0"/>
                <w:sz w:val="21"/>
                <w:szCs w:val="21"/>
                <w:highlight w:val="none"/>
                <w:lang w:val="en-US" w:eastAsia="zh-CN"/>
              </w:rPr>
              <w:t>等</w:t>
            </w:r>
            <w:r>
              <w:rPr>
                <w:rFonts w:hint="eastAsia" w:ascii="宋体" w:hAnsi="宋体" w:eastAsia="宋体" w:cs="宋体"/>
                <w:color w:val="auto"/>
                <w:spacing w:val="0"/>
                <w:kern w:val="21"/>
                <w:position w:val="0"/>
                <w:sz w:val="21"/>
                <w:szCs w:val="21"/>
                <w:highlight w:val="none"/>
                <w:lang w:eastAsia="zh-CN"/>
              </w:rPr>
              <w:t>），以及采购人</w:t>
            </w:r>
            <w:r>
              <w:rPr>
                <w:rFonts w:hint="eastAsia" w:ascii="宋体" w:hAnsi="宋体" w:eastAsia="宋体" w:cs="宋体"/>
                <w:color w:val="auto"/>
                <w:spacing w:val="0"/>
                <w:kern w:val="21"/>
                <w:position w:val="0"/>
                <w:sz w:val="21"/>
                <w:szCs w:val="21"/>
                <w:highlight w:val="none"/>
                <w:lang w:val="en-US" w:eastAsia="zh-CN"/>
              </w:rPr>
              <w:t>院内HRP等</w:t>
            </w:r>
            <w:r>
              <w:rPr>
                <w:rFonts w:hint="eastAsia" w:ascii="宋体" w:hAnsi="宋体" w:eastAsia="宋体" w:cs="宋体"/>
                <w:color w:val="auto"/>
                <w:spacing w:val="0"/>
                <w:kern w:val="21"/>
                <w:position w:val="0"/>
                <w:sz w:val="21"/>
                <w:szCs w:val="21"/>
                <w:highlight w:val="none"/>
                <w:lang w:eastAsia="zh-CN"/>
              </w:rPr>
              <w:t>系统间的互联互通，具备耗材及试剂价格查询功能，并与采购订单实现有效联动</w:t>
            </w:r>
            <w:r>
              <w:rPr>
                <w:rFonts w:hint="eastAsia" w:ascii="宋体" w:hAnsi="宋体" w:eastAsia="宋体" w:cs="宋体"/>
                <w:b w:val="0"/>
                <w:bCs w:val="0"/>
                <w:color w:val="auto"/>
                <w:spacing w:val="0"/>
                <w:kern w:val="21"/>
                <w:position w:val="0"/>
                <w:sz w:val="21"/>
                <w:szCs w:val="21"/>
                <w:highlight w:val="none"/>
              </w:rPr>
              <w:t>。</w:t>
            </w:r>
          </w:p>
          <w:p w14:paraId="5B2F65C7">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4、</w:t>
            </w:r>
            <w:r>
              <w:rPr>
                <w:rFonts w:hint="eastAsia" w:ascii="宋体" w:hAnsi="宋体" w:eastAsia="宋体" w:cs="宋体"/>
                <w:color w:val="auto"/>
                <w:spacing w:val="0"/>
                <w:kern w:val="21"/>
                <w:position w:val="0"/>
                <w:sz w:val="21"/>
                <w:szCs w:val="21"/>
                <w:highlight w:val="none"/>
              </w:rPr>
              <w:t>具备采购订单数据报表功能，支持多维度筛选统计、全链路数据关联追溯及标准化格式导出，满足耗材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采购管控与三甲医院管理溯源要求。</w:t>
            </w:r>
          </w:p>
        </w:tc>
      </w:tr>
      <w:tr w14:paraId="0E2F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continue"/>
            <w:tcBorders>
              <w:left w:val="single" w:color="000000" w:sz="10" w:space="0"/>
              <w:right w:val="single" w:color="000000" w:sz="10" w:space="0"/>
            </w:tcBorders>
          </w:tcPr>
          <w:p w14:paraId="00A91132">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271" w:type="dxa"/>
            <w:vMerge w:val="continue"/>
            <w:tcBorders>
              <w:left w:val="single" w:color="000000" w:sz="10" w:space="0"/>
              <w:right w:val="single" w:color="000000" w:sz="10" w:space="0"/>
            </w:tcBorders>
          </w:tcPr>
          <w:p w14:paraId="7BD4F56A">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578DFD0D">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中心库管理模块</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22A07A9E">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1、对中心库</w:t>
            </w:r>
            <w:r>
              <w:rPr>
                <w:rFonts w:hint="eastAsia" w:ascii="宋体" w:hAnsi="宋体" w:eastAsia="宋体" w:cs="宋体"/>
                <w:b w:val="0"/>
                <w:bCs w:val="0"/>
                <w:color w:val="auto"/>
                <w:spacing w:val="0"/>
                <w:kern w:val="21"/>
                <w:position w:val="0"/>
                <w:sz w:val="21"/>
                <w:szCs w:val="21"/>
                <w:highlight w:val="none"/>
                <w:lang w:val="en-US" w:eastAsia="zh-CN"/>
              </w:rPr>
              <w:t>耗材及试剂</w:t>
            </w:r>
            <w:r>
              <w:rPr>
                <w:rFonts w:hint="eastAsia" w:ascii="宋体" w:hAnsi="宋体" w:eastAsia="宋体" w:cs="宋体"/>
                <w:b w:val="0"/>
                <w:bCs w:val="0"/>
                <w:color w:val="auto"/>
                <w:spacing w:val="0"/>
                <w:kern w:val="21"/>
                <w:position w:val="0"/>
                <w:sz w:val="21"/>
                <w:szCs w:val="21"/>
                <w:highlight w:val="none"/>
              </w:rPr>
              <w:t>具</w:t>
            </w:r>
            <w:r>
              <w:rPr>
                <w:rFonts w:hint="eastAsia" w:ascii="宋体" w:hAnsi="宋体" w:eastAsia="宋体" w:cs="宋体"/>
                <w:b w:val="0"/>
                <w:bCs w:val="0"/>
                <w:color w:val="auto"/>
                <w:spacing w:val="0"/>
                <w:kern w:val="21"/>
                <w:position w:val="0"/>
                <w:sz w:val="21"/>
                <w:szCs w:val="21"/>
                <w:highlight w:val="none"/>
                <w:lang w:eastAsia="zh-CN"/>
              </w:rPr>
              <w:t>备</w:t>
            </w:r>
            <w:r>
              <w:rPr>
                <w:rFonts w:hint="eastAsia" w:ascii="宋体" w:hAnsi="宋体" w:eastAsia="宋体" w:cs="宋体"/>
                <w:b w:val="0"/>
                <w:bCs w:val="0"/>
                <w:color w:val="auto"/>
                <w:spacing w:val="0"/>
                <w:kern w:val="21"/>
                <w:position w:val="0"/>
                <w:sz w:val="21"/>
                <w:szCs w:val="21"/>
                <w:highlight w:val="none"/>
              </w:rPr>
              <w:t>采购、验收、上架、拣货、退货、结算、盘点和查询等功能，同时对相关单据</w:t>
            </w:r>
            <w:r>
              <w:rPr>
                <w:rFonts w:hint="eastAsia" w:ascii="宋体" w:hAnsi="宋体" w:eastAsia="宋体" w:cs="宋体"/>
                <w:b w:val="0"/>
                <w:bCs w:val="0"/>
                <w:color w:val="auto"/>
                <w:spacing w:val="0"/>
                <w:kern w:val="21"/>
                <w:position w:val="0"/>
                <w:sz w:val="21"/>
                <w:szCs w:val="21"/>
                <w:highlight w:val="none"/>
                <w:lang w:val="en-US" w:eastAsia="zh-CN"/>
              </w:rPr>
              <w:t>、报表</w:t>
            </w:r>
            <w:r>
              <w:rPr>
                <w:rFonts w:hint="eastAsia" w:ascii="宋体" w:hAnsi="宋体" w:eastAsia="宋体" w:cs="宋体"/>
                <w:b w:val="0"/>
                <w:bCs w:val="0"/>
                <w:color w:val="auto"/>
                <w:spacing w:val="0"/>
                <w:kern w:val="21"/>
                <w:position w:val="0"/>
                <w:sz w:val="21"/>
                <w:szCs w:val="21"/>
                <w:highlight w:val="none"/>
              </w:rPr>
              <w:t>有批量导出的功能</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有相关操作指引</w:t>
            </w:r>
            <w:r>
              <w:rPr>
                <w:rFonts w:hint="eastAsia" w:ascii="宋体" w:hAnsi="宋体" w:eastAsia="宋体" w:cs="宋体"/>
                <w:b w:val="0"/>
                <w:bCs w:val="0"/>
                <w:color w:val="auto"/>
                <w:spacing w:val="0"/>
                <w:kern w:val="21"/>
                <w:position w:val="0"/>
                <w:sz w:val="21"/>
                <w:szCs w:val="21"/>
                <w:highlight w:val="none"/>
              </w:rPr>
              <w:t>；</w:t>
            </w:r>
          </w:p>
          <w:p w14:paraId="6252F3A7">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2、根据消耗量，对相关耗材</w:t>
            </w:r>
            <w:r>
              <w:rPr>
                <w:rFonts w:hint="eastAsia" w:ascii="宋体" w:hAnsi="宋体" w:eastAsia="宋体" w:cs="宋体"/>
                <w:b w:val="0"/>
                <w:bCs w:val="0"/>
                <w:color w:val="auto"/>
                <w:spacing w:val="0"/>
                <w:kern w:val="21"/>
                <w:position w:val="0"/>
                <w:sz w:val="21"/>
                <w:szCs w:val="21"/>
                <w:highlight w:val="none"/>
                <w:lang w:eastAsia="zh-CN"/>
              </w:rPr>
              <w:t>、试剂</w:t>
            </w:r>
            <w:r>
              <w:rPr>
                <w:rFonts w:hint="eastAsia" w:ascii="宋体" w:hAnsi="宋体" w:eastAsia="宋体" w:cs="宋体"/>
                <w:b w:val="0"/>
                <w:bCs w:val="0"/>
                <w:color w:val="auto"/>
                <w:spacing w:val="0"/>
                <w:kern w:val="21"/>
                <w:position w:val="0"/>
                <w:sz w:val="21"/>
                <w:szCs w:val="21"/>
                <w:highlight w:val="none"/>
              </w:rPr>
              <w:t>有自动生成采购计划的功能；</w:t>
            </w:r>
          </w:p>
          <w:p w14:paraId="02D79091">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3</w:t>
            </w:r>
            <w:r>
              <w:rPr>
                <w:rFonts w:hint="eastAsia" w:ascii="宋体" w:hAnsi="宋体" w:eastAsia="宋体" w:cs="宋体"/>
                <w:b w:val="0"/>
                <w:bCs w:val="0"/>
                <w:color w:val="auto"/>
                <w:spacing w:val="0"/>
                <w:kern w:val="21"/>
                <w:position w:val="0"/>
                <w:sz w:val="21"/>
                <w:szCs w:val="21"/>
                <w:highlight w:val="none"/>
              </w:rPr>
              <w:t>、</w:t>
            </w:r>
            <w:r>
              <w:rPr>
                <w:rFonts w:hint="eastAsia" w:ascii="宋体" w:hAnsi="宋体" w:eastAsia="宋体" w:cs="宋体"/>
                <w:b w:val="0"/>
                <w:bCs w:val="0"/>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rPr>
              <w:t>自动波次和手工波次的功能</w:t>
            </w:r>
            <w:r>
              <w:rPr>
                <w:rFonts w:hint="eastAsia" w:ascii="宋体" w:hAnsi="宋体" w:eastAsia="宋体" w:cs="宋体"/>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rPr>
              <w:t>扫描拣货标签提示拣货库位及拣货明细的功能，电子库位标签等；</w:t>
            </w:r>
          </w:p>
          <w:p w14:paraId="0070D09C">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4、对于特定冷藏冷冻条件的耗材及试剂有全程电子化温度监测；</w:t>
            </w:r>
          </w:p>
          <w:p w14:paraId="08F7200C">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bidi="ar-SA"/>
              </w:rPr>
              <w:t>▲5、</w:t>
            </w:r>
            <w:r>
              <w:rPr>
                <w:rFonts w:hint="eastAsia" w:ascii="宋体" w:hAnsi="宋体" w:eastAsia="宋体" w:cs="宋体"/>
                <w:color w:val="auto"/>
                <w:spacing w:val="0"/>
                <w:kern w:val="21"/>
                <w:position w:val="0"/>
                <w:sz w:val="21"/>
                <w:szCs w:val="21"/>
                <w:highlight w:val="none"/>
                <w:lang w:val="en-US" w:eastAsia="zh-CN"/>
              </w:rPr>
              <w:t>对备货类耗材及试</w:t>
            </w:r>
            <w:r>
              <w:rPr>
                <w:rFonts w:hint="eastAsia" w:ascii="宋体" w:hAnsi="宋体" w:eastAsia="宋体" w:cs="宋体"/>
                <w:b w:val="0"/>
                <w:bCs w:val="0"/>
                <w:color w:val="auto"/>
                <w:spacing w:val="0"/>
                <w:kern w:val="21"/>
                <w:position w:val="0"/>
                <w:sz w:val="21"/>
                <w:szCs w:val="21"/>
                <w:highlight w:val="none"/>
                <w:lang w:val="en-US" w:eastAsia="zh-CN"/>
              </w:rPr>
              <w:t>剂设置最大库存量及补货点，当中心库库存降至补货点时自动生成采购计划。对</w:t>
            </w:r>
            <w:r>
              <w:rPr>
                <w:rFonts w:hint="eastAsia" w:ascii="宋体" w:hAnsi="宋体" w:eastAsia="宋体" w:cs="宋体"/>
                <w:b w:val="0"/>
                <w:bCs w:val="0"/>
                <w:color w:val="auto"/>
                <w:spacing w:val="0"/>
                <w:kern w:val="21"/>
                <w:position w:val="0"/>
                <w:sz w:val="21"/>
                <w:szCs w:val="21"/>
                <w:highlight w:val="none"/>
                <w:lang w:val="en-US" w:eastAsia="zh-CN" w:bidi="ar-SA"/>
              </w:rPr>
              <w:t>特定耗材及试剂要求具备控量管理，不进行常规补货，要求功能包括定额定量初始、定额定量调整，控制项目可以与科室请领及消耗使用结合，实现科室定额的实时控制。</w:t>
            </w:r>
          </w:p>
        </w:tc>
      </w:tr>
      <w:tr w14:paraId="5BF3D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continue"/>
            <w:tcBorders>
              <w:left w:val="single" w:color="000000" w:sz="10" w:space="0"/>
              <w:right w:val="single" w:color="000000" w:sz="10" w:space="0"/>
            </w:tcBorders>
          </w:tcPr>
          <w:p w14:paraId="100C065A">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271" w:type="dxa"/>
            <w:vMerge w:val="continue"/>
            <w:tcBorders>
              <w:left w:val="single" w:color="000000" w:sz="10" w:space="0"/>
              <w:right w:val="single" w:color="000000" w:sz="10" w:space="0"/>
            </w:tcBorders>
          </w:tcPr>
          <w:p w14:paraId="1C79CD9C">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7D547E02">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科室库管理模块</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102BDCFF">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1、</w:t>
            </w:r>
            <w:r>
              <w:rPr>
                <w:rFonts w:hint="eastAsia" w:ascii="宋体" w:hAnsi="宋体" w:eastAsia="宋体" w:cs="宋体"/>
                <w:b w:val="0"/>
                <w:bCs w:val="0"/>
                <w:color w:val="auto"/>
                <w:spacing w:val="0"/>
                <w:kern w:val="21"/>
                <w:position w:val="0"/>
                <w:sz w:val="21"/>
                <w:szCs w:val="21"/>
                <w:highlight w:val="none"/>
              </w:rPr>
              <w:t>对科室耗材</w:t>
            </w:r>
            <w:r>
              <w:rPr>
                <w:rFonts w:hint="eastAsia" w:ascii="宋体" w:hAnsi="宋体" w:eastAsia="宋体" w:cs="宋体"/>
                <w:b w:val="0"/>
                <w:bCs w:val="0"/>
                <w:color w:val="auto"/>
                <w:spacing w:val="0"/>
                <w:kern w:val="21"/>
                <w:position w:val="0"/>
                <w:sz w:val="21"/>
                <w:szCs w:val="21"/>
                <w:highlight w:val="none"/>
                <w:lang w:val="en-US" w:eastAsia="zh-CN"/>
              </w:rPr>
              <w:t>及试剂</w:t>
            </w:r>
            <w:r>
              <w:rPr>
                <w:rFonts w:hint="eastAsia" w:ascii="宋体" w:hAnsi="宋体" w:eastAsia="宋体" w:cs="宋体"/>
                <w:b w:val="0"/>
                <w:bCs w:val="0"/>
                <w:color w:val="auto"/>
                <w:spacing w:val="0"/>
                <w:kern w:val="21"/>
                <w:position w:val="0"/>
                <w:sz w:val="21"/>
                <w:szCs w:val="21"/>
                <w:highlight w:val="none"/>
              </w:rPr>
              <w:t>具</w:t>
            </w:r>
            <w:r>
              <w:rPr>
                <w:rFonts w:hint="eastAsia" w:ascii="宋体" w:hAnsi="宋体" w:eastAsia="宋体" w:cs="宋体"/>
                <w:b w:val="0"/>
                <w:bCs w:val="0"/>
                <w:color w:val="auto"/>
                <w:spacing w:val="0"/>
                <w:kern w:val="21"/>
                <w:position w:val="0"/>
                <w:sz w:val="21"/>
                <w:szCs w:val="21"/>
                <w:highlight w:val="none"/>
                <w:lang w:eastAsia="zh-CN"/>
              </w:rPr>
              <w:t>备</w:t>
            </w:r>
            <w:r>
              <w:rPr>
                <w:rFonts w:hint="eastAsia" w:ascii="宋体" w:hAnsi="宋体" w:eastAsia="宋体" w:cs="宋体"/>
                <w:b w:val="0"/>
                <w:bCs w:val="0"/>
                <w:color w:val="auto"/>
                <w:spacing w:val="0"/>
                <w:kern w:val="21"/>
                <w:position w:val="0"/>
                <w:sz w:val="21"/>
                <w:szCs w:val="21"/>
                <w:highlight w:val="none"/>
              </w:rPr>
              <w:t>验收、上架、拣货、退货、结算、盘点和</w:t>
            </w:r>
            <w:r>
              <w:rPr>
                <w:rFonts w:hint="eastAsia" w:ascii="宋体" w:hAnsi="宋体" w:eastAsia="宋体" w:cs="宋体"/>
                <w:b w:val="0"/>
                <w:bCs w:val="0"/>
                <w:color w:val="auto"/>
                <w:spacing w:val="0"/>
                <w:kern w:val="21"/>
                <w:position w:val="0"/>
                <w:sz w:val="21"/>
                <w:szCs w:val="21"/>
                <w:highlight w:val="none"/>
                <w:lang w:val="en-US" w:eastAsia="zh-CN"/>
              </w:rPr>
              <w:t>效期</w:t>
            </w:r>
            <w:r>
              <w:rPr>
                <w:rFonts w:hint="eastAsia" w:ascii="宋体" w:hAnsi="宋体" w:eastAsia="宋体" w:cs="宋体"/>
                <w:b w:val="0"/>
                <w:bCs w:val="0"/>
                <w:color w:val="auto"/>
                <w:spacing w:val="0"/>
                <w:kern w:val="21"/>
                <w:position w:val="0"/>
                <w:sz w:val="21"/>
                <w:szCs w:val="21"/>
                <w:highlight w:val="none"/>
              </w:rPr>
              <w:t>查询等功能，同时对相关单据</w:t>
            </w:r>
            <w:r>
              <w:rPr>
                <w:rFonts w:hint="eastAsia" w:ascii="宋体" w:hAnsi="宋体" w:eastAsia="宋体" w:cs="宋体"/>
                <w:b w:val="0"/>
                <w:bCs w:val="0"/>
                <w:color w:val="auto"/>
                <w:spacing w:val="0"/>
                <w:kern w:val="21"/>
                <w:position w:val="0"/>
                <w:sz w:val="21"/>
                <w:szCs w:val="21"/>
                <w:highlight w:val="none"/>
                <w:lang w:val="en-US" w:eastAsia="zh-CN"/>
              </w:rPr>
              <w:t>、报表</w:t>
            </w:r>
            <w:r>
              <w:rPr>
                <w:rFonts w:hint="eastAsia" w:ascii="宋体" w:hAnsi="宋体" w:eastAsia="宋体" w:cs="宋体"/>
                <w:b w:val="0"/>
                <w:bCs w:val="0"/>
                <w:color w:val="auto"/>
                <w:spacing w:val="0"/>
                <w:kern w:val="21"/>
                <w:position w:val="0"/>
                <w:sz w:val="21"/>
                <w:szCs w:val="21"/>
                <w:highlight w:val="none"/>
              </w:rPr>
              <w:t>有批量导出的功能</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有相关操作指引</w:t>
            </w:r>
            <w:r>
              <w:rPr>
                <w:rFonts w:hint="eastAsia" w:ascii="宋体" w:hAnsi="宋体" w:eastAsia="宋体" w:cs="宋体"/>
                <w:b w:val="0"/>
                <w:bCs w:val="0"/>
                <w:color w:val="auto"/>
                <w:spacing w:val="0"/>
                <w:kern w:val="21"/>
                <w:position w:val="0"/>
                <w:sz w:val="21"/>
                <w:szCs w:val="21"/>
                <w:highlight w:val="none"/>
              </w:rPr>
              <w:t>；</w:t>
            </w:r>
          </w:p>
          <w:p w14:paraId="55B289A6">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2</w:t>
            </w:r>
            <w:r>
              <w:rPr>
                <w:rFonts w:hint="eastAsia" w:ascii="宋体" w:hAnsi="宋体" w:eastAsia="宋体" w:cs="宋体"/>
                <w:b w:val="0"/>
                <w:bCs w:val="0"/>
                <w:color w:val="auto"/>
                <w:spacing w:val="0"/>
                <w:kern w:val="21"/>
                <w:position w:val="0"/>
                <w:sz w:val="21"/>
                <w:szCs w:val="21"/>
                <w:highlight w:val="none"/>
              </w:rPr>
              <w:t>、对各科室库设置耗材</w:t>
            </w:r>
            <w:r>
              <w:rPr>
                <w:rFonts w:hint="eastAsia" w:ascii="宋体" w:hAnsi="宋体" w:eastAsia="宋体" w:cs="宋体"/>
                <w:b w:val="0"/>
                <w:bCs w:val="0"/>
                <w:color w:val="auto"/>
                <w:spacing w:val="0"/>
                <w:kern w:val="21"/>
                <w:position w:val="0"/>
                <w:sz w:val="21"/>
                <w:szCs w:val="21"/>
                <w:highlight w:val="none"/>
                <w:lang w:val="en-US" w:eastAsia="zh-CN"/>
              </w:rPr>
              <w:t>及试剂</w:t>
            </w:r>
            <w:r>
              <w:rPr>
                <w:rFonts w:hint="eastAsia" w:ascii="宋体" w:hAnsi="宋体" w:eastAsia="宋体" w:cs="宋体"/>
                <w:b w:val="0"/>
                <w:bCs w:val="0"/>
                <w:color w:val="auto"/>
                <w:spacing w:val="0"/>
                <w:kern w:val="21"/>
                <w:position w:val="0"/>
                <w:sz w:val="21"/>
                <w:szCs w:val="21"/>
                <w:highlight w:val="none"/>
              </w:rPr>
              <w:t>专属库位的功能</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rPr>
              <w:t>按照科室需求对商品进行定数包的个性化加工，同时</w:t>
            </w:r>
            <w:r>
              <w:rPr>
                <w:rFonts w:hint="eastAsia" w:ascii="宋体" w:hAnsi="宋体" w:eastAsia="宋体" w:cs="宋体"/>
                <w:b w:val="0"/>
                <w:bCs w:val="0"/>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rPr>
              <w:t>定数补货或手工请领的功能；</w:t>
            </w:r>
            <w:r>
              <w:rPr>
                <w:rFonts w:hint="eastAsia" w:ascii="宋体" w:hAnsi="宋体" w:eastAsia="宋体" w:cs="宋体"/>
                <w:b w:val="0"/>
                <w:bCs w:val="0"/>
                <w:color w:val="auto"/>
                <w:spacing w:val="0"/>
                <w:kern w:val="21"/>
                <w:position w:val="0"/>
                <w:sz w:val="21"/>
                <w:szCs w:val="21"/>
                <w:highlight w:val="none"/>
                <w:lang w:val="en-US" w:eastAsia="zh-CN"/>
              </w:rPr>
              <w:t>二级库库存量降至补货点时自动生成补货</w:t>
            </w:r>
            <w:r>
              <w:rPr>
                <w:rFonts w:hint="eastAsia" w:ascii="宋体" w:hAnsi="宋体" w:eastAsia="宋体" w:cs="宋体"/>
                <w:color w:val="auto"/>
                <w:spacing w:val="0"/>
                <w:kern w:val="21"/>
                <w:position w:val="0"/>
                <w:sz w:val="21"/>
                <w:szCs w:val="21"/>
                <w:highlight w:val="none"/>
                <w:lang w:val="en-US" w:eastAsia="zh-CN"/>
              </w:rPr>
              <w:t>计划。</w:t>
            </w:r>
          </w:p>
          <w:p w14:paraId="0446248B">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eastAsia="zh-CN"/>
              </w:rPr>
            </w:pPr>
            <w:r>
              <w:rPr>
                <w:rFonts w:hint="eastAsia" w:ascii="宋体" w:hAnsi="宋体" w:eastAsia="宋体" w:cs="宋体"/>
                <w:b w:val="0"/>
                <w:bCs w:val="0"/>
                <w:color w:val="auto"/>
                <w:spacing w:val="0"/>
                <w:kern w:val="21"/>
                <w:position w:val="0"/>
                <w:sz w:val="21"/>
                <w:szCs w:val="21"/>
                <w:highlight w:val="none"/>
              </w:rPr>
              <w:t>▲</w:t>
            </w:r>
            <w:r>
              <w:rPr>
                <w:rFonts w:hint="eastAsia" w:ascii="宋体" w:hAnsi="宋体" w:eastAsia="宋体" w:cs="宋体"/>
                <w:b w:val="0"/>
                <w:bCs w:val="0"/>
                <w:color w:val="auto"/>
                <w:spacing w:val="0"/>
                <w:kern w:val="21"/>
                <w:position w:val="0"/>
                <w:sz w:val="21"/>
                <w:szCs w:val="21"/>
                <w:highlight w:val="none"/>
                <w:lang w:val="en-US" w:eastAsia="zh-CN"/>
              </w:rPr>
              <w:t>3</w:t>
            </w:r>
            <w:r>
              <w:rPr>
                <w:rFonts w:hint="eastAsia" w:ascii="宋体" w:hAnsi="宋体" w:eastAsia="宋体" w:cs="宋体"/>
                <w:b w:val="0"/>
                <w:bCs w:val="0"/>
                <w:color w:val="auto"/>
                <w:spacing w:val="0"/>
                <w:kern w:val="21"/>
                <w:position w:val="0"/>
                <w:sz w:val="21"/>
                <w:szCs w:val="21"/>
                <w:highlight w:val="none"/>
              </w:rPr>
              <w:t>、</w:t>
            </w:r>
            <w:r>
              <w:rPr>
                <w:rFonts w:hint="eastAsia" w:ascii="宋体" w:hAnsi="宋体" w:eastAsia="宋体" w:cs="宋体"/>
                <w:b w:val="0"/>
                <w:bCs w:val="0"/>
                <w:color w:val="auto"/>
                <w:spacing w:val="0"/>
                <w:kern w:val="21"/>
                <w:position w:val="0"/>
                <w:sz w:val="21"/>
                <w:szCs w:val="21"/>
                <w:highlight w:val="none"/>
                <w:lang w:val="en-US" w:eastAsia="zh-CN"/>
              </w:rPr>
              <w:t>二级库管理：科室二级库以智能门禁管理模式为主，自动感应RFID标签出库。</w:t>
            </w:r>
            <w:r>
              <w:rPr>
                <w:rFonts w:hint="eastAsia" w:ascii="宋体" w:hAnsi="宋体" w:eastAsia="宋体" w:cs="宋体"/>
                <w:b w:val="0"/>
                <w:bCs w:val="0"/>
                <w:color w:val="auto"/>
                <w:spacing w:val="0"/>
                <w:kern w:val="21"/>
                <w:position w:val="0"/>
                <w:sz w:val="21"/>
                <w:szCs w:val="21"/>
                <w:highlight w:val="none"/>
              </w:rPr>
              <w:t>所有耗材</w:t>
            </w:r>
            <w:r>
              <w:rPr>
                <w:rFonts w:hint="eastAsia" w:ascii="宋体" w:hAnsi="宋体" w:eastAsia="宋体" w:cs="宋体"/>
                <w:b w:val="0"/>
                <w:bCs w:val="0"/>
                <w:color w:val="auto"/>
                <w:spacing w:val="0"/>
                <w:kern w:val="21"/>
                <w:position w:val="0"/>
                <w:sz w:val="21"/>
                <w:szCs w:val="21"/>
                <w:highlight w:val="none"/>
                <w:lang w:eastAsia="zh-CN"/>
              </w:rPr>
              <w:t>、试剂</w:t>
            </w:r>
            <w:r>
              <w:rPr>
                <w:rFonts w:hint="eastAsia" w:ascii="宋体" w:hAnsi="宋体" w:eastAsia="宋体" w:cs="宋体"/>
                <w:b w:val="0"/>
                <w:bCs w:val="0"/>
                <w:color w:val="auto"/>
                <w:spacing w:val="0"/>
                <w:kern w:val="21"/>
                <w:position w:val="0"/>
                <w:sz w:val="21"/>
                <w:szCs w:val="21"/>
                <w:highlight w:val="none"/>
              </w:rPr>
              <w:t>均实现二级库出库结算管理</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rPr>
              <w:t>明确各节点物权及管理责任归属</w:t>
            </w:r>
            <w:r>
              <w:rPr>
                <w:rFonts w:hint="eastAsia" w:ascii="宋体" w:hAnsi="宋体" w:eastAsia="宋体" w:cs="宋体"/>
                <w:b w:val="0"/>
                <w:bCs w:val="0"/>
                <w:color w:val="auto"/>
                <w:spacing w:val="0"/>
                <w:kern w:val="21"/>
                <w:position w:val="0"/>
                <w:sz w:val="21"/>
                <w:szCs w:val="21"/>
                <w:highlight w:val="none"/>
                <w:lang w:eastAsia="zh-CN"/>
              </w:rPr>
              <w:t>；</w:t>
            </w:r>
          </w:p>
          <w:p w14:paraId="7E5EF3B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1）高值耗材及试剂实现一物一码管理，低值耗材及试剂通过定数包等形式管理。可收费耗材均实现与EMR等系统关联收费，自动扣减库存，实现全流程闭环；</w:t>
            </w:r>
          </w:p>
          <w:p w14:paraId="61A7F716">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2）试剂入库验收近效期自动提醒及冷链信息录入，专业组可支持自动校验批号，进行有效期管理等。</w:t>
            </w:r>
          </w:p>
          <w:p w14:paraId="632F593B">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bidi="ar-SA"/>
              </w:rPr>
              <w:t>▲4、三级库管理：具备低值可收费耗材收费时SPD三级库库存校验，病人收费情况系统实时查询，支持盘点生成差异化报表；具备不同病区之间的差异率对比分析；</w:t>
            </w:r>
          </w:p>
          <w:p w14:paraId="54C99D9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5、具备科室入库、科室出库、科室消耗数据的报表功能，形成统计分析报表；</w:t>
            </w:r>
          </w:p>
          <w:p w14:paraId="674FB18C">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6</w:t>
            </w:r>
            <w:r>
              <w:rPr>
                <w:rFonts w:hint="eastAsia" w:ascii="宋体" w:hAnsi="宋体" w:eastAsia="宋体" w:cs="宋体"/>
                <w:b w:val="0"/>
                <w:bCs w:val="0"/>
                <w:color w:val="auto"/>
                <w:spacing w:val="0"/>
                <w:kern w:val="21"/>
                <w:position w:val="0"/>
                <w:sz w:val="21"/>
                <w:szCs w:val="21"/>
                <w:highlight w:val="none"/>
              </w:rPr>
              <w:t>、</w:t>
            </w:r>
            <w:r>
              <w:rPr>
                <w:rFonts w:hint="eastAsia" w:ascii="宋体" w:hAnsi="宋体" w:eastAsia="宋体" w:cs="宋体"/>
                <w:b w:val="0"/>
                <w:bCs w:val="0"/>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rPr>
              <w:t>与智能终端设备互联互通</w:t>
            </w:r>
            <w:r>
              <w:rPr>
                <w:rFonts w:hint="eastAsia" w:ascii="宋体" w:hAnsi="宋体" w:eastAsia="宋体" w:cs="宋体"/>
                <w:b w:val="0"/>
                <w:bCs w:val="0"/>
                <w:color w:val="auto"/>
                <w:spacing w:val="0"/>
                <w:kern w:val="21"/>
                <w:position w:val="0"/>
                <w:sz w:val="21"/>
                <w:szCs w:val="21"/>
                <w:highlight w:val="none"/>
                <w:lang w:eastAsia="zh-CN"/>
              </w:rPr>
              <w:t>功能</w:t>
            </w:r>
            <w:r>
              <w:rPr>
                <w:rFonts w:hint="eastAsia" w:ascii="宋体" w:hAnsi="宋体" w:eastAsia="宋体" w:cs="宋体"/>
                <w:b w:val="0"/>
                <w:bCs w:val="0"/>
                <w:color w:val="auto"/>
                <w:spacing w:val="0"/>
                <w:kern w:val="21"/>
                <w:position w:val="0"/>
                <w:sz w:val="21"/>
                <w:szCs w:val="21"/>
                <w:highlight w:val="none"/>
              </w:rPr>
              <w:t>，</w:t>
            </w:r>
            <w:r>
              <w:rPr>
                <w:rFonts w:hint="eastAsia" w:ascii="宋体" w:hAnsi="宋体" w:eastAsia="宋体" w:cs="宋体"/>
                <w:b w:val="0"/>
                <w:bCs w:val="0"/>
                <w:color w:val="auto"/>
                <w:spacing w:val="0"/>
                <w:kern w:val="21"/>
                <w:position w:val="0"/>
                <w:sz w:val="21"/>
                <w:szCs w:val="21"/>
                <w:highlight w:val="none"/>
                <w:lang w:eastAsia="zh-CN"/>
              </w:rPr>
              <w:t>与</w:t>
            </w:r>
            <w:r>
              <w:rPr>
                <w:rFonts w:hint="eastAsia" w:ascii="宋体" w:hAnsi="宋体" w:eastAsia="宋体" w:cs="宋体"/>
                <w:b w:val="0"/>
                <w:bCs w:val="0"/>
                <w:color w:val="auto"/>
                <w:spacing w:val="0"/>
                <w:kern w:val="21"/>
                <w:position w:val="0"/>
                <w:sz w:val="21"/>
                <w:szCs w:val="21"/>
                <w:highlight w:val="none"/>
              </w:rPr>
              <w:t>HRP、HIS等系统的数据交互，实现数据自动同步。</w:t>
            </w:r>
          </w:p>
        </w:tc>
      </w:tr>
      <w:tr w14:paraId="7DFFA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continue"/>
            <w:tcBorders>
              <w:left w:val="single" w:color="000000" w:sz="10" w:space="0"/>
              <w:right w:val="single" w:color="000000" w:sz="10" w:space="0"/>
            </w:tcBorders>
          </w:tcPr>
          <w:p w14:paraId="6760D12E">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271" w:type="dxa"/>
            <w:vMerge w:val="continue"/>
            <w:tcBorders>
              <w:left w:val="single" w:color="000000" w:sz="10" w:space="0"/>
              <w:right w:val="single" w:color="000000" w:sz="10" w:space="0"/>
            </w:tcBorders>
          </w:tcPr>
          <w:p w14:paraId="2151DD09">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1744139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手术室管理模块</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6338F360">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1、对手术室耗材</w:t>
            </w:r>
            <w:r>
              <w:rPr>
                <w:rFonts w:hint="eastAsia" w:ascii="宋体" w:hAnsi="宋体" w:eastAsia="宋体" w:cs="宋体"/>
                <w:b w:val="0"/>
                <w:bCs w:val="0"/>
                <w:color w:val="auto"/>
                <w:spacing w:val="0"/>
                <w:kern w:val="21"/>
                <w:position w:val="0"/>
                <w:sz w:val="21"/>
                <w:szCs w:val="21"/>
                <w:highlight w:val="none"/>
                <w:lang w:val="en-US" w:eastAsia="zh-CN"/>
              </w:rPr>
              <w:t>及试剂</w:t>
            </w:r>
            <w:r>
              <w:rPr>
                <w:rFonts w:hint="eastAsia" w:ascii="宋体" w:hAnsi="宋体" w:eastAsia="宋体" w:cs="宋体"/>
                <w:b w:val="0"/>
                <w:bCs w:val="0"/>
                <w:color w:val="auto"/>
                <w:spacing w:val="0"/>
                <w:kern w:val="21"/>
                <w:position w:val="0"/>
                <w:sz w:val="21"/>
                <w:szCs w:val="21"/>
                <w:highlight w:val="none"/>
              </w:rPr>
              <w:t>具</w:t>
            </w:r>
            <w:r>
              <w:rPr>
                <w:rFonts w:hint="eastAsia" w:ascii="宋体" w:hAnsi="宋体" w:eastAsia="宋体" w:cs="宋体"/>
                <w:b w:val="0"/>
                <w:bCs w:val="0"/>
                <w:color w:val="auto"/>
                <w:spacing w:val="0"/>
                <w:kern w:val="21"/>
                <w:position w:val="0"/>
                <w:sz w:val="21"/>
                <w:szCs w:val="21"/>
                <w:highlight w:val="none"/>
                <w:lang w:eastAsia="zh-CN"/>
              </w:rPr>
              <w:t>备</w:t>
            </w:r>
            <w:r>
              <w:rPr>
                <w:rFonts w:hint="eastAsia" w:ascii="宋体" w:hAnsi="宋体" w:eastAsia="宋体" w:cs="宋体"/>
                <w:b w:val="0"/>
                <w:bCs w:val="0"/>
                <w:color w:val="auto"/>
                <w:spacing w:val="0"/>
                <w:kern w:val="21"/>
                <w:position w:val="0"/>
                <w:sz w:val="21"/>
                <w:szCs w:val="21"/>
                <w:highlight w:val="none"/>
              </w:rPr>
              <w:t>验收、上架、拣货、消耗、退货、结算、盘点和查询等功能，同时对相关单据</w:t>
            </w:r>
            <w:r>
              <w:rPr>
                <w:rFonts w:hint="eastAsia" w:ascii="宋体" w:hAnsi="宋体" w:eastAsia="宋体" w:cs="宋体"/>
                <w:b w:val="0"/>
                <w:bCs w:val="0"/>
                <w:color w:val="auto"/>
                <w:spacing w:val="0"/>
                <w:kern w:val="21"/>
                <w:position w:val="0"/>
                <w:sz w:val="21"/>
                <w:szCs w:val="21"/>
                <w:highlight w:val="none"/>
                <w:lang w:val="en-US" w:eastAsia="zh-CN"/>
              </w:rPr>
              <w:t>、报表</w:t>
            </w:r>
            <w:r>
              <w:rPr>
                <w:rFonts w:hint="eastAsia" w:ascii="宋体" w:hAnsi="宋体" w:eastAsia="宋体" w:cs="宋体"/>
                <w:b w:val="0"/>
                <w:bCs w:val="0"/>
                <w:color w:val="auto"/>
                <w:spacing w:val="0"/>
                <w:kern w:val="21"/>
                <w:position w:val="0"/>
                <w:sz w:val="21"/>
                <w:szCs w:val="21"/>
                <w:highlight w:val="none"/>
              </w:rPr>
              <w:t>有批量导出的功能</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有相关操作指引</w:t>
            </w:r>
            <w:r>
              <w:rPr>
                <w:rFonts w:hint="eastAsia" w:ascii="宋体" w:hAnsi="宋体" w:eastAsia="宋体" w:cs="宋体"/>
                <w:b w:val="0"/>
                <w:bCs w:val="0"/>
                <w:color w:val="auto"/>
                <w:spacing w:val="0"/>
                <w:kern w:val="21"/>
                <w:position w:val="0"/>
                <w:sz w:val="21"/>
                <w:szCs w:val="21"/>
                <w:highlight w:val="none"/>
              </w:rPr>
              <w:t>；</w:t>
            </w:r>
          </w:p>
          <w:p w14:paraId="7512BDDB">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rPr>
              <w:t>▲</w:t>
            </w:r>
            <w:r>
              <w:rPr>
                <w:rFonts w:hint="eastAsia" w:ascii="宋体" w:hAnsi="宋体" w:eastAsia="宋体" w:cs="宋体"/>
                <w:b w:val="0"/>
                <w:bCs w:val="0"/>
                <w:color w:val="auto"/>
                <w:spacing w:val="0"/>
                <w:kern w:val="21"/>
                <w:position w:val="0"/>
                <w:sz w:val="21"/>
                <w:szCs w:val="21"/>
                <w:highlight w:val="none"/>
                <w:lang w:val="en-US" w:eastAsia="zh-CN"/>
              </w:rPr>
              <w:t>2</w:t>
            </w:r>
            <w:r>
              <w:rPr>
                <w:rFonts w:hint="eastAsia" w:ascii="宋体" w:hAnsi="宋体" w:eastAsia="宋体" w:cs="宋体"/>
                <w:b w:val="0"/>
                <w:bCs w:val="0"/>
                <w:color w:val="auto"/>
                <w:spacing w:val="0"/>
                <w:kern w:val="21"/>
                <w:position w:val="0"/>
                <w:sz w:val="21"/>
                <w:szCs w:val="21"/>
                <w:highlight w:val="none"/>
              </w:rPr>
              <w:t>、</w:t>
            </w:r>
            <w:r>
              <w:rPr>
                <w:rFonts w:hint="eastAsia" w:ascii="宋体" w:hAnsi="宋体" w:eastAsia="宋体" w:cs="宋体"/>
                <w:b w:val="0"/>
                <w:bCs w:val="0"/>
                <w:color w:val="auto"/>
                <w:spacing w:val="0"/>
                <w:kern w:val="21"/>
                <w:position w:val="0"/>
                <w:sz w:val="21"/>
                <w:szCs w:val="21"/>
                <w:highlight w:val="none"/>
                <w:lang w:val="en-US" w:eastAsia="zh-CN"/>
              </w:rPr>
              <w:t>通过数据采集分析，对术式套包进行基础资料维护、</w:t>
            </w:r>
            <w:r>
              <w:rPr>
                <w:rFonts w:hint="eastAsia" w:ascii="宋体" w:hAnsi="宋体" w:eastAsia="宋体" w:cs="宋体"/>
                <w:b w:val="0"/>
                <w:bCs w:val="0"/>
                <w:color w:val="auto"/>
                <w:spacing w:val="0"/>
                <w:kern w:val="21"/>
                <w:position w:val="0"/>
                <w:sz w:val="21"/>
                <w:szCs w:val="21"/>
                <w:highlight w:val="none"/>
              </w:rPr>
              <w:t>加工、领用、回库、盘点、结算等</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能准确定位到患者等信息，具备</w:t>
            </w:r>
            <w:r>
              <w:rPr>
                <w:rFonts w:hint="eastAsia" w:ascii="宋体" w:hAnsi="宋体" w:eastAsia="宋体" w:cs="宋体"/>
                <w:b w:val="0"/>
                <w:bCs w:val="0"/>
                <w:color w:val="auto"/>
                <w:spacing w:val="0"/>
                <w:kern w:val="21"/>
                <w:position w:val="0"/>
                <w:sz w:val="21"/>
                <w:szCs w:val="21"/>
                <w:highlight w:val="none"/>
              </w:rPr>
              <w:t>套包定数</w:t>
            </w:r>
            <w:r>
              <w:rPr>
                <w:rFonts w:hint="eastAsia" w:ascii="宋体" w:hAnsi="宋体" w:eastAsia="宋体" w:cs="宋体"/>
                <w:b w:val="0"/>
                <w:bCs w:val="0"/>
                <w:color w:val="auto"/>
                <w:spacing w:val="0"/>
                <w:kern w:val="21"/>
                <w:position w:val="0"/>
                <w:sz w:val="21"/>
                <w:szCs w:val="21"/>
                <w:highlight w:val="none"/>
                <w:lang w:val="en-US" w:eastAsia="zh-CN"/>
              </w:rPr>
              <w:t>自动</w:t>
            </w:r>
            <w:r>
              <w:rPr>
                <w:rFonts w:hint="eastAsia" w:ascii="宋体" w:hAnsi="宋体" w:eastAsia="宋体" w:cs="宋体"/>
                <w:b w:val="0"/>
                <w:bCs w:val="0"/>
                <w:color w:val="auto"/>
                <w:spacing w:val="0"/>
                <w:kern w:val="21"/>
                <w:position w:val="0"/>
                <w:sz w:val="21"/>
                <w:szCs w:val="21"/>
                <w:highlight w:val="none"/>
              </w:rPr>
              <w:t>补货、手工请领</w:t>
            </w:r>
            <w:r>
              <w:rPr>
                <w:rFonts w:hint="eastAsia" w:ascii="宋体" w:hAnsi="宋体" w:eastAsia="宋体" w:cs="宋体"/>
                <w:b w:val="0"/>
                <w:bCs w:val="0"/>
                <w:color w:val="auto"/>
                <w:spacing w:val="0"/>
                <w:kern w:val="21"/>
                <w:position w:val="0"/>
                <w:sz w:val="21"/>
                <w:szCs w:val="21"/>
                <w:highlight w:val="none"/>
                <w:lang w:eastAsia="zh-CN"/>
              </w:rPr>
              <w:t>等</w:t>
            </w:r>
            <w:r>
              <w:rPr>
                <w:rFonts w:hint="eastAsia" w:ascii="宋体" w:hAnsi="宋体" w:eastAsia="宋体" w:cs="宋体"/>
                <w:b w:val="0"/>
                <w:bCs w:val="0"/>
                <w:color w:val="auto"/>
                <w:spacing w:val="0"/>
                <w:kern w:val="21"/>
                <w:position w:val="0"/>
                <w:sz w:val="21"/>
                <w:szCs w:val="21"/>
                <w:highlight w:val="none"/>
              </w:rPr>
              <w:t>两种</w:t>
            </w:r>
            <w:r>
              <w:rPr>
                <w:rFonts w:hint="eastAsia" w:ascii="宋体" w:hAnsi="宋体" w:eastAsia="宋体" w:cs="宋体"/>
                <w:color w:val="auto"/>
                <w:spacing w:val="0"/>
                <w:kern w:val="21"/>
                <w:position w:val="0"/>
                <w:sz w:val="21"/>
                <w:szCs w:val="21"/>
                <w:highlight w:val="none"/>
                <w:lang w:val="en-US" w:eastAsia="zh-CN"/>
              </w:rPr>
              <w:t>或以上</w:t>
            </w:r>
            <w:r>
              <w:rPr>
                <w:rFonts w:hint="eastAsia" w:ascii="宋体" w:hAnsi="宋体" w:eastAsia="宋体" w:cs="宋体"/>
                <w:b w:val="0"/>
                <w:bCs w:val="0"/>
                <w:color w:val="auto"/>
                <w:spacing w:val="0"/>
                <w:kern w:val="21"/>
                <w:position w:val="0"/>
                <w:sz w:val="21"/>
                <w:szCs w:val="21"/>
                <w:highlight w:val="none"/>
              </w:rPr>
              <w:t>模式；</w:t>
            </w:r>
          </w:p>
          <w:p w14:paraId="3DA6CD5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w:t>
            </w:r>
            <w:r>
              <w:rPr>
                <w:rFonts w:hint="eastAsia" w:ascii="宋体" w:hAnsi="宋体" w:eastAsia="宋体" w:cs="宋体"/>
                <w:b w:val="0"/>
                <w:bCs w:val="0"/>
                <w:color w:val="auto"/>
                <w:spacing w:val="0"/>
                <w:kern w:val="21"/>
                <w:position w:val="0"/>
                <w:sz w:val="21"/>
                <w:szCs w:val="21"/>
                <w:highlight w:val="none"/>
                <w:lang w:val="en-US" w:eastAsia="zh-CN"/>
              </w:rPr>
              <w:t>3</w:t>
            </w:r>
            <w:r>
              <w:rPr>
                <w:rFonts w:hint="eastAsia" w:ascii="宋体" w:hAnsi="宋体" w:eastAsia="宋体" w:cs="宋体"/>
                <w:b w:val="0"/>
                <w:bCs w:val="0"/>
                <w:color w:val="auto"/>
                <w:spacing w:val="0"/>
                <w:kern w:val="21"/>
                <w:position w:val="0"/>
                <w:sz w:val="21"/>
                <w:szCs w:val="21"/>
                <w:highlight w:val="none"/>
              </w:rPr>
              <w:t>、</w:t>
            </w:r>
            <w:r>
              <w:rPr>
                <w:rFonts w:hint="eastAsia" w:ascii="宋体" w:hAnsi="宋体" w:eastAsia="宋体" w:cs="宋体"/>
                <w:b w:val="0"/>
                <w:bCs w:val="0"/>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lang w:val="en-US" w:eastAsia="zh-CN"/>
              </w:rPr>
              <w:t>物流机器人对耗材及试剂的推送和定数管理，并联动SPD系统进行数据监测</w:t>
            </w:r>
            <w:r>
              <w:rPr>
                <w:rFonts w:hint="eastAsia" w:ascii="宋体" w:hAnsi="宋体" w:eastAsia="宋体" w:cs="宋体"/>
                <w:b w:val="0"/>
                <w:bCs w:val="0"/>
                <w:color w:val="auto"/>
                <w:spacing w:val="0"/>
                <w:kern w:val="21"/>
                <w:position w:val="0"/>
                <w:sz w:val="21"/>
                <w:szCs w:val="21"/>
                <w:highlight w:val="none"/>
              </w:rPr>
              <w:t>；</w:t>
            </w:r>
          </w:p>
          <w:p w14:paraId="53930835">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4、对手术室低值可收费耗材和不可收费耗材提供</w:t>
            </w:r>
            <w:r>
              <w:rPr>
                <w:rFonts w:hint="eastAsia" w:ascii="宋体" w:hAnsi="宋体" w:eastAsia="宋体" w:cs="宋体"/>
                <w:color w:val="auto"/>
                <w:spacing w:val="0"/>
                <w:kern w:val="21"/>
                <w:position w:val="0"/>
                <w:sz w:val="21"/>
                <w:szCs w:val="21"/>
                <w:highlight w:val="none"/>
              </w:rPr>
              <w:t>全流程闭环管理</w:t>
            </w:r>
            <w:r>
              <w:rPr>
                <w:rFonts w:hint="eastAsia" w:ascii="宋体" w:hAnsi="宋体" w:eastAsia="宋体" w:cs="宋体"/>
                <w:color w:val="auto"/>
                <w:spacing w:val="0"/>
                <w:kern w:val="21"/>
                <w:position w:val="0"/>
                <w:sz w:val="21"/>
                <w:szCs w:val="21"/>
                <w:highlight w:val="none"/>
                <w:lang w:val="en-US" w:eastAsia="zh-CN"/>
              </w:rPr>
              <w:t>模块</w:t>
            </w:r>
            <w:r>
              <w:rPr>
                <w:rFonts w:hint="eastAsia" w:ascii="宋体" w:hAnsi="宋体" w:eastAsia="宋体" w:cs="宋体"/>
                <w:b w:val="0"/>
                <w:bCs w:val="0"/>
                <w:color w:val="auto"/>
                <w:spacing w:val="0"/>
                <w:kern w:val="21"/>
                <w:position w:val="0"/>
                <w:sz w:val="21"/>
                <w:szCs w:val="21"/>
                <w:highlight w:val="none"/>
                <w:lang w:val="en-US" w:eastAsia="zh-CN" w:bidi="ar-SA"/>
              </w:rPr>
              <w:t>；</w:t>
            </w:r>
          </w:p>
          <w:p w14:paraId="0E8D08DF">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bidi="ar-SA"/>
              </w:rPr>
              <w:t>5、手术室电子看板：展示所有手术间的手</w:t>
            </w:r>
            <w:r>
              <w:rPr>
                <w:rFonts w:hint="eastAsia" w:ascii="宋体" w:hAnsi="宋体" w:eastAsia="宋体" w:cs="宋体"/>
                <w:b w:val="0"/>
                <w:bCs w:val="0"/>
                <w:color w:val="auto"/>
                <w:spacing w:val="0"/>
                <w:kern w:val="21"/>
                <w:position w:val="0"/>
                <w:sz w:val="21"/>
                <w:szCs w:val="21"/>
                <w:highlight w:val="none"/>
              </w:rPr>
              <w:t>术状态，</w:t>
            </w:r>
            <w:r>
              <w:rPr>
                <w:rFonts w:hint="eastAsia" w:ascii="宋体" w:hAnsi="宋体" w:eastAsia="宋体" w:cs="宋体"/>
                <w:b w:val="0"/>
                <w:bCs w:val="0"/>
                <w:color w:val="auto"/>
                <w:spacing w:val="0"/>
                <w:kern w:val="21"/>
                <w:position w:val="0"/>
                <w:sz w:val="21"/>
                <w:szCs w:val="21"/>
                <w:highlight w:val="none"/>
                <w:lang w:val="en-US" w:eastAsia="zh-CN"/>
              </w:rPr>
              <w:t>联动物流机器人，</w:t>
            </w:r>
            <w:r>
              <w:rPr>
                <w:rFonts w:hint="eastAsia" w:ascii="宋体" w:hAnsi="宋体" w:eastAsia="宋体" w:cs="宋体"/>
                <w:b w:val="0"/>
                <w:bCs w:val="0"/>
                <w:color w:val="auto"/>
                <w:spacing w:val="0"/>
                <w:kern w:val="21"/>
                <w:position w:val="0"/>
                <w:sz w:val="21"/>
                <w:szCs w:val="21"/>
                <w:highlight w:val="none"/>
              </w:rPr>
              <w:t>实现数据自动同步看板播报管理</w:t>
            </w:r>
            <w:r>
              <w:rPr>
                <w:rFonts w:hint="eastAsia" w:ascii="宋体" w:hAnsi="宋体" w:eastAsia="宋体" w:cs="宋体"/>
                <w:b w:val="0"/>
                <w:bCs w:val="0"/>
                <w:color w:val="auto"/>
                <w:spacing w:val="0"/>
                <w:kern w:val="21"/>
                <w:position w:val="0"/>
                <w:sz w:val="21"/>
                <w:szCs w:val="21"/>
                <w:highlight w:val="none"/>
                <w:lang w:eastAsia="zh-CN"/>
              </w:rPr>
              <w:t>；</w:t>
            </w:r>
          </w:p>
          <w:p w14:paraId="1E79C879">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6</w:t>
            </w:r>
            <w:r>
              <w:rPr>
                <w:rFonts w:hint="eastAsia" w:ascii="宋体" w:hAnsi="宋体" w:eastAsia="宋体" w:cs="宋体"/>
                <w:b w:val="0"/>
                <w:bCs w:val="0"/>
                <w:color w:val="auto"/>
                <w:spacing w:val="0"/>
                <w:kern w:val="21"/>
                <w:position w:val="0"/>
                <w:sz w:val="21"/>
                <w:szCs w:val="21"/>
                <w:highlight w:val="none"/>
                <w:lang w:val="en-US" w:eastAsia="zh-CN" w:bidi="ar-SA"/>
              </w:rPr>
              <w:t>、具备与手术排程系统、手术行为管理系统、智能终端设备信息互联互通功能，对HRP、HIS等系统实现数据交互；</w:t>
            </w:r>
          </w:p>
        </w:tc>
      </w:tr>
      <w:tr w14:paraId="7F001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continue"/>
            <w:tcBorders>
              <w:left w:val="single" w:color="000000" w:sz="10" w:space="0"/>
              <w:right w:val="single" w:color="000000" w:sz="10" w:space="0"/>
            </w:tcBorders>
          </w:tcPr>
          <w:p w14:paraId="5B46E392">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271" w:type="dxa"/>
            <w:vMerge w:val="continue"/>
            <w:tcBorders>
              <w:left w:val="single" w:color="000000" w:sz="10" w:space="0"/>
              <w:right w:val="single" w:color="000000" w:sz="10" w:space="0"/>
            </w:tcBorders>
          </w:tcPr>
          <w:p w14:paraId="4C70A7B8">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0E63C51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跟台耗材（含骨科）耗材管理</w:t>
            </w:r>
            <w:r>
              <w:rPr>
                <w:rFonts w:hint="eastAsia" w:ascii="宋体" w:hAnsi="宋体" w:eastAsia="宋体" w:cs="宋体"/>
                <w:b w:val="0"/>
                <w:bCs w:val="0"/>
                <w:color w:val="auto"/>
                <w:spacing w:val="0"/>
                <w:kern w:val="21"/>
                <w:position w:val="0"/>
                <w:sz w:val="21"/>
                <w:szCs w:val="21"/>
                <w:highlight w:val="none"/>
                <w:lang w:val="en-US" w:eastAsia="zh-CN"/>
              </w:rPr>
              <w:t>模块</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4F89E9E7">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bidi="ar-SA"/>
              </w:rPr>
              <w:t>1、</w:t>
            </w:r>
            <w:r>
              <w:rPr>
                <w:rFonts w:hint="eastAsia" w:ascii="宋体" w:hAnsi="宋体" w:eastAsia="宋体" w:cs="宋体"/>
                <w:b w:val="0"/>
                <w:bCs w:val="0"/>
                <w:color w:val="auto"/>
                <w:spacing w:val="0"/>
                <w:kern w:val="21"/>
                <w:position w:val="0"/>
                <w:sz w:val="21"/>
                <w:szCs w:val="21"/>
                <w:highlight w:val="none"/>
              </w:rPr>
              <w:t>对跟台耗材（含骨科）耗材具</w:t>
            </w:r>
            <w:r>
              <w:rPr>
                <w:rFonts w:hint="eastAsia" w:ascii="宋体" w:hAnsi="宋体" w:eastAsia="宋体" w:cs="宋体"/>
                <w:b w:val="0"/>
                <w:bCs w:val="0"/>
                <w:color w:val="auto"/>
                <w:spacing w:val="0"/>
                <w:kern w:val="21"/>
                <w:position w:val="0"/>
                <w:sz w:val="21"/>
                <w:szCs w:val="21"/>
                <w:highlight w:val="none"/>
                <w:lang w:eastAsia="zh-CN"/>
              </w:rPr>
              <w:t>备</w:t>
            </w:r>
            <w:r>
              <w:rPr>
                <w:rFonts w:hint="eastAsia" w:ascii="宋体" w:hAnsi="宋体" w:eastAsia="宋体" w:cs="宋体"/>
                <w:b w:val="0"/>
                <w:bCs w:val="0"/>
                <w:color w:val="auto"/>
                <w:spacing w:val="0"/>
                <w:kern w:val="21"/>
                <w:position w:val="0"/>
                <w:sz w:val="21"/>
                <w:szCs w:val="21"/>
                <w:highlight w:val="none"/>
                <w:lang w:val="en-US" w:eastAsia="zh-CN"/>
              </w:rPr>
              <w:t>加工、</w:t>
            </w:r>
            <w:r>
              <w:rPr>
                <w:rFonts w:hint="eastAsia" w:ascii="宋体" w:hAnsi="宋体" w:eastAsia="宋体" w:cs="宋体"/>
                <w:b w:val="0"/>
                <w:bCs w:val="0"/>
                <w:color w:val="auto"/>
                <w:spacing w:val="0"/>
                <w:kern w:val="21"/>
                <w:position w:val="0"/>
                <w:sz w:val="21"/>
                <w:szCs w:val="21"/>
                <w:highlight w:val="none"/>
              </w:rPr>
              <w:t>验收、上架、拣货、消耗、退货、结算、盘点和查询等功能</w:t>
            </w:r>
            <w:r>
              <w:rPr>
                <w:rFonts w:hint="eastAsia" w:ascii="宋体" w:hAnsi="宋体" w:eastAsia="宋体" w:cs="宋体"/>
                <w:b w:val="0"/>
                <w:bCs w:val="0"/>
                <w:color w:val="auto"/>
                <w:spacing w:val="0"/>
                <w:kern w:val="21"/>
                <w:position w:val="0"/>
                <w:sz w:val="21"/>
                <w:szCs w:val="21"/>
                <w:highlight w:val="none"/>
                <w:lang w:val="en-US" w:eastAsia="zh-CN"/>
              </w:rPr>
              <w:t>,能够利用智能设备辅助验收、消耗等（包括但不限于验收工作台等）</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有相关操作指引；</w:t>
            </w:r>
          </w:p>
          <w:p w14:paraId="6335B363">
            <w:pPr>
              <w:pStyle w:val="10"/>
              <w:keepNext w:val="0"/>
              <w:keepLines w:val="0"/>
              <w:pageBreakBefore w:val="0"/>
              <w:widowControl w:val="0"/>
              <w:numPr>
                <w:ilvl w:val="255"/>
                <w:numId w:val="0"/>
              </w:numPr>
              <w:kinsoku/>
              <w:wordWrap w:val="0"/>
              <w:overflowPunct/>
              <w:topLinePunct w:val="0"/>
              <w:autoSpaceDE/>
              <w:autoSpaceDN/>
              <w:bidi w:val="0"/>
              <w:adjustRightInd/>
              <w:snapToGrid/>
              <w:spacing w:after="0"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2</w:t>
            </w:r>
            <w:r>
              <w:rPr>
                <w:rFonts w:hint="eastAsia" w:ascii="宋体" w:hAnsi="宋体" w:eastAsia="宋体" w:cs="宋体"/>
                <w:b w:val="0"/>
                <w:bCs w:val="0"/>
                <w:color w:val="auto"/>
                <w:spacing w:val="0"/>
                <w:kern w:val="21"/>
                <w:position w:val="0"/>
                <w:sz w:val="21"/>
                <w:szCs w:val="21"/>
                <w:highlight w:val="none"/>
              </w:rPr>
              <w:t>、</w:t>
            </w:r>
            <w:r>
              <w:rPr>
                <w:rFonts w:hint="eastAsia" w:ascii="宋体" w:hAnsi="宋体" w:eastAsia="宋体" w:cs="宋体"/>
                <w:b w:val="0"/>
                <w:bCs w:val="0"/>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rPr>
              <w:t>跟台耗材（含骨科）组套内耗材信息维护和回填</w:t>
            </w:r>
            <w:r>
              <w:rPr>
                <w:rFonts w:hint="eastAsia" w:ascii="宋体" w:hAnsi="宋体" w:eastAsia="宋体" w:cs="宋体"/>
                <w:b w:val="0"/>
                <w:bCs w:val="0"/>
                <w:color w:val="auto"/>
                <w:spacing w:val="0"/>
                <w:kern w:val="21"/>
                <w:position w:val="0"/>
                <w:sz w:val="21"/>
                <w:szCs w:val="21"/>
                <w:highlight w:val="none"/>
                <w:lang w:eastAsia="zh-CN"/>
              </w:rPr>
              <w:t>功能</w:t>
            </w:r>
            <w:r>
              <w:rPr>
                <w:rFonts w:hint="eastAsia" w:ascii="宋体" w:hAnsi="宋体" w:eastAsia="宋体" w:cs="宋体"/>
                <w:b w:val="0"/>
                <w:bCs w:val="0"/>
                <w:color w:val="auto"/>
                <w:spacing w:val="0"/>
                <w:kern w:val="21"/>
                <w:position w:val="0"/>
                <w:sz w:val="21"/>
                <w:szCs w:val="21"/>
                <w:highlight w:val="none"/>
              </w:rPr>
              <w:t>，</w:t>
            </w:r>
            <w:r>
              <w:rPr>
                <w:rFonts w:hint="eastAsia" w:ascii="宋体" w:hAnsi="宋体" w:eastAsia="宋体" w:cs="宋体"/>
                <w:b w:val="0"/>
                <w:bCs w:val="0"/>
                <w:color w:val="auto"/>
                <w:spacing w:val="0"/>
                <w:kern w:val="21"/>
                <w:position w:val="0"/>
                <w:sz w:val="21"/>
                <w:szCs w:val="21"/>
                <w:highlight w:val="none"/>
                <w:lang w:val="en-US" w:eastAsia="zh-CN"/>
              </w:rPr>
              <w:t>对接供应商平台信息回填；具备</w:t>
            </w:r>
            <w:r>
              <w:rPr>
                <w:rFonts w:hint="eastAsia" w:ascii="宋体" w:hAnsi="宋体" w:eastAsia="宋体" w:cs="宋体"/>
                <w:color w:val="auto"/>
                <w:spacing w:val="0"/>
                <w:kern w:val="21"/>
                <w:position w:val="0"/>
                <w:sz w:val="21"/>
                <w:szCs w:val="21"/>
                <w:highlight w:val="none"/>
                <w:lang w:val="en-US" w:eastAsia="zh-CN"/>
              </w:rPr>
              <w:t>读取UDI</w:t>
            </w:r>
            <w:r>
              <w:rPr>
                <w:rFonts w:hint="eastAsia" w:ascii="宋体" w:hAnsi="宋体" w:eastAsia="宋体" w:cs="宋体"/>
                <w:b w:val="0"/>
                <w:bCs w:val="0"/>
                <w:color w:val="auto"/>
                <w:spacing w:val="0"/>
                <w:kern w:val="21"/>
                <w:position w:val="0"/>
                <w:sz w:val="21"/>
                <w:szCs w:val="21"/>
                <w:highlight w:val="none"/>
                <w:lang w:val="en-US" w:eastAsia="zh-CN"/>
              </w:rPr>
              <w:t>产品</w:t>
            </w:r>
            <w:r>
              <w:rPr>
                <w:rFonts w:hint="eastAsia" w:ascii="宋体" w:hAnsi="宋体" w:eastAsia="宋体" w:cs="宋体"/>
                <w:color w:val="auto"/>
                <w:spacing w:val="0"/>
                <w:kern w:val="21"/>
                <w:position w:val="0"/>
                <w:sz w:val="21"/>
                <w:szCs w:val="21"/>
                <w:highlight w:val="none"/>
                <w:lang w:val="en-US" w:eastAsia="zh-CN"/>
              </w:rPr>
              <w:t>信息</w:t>
            </w:r>
            <w:r>
              <w:rPr>
                <w:rFonts w:hint="eastAsia" w:ascii="宋体" w:hAnsi="宋体" w:eastAsia="宋体" w:cs="宋体"/>
                <w:b w:val="0"/>
                <w:bCs w:val="0"/>
                <w:color w:val="auto"/>
                <w:spacing w:val="0"/>
                <w:kern w:val="21"/>
                <w:position w:val="0"/>
                <w:sz w:val="21"/>
                <w:szCs w:val="21"/>
                <w:highlight w:val="none"/>
                <w:lang w:val="en-US" w:eastAsia="zh-CN"/>
              </w:rPr>
              <w:t>、扫码收费功能</w:t>
            </w:r>
            <w:r>
              <w:rPr>
                <w:rFonts w:hint="eastAsia" w:ascii="宋体" w:hAnsi="宋体" w:eastAsia="宋体" w:cs="宋体"/>
                <w:b w:val="0"/>
                <w:bCs w:val="0"/>
                <w:color w:val="auto"/>
                <w:spacing w:val="0"/>
                <w:kern w:val="21"/>
                <w:position w:val="0"/>
                <w:sz w:val="21"/>
                <w:szCs w:val="21"/>
                <w:highlight w:val="none"/>
              </w:rPr>
              <w:t>；</w:t>
            </w:r>
          </w:p>
          <w:p w14:paraId="671CC45D">
            <w:pPr>
              <w:keepNext w:val="0"/>
              <w:keepLines w:val="0"/>
              <w:pageBreakBefore w:val="0"/>
              <w:widowControl w:val="0"/>
              <w:numPr>
                <w:ilvl w:val="255"/>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▲3、具备紧急申购消毒类</w:t>
            </w:r>
            <w:r>
              <w:rPr>
                <w:rFonts w:hint="eastAsia" w:ascii="宋体" w:hAnsi="宋体" w:eastAsia="宋体" w:cs="宋体"/>
                <w:b w:val="0"/>
                <w:bCs w:val="0"/>
                <w:color w:val="auto"/>
                <w:spacing w:val="0"/>
                <w:kern w:val="21"/>
                <w:position w:val="0"/>
                <w:sz w:val="21"/>
                <w:szCs w:val="21"/>
                <w:highlight w:val="none"/>
              </w:rPr>
              <w:t>跟台耗材（含骨科）</w:t>
            </w:r>
            <w:r>
              <w:rPr>
                <w:rFonts w:hint="eastAsia" w:ascii="宋体" w:hAnsi="宋体" w:eastAsia="宋体" w:cs="宋体"/>
                <w:b w:val="0"/>
                <w:bCs w:val="0"/>
                <w:color w:val="auto"/>
                <w:spacing w:val="0"/>
                <w:kern w:val="21"/>
                <w:position w:val="0"/>
                <w:sz w:val="21"/>
                <w:szCs w:val="21"/>
                <w:highlight w:val="none"/>
                <w:lang w:val="en-US" w:eastAsia="zh-CN"/>
              </w:rPr>
              <w:t>组套的模块，包括但不限于系统信息推送、线上登记等</w:t>
            </w:r>
            <w:r>
              <w:rPr>
                <w:rFonts w:hint="eastAsia" w:ascii="宋体" w:hAnsi="宋体" w:eastAsia="宋体" w:cs="宋体"/>
                <w:b w:val="0"/>
                <w:bCs w:val="0"/>
                <w:color w:val="auto"/>
                <w:spacing w:val="0"/>
                <w:kern w:val="21"/>
                <w:position w:val="0"/>
                <w:sz w:val="21"/>
                <w:szCs w:val="21"/>
                <w:highlight w:val="none"/>
              </w:rPr>
              <w:t>；</w:t>
            </w:r>
          </w:p>
          <w:p w14:paraId="787445E6">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4</w:t>
            </w:r>
            <w:r>
              <w:rPr>
                <w:rFonts w:hint="eastAsia" w:ascii="宋体" w:hAnsi="宋体" w:eastAsia="宋体" w:cs="宋体"/>
                <w:b w:val="0"/>
                <w:bCs w:val="0"/>
                <w:color w:val="auto"/>
                <w:spacing w:val="0"/>
                <w:kern w:val="21"/>
                <w:position w:val="0"/>
                <w:sz w:val="21"/>
                <w:szCs w:val="21"/>
                <w:highlight w:val="none"/>
              </w:rPr>
              <w:t>、</w:t>
            </w:r>
            <w:r>
              <w:rPr>
                <w:rFonts w:hint="eastAsia" w:ascii="宋体" w:hAnsi="宋体" w:eastAsia="宋体" w:cs="宋体"/>
                <w:b w:val="0"/>
                <w:bCs w:val="0"/>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rPr>
              <w:t>与消毒追溯系统的互联互通</w:t>
            </w:r>
            <w:r>
              <w:rPr>
                <w:rFonts w:hint="eastAsia" w:ascii="宋体" w:hAnsi="宋体" w:eastAsia="宋体" w:cs="宋体"/>
                <w:b w:val="0"/>
                <w:bCs w:val="0"/>
                <w:color w:val="auto"/>
                <w:spacing w:val="0"/>
                <w:kern w:val="21"/>
                <w:position w:val="0"/>
                <w:sz w:val="21"/>
                <w:szCs w:val="21"/>
                <w:highlight w:val="none"/>
                <w:lang w:eastAsia="zh-CN"/>
              </w:rPr>
              <w:t>功能</w:t>
            </w:r>
            <w:r>
              <w:rPr>
                <w:rFonts w:hint="eastAsia" w:ascii="宋体" w:hAnsi="宋体" w:eastAsia="宋体" w:cs="宋体"/>
                <w:b w:val="0"/>
                <w:bCs w:val="0"/>
                <w:color w:val="auto"/>
                <w:spacing w:val="0"/>
                <w:kern w:val="21"/>
                <w:position w:val="0"/>
                <w:sz w:val="21"/>
                <w:szCs w:val="21"/>
                <w:highlight w:val="none"/>
              </w:rPr>
              <w:t>，</w:t>
            </w:r>
            <w:r>
              <w:rPr>
                <w:rFonts w:hint="eastAsia" w:ascii="宋体" w:hAnsi="宋体" w:eastAsia="宋体" w:cs="宋体"/>
                <w:b w:val="0"/>
                <w:bCs w:val="0"/>
                <w:color w:val="auto"/>
                <w:spacing w:val="0"/>
                <w:kern w:val="21"/>
                <w:position w:val="0"/>
                <w:sz w:val="21"/>
                <w:szCs w:val="21"/>
                <w:highlight w:val="none"/>
                <w:lang w:eastAsia="zh-CN"/>
              </w:rPr>
              <w:t>与</w:t>
            </w:r>
            <w:r>
              <w:rPr>
                <w:rFonts w:hint="eastAsia" w:ascii="宋体" w:hAnsi="宋体" w:eastAsia="宋体" w:cs="宋体"/>
                <w:b w:val="0"/>
                <w:bCs w:val="0"/>
                <w:color w:val="auto"/>
                <w:spacing w:val="0"/>
                <w:kern w:val="21"/>
                <w:position w:val="0"/>
                <w:sz w:val="21"/>
                <w:szCs w:val="21"/>
                <w:highlight w:val="none"/>
              </w:rPr>
              <w:t>HRP、HIS、高值系统等系统</w:t>
            </w:r>
            <w:r>
              <w:rPr>
                <w:rFonts w:hint="eastAsia" w:ascii="宋体" w:hAnsi="宋体" w:eastAsia="宋体" w:cs="宋体"/>
                <w:b w:val="0"/>
                <w:bCs w:val="0"/>
                <w:color w:val="auto"/>
                <w:spacing w:val="0"/>
                <w:kern w:val="21"/>
                <w:position w:val="0"/>
                <w:sz w:val="21"/>
                <w:szCs w:val="21"/>
                <w:highlight w:val="none"/>
                <w:lang w:eastAsia="zh-CN"/>
              </w:rPr>
              <w:t>实现</w:t>
            </w:r>
            <w:r>
              <w:rPr>
                <w:rFonts w:hint="eastAsia" w:ascii="宋体" w:hAnsi="宋体" w:eastAsia="宋体" w:cs="宋体"/>
                <w:b w:val="0"/>
                <w:bCs w:val="0"/>
                <w:color w:val="auto"/>
                <w:spacing w:val="0"/>
                <w:kern w:val="21"/>
                <w:position w:val="0"/>
                <w:sz w:val="21"/>
                <w:szCs w:val="21"/>
                <w:highlight w:val="none"/>
              </w:rPr>
              <w:t>数据交互。</w:t>
            </w:r>
          </w:p>
        </w:tc>
      </w:tr>
      <w:tr w14:paraId="17EFA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continue"/>
            <w:tcBorders>
              <w:left w:val="single" w:color="000000" w:sz="10" w:space="0"/>
              <w:right w:val="single" w:color="000000" w:sz="10" w:space="0"/>
            </w:tcBorders>
            <w:tcMar>
              <w:top w:w="50" w:type="dxa"/>
              <w:left w:w="100" w:type="dxa"/>
              <w:bottom w:w="0" w:type="dxa"/>
              <w:right w:w="100" w:type="dxa"/>
            </w:tcMar>
            <w:vAlign w:val="center"/>
          </w:tcPr>
          <w:p w14:paraId="1232FDEA">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271" w:type="dxa"/>
            <w:vMerge w:val="continue"/>
            <w:tcBorders>
              <w:left w:val="single" w:color="000000" w:sz="10" w:space="0"/>
              <w:right w:val="single" w:color="000000" w:sz="10" w:space="0"/>
            </w:tcBorders>
            <w:tcMar>
              <w:top w:w="50" w:type="dxa"/>
              <w:left w:w="100" w:type="dxa"/>
              <w:bottom w:w="0" w:type="dxa"/>
              <w:right w:w="100" w:type="dxa"/>
            </w:tcMar>
            <w:vAlign w:val="center"/>
          </w:tcPr>
          <w:p w14:paraId="06B707BD">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7392CD14">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rPr>
              <w:t>智能耗材</w:t>
            </w:r>
            <w:r>
              <w:rPr>
                <w:rFonts w:hint="eastAsia" w:ascii="宋体" w:hAnsi="宋体" w:eastAsia="宋体" w:cs="宋体"/>
                <w:b w:val="0"/>
                <w:bCs w:val="0"/>
                <w:color w:val="auto"/>
                <w:spacing w:val="0"/>
                <w:kern w:val="21"/>
                <w:position w:val="0"/>
                <w:sz w:val="21"/>
                <w:szCs w:val="21"/>
                <w:highlight w:val="none"/>
                <w:lang w:val="en-US" w:eastAsia="zh-CN"/>
              </w:rPr>
              <w:t>及试剂</w:t>
            </w:r>
            <w:r>
              <w:rPr>
                <w:rFonts w:hint="eastAsia" w:ascii="宋体" w:hAnsi="宋体" w:eastAsia="宋体" w:cs="宋体"/>
                <w:b w:val="0"/>
                <w:bCs w:val="0"/>
                <w:color w:val="auto"/>
                <w:spacing w:val="0"/>
                <w:kern w:val="21"/>
                <w:position w:val="0"/>
                <w:sz w:val="21"/>
                <w:szCs w:val="21"/>
                <w:highlight w:val="none"/>
              </w:rPr>
              <w:t>存储设备管理</w:t>
            </w:r>
            <w:r>
              <w:rPr>
                <w:rFonts w:hint="eastAsia" w:ascii="宋体" w:hAnsi="宋体" w:eastAsia="宋体" w:cs="宋体"/>
                <w:b w:val="0"/>
                <w:bCs w:val="0"/>
                <w:color w:val="auto"/>
                <w:spacing w:val="0"/>
                <w:kern w:val="21"/>
                <w:position w:val="0"/>
                <w:sz w:val="21"/>
                <w:szCs w:val="21"/>
                <w:highlight w:val="none"/>
                <w:lang w:val="en-US" w:eastAsia="zh-CN"/>
              </w:rPr>
              <w:t>模块</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1D4A8AEA">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内容包括但不限于智能柜、智能门禁、智慧试剂冰箱等设备管理，并配备相关操作指引：</w:t>
            </w:r>
          </w:p>
          <w:p w14:paraId="18180C72">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bidi="ar-SA"/>
              </w:rPr>
              <w:t>1、</w:t>
            </w:r>
            <w:r>
              <w:rPr>
                <w:rFonts w:hint="eastAsia" w:ascii="宋体" w:hAnsi="宋体" w:eastAsia="宋体" w:cs="宋体"/>
                <w:b w:val="0"/>
                <w:bCs w:val="0"/>
                <w:color w:val="auto"/>
                <w:spacing w:val="0"/>
                <w:kern w:val="21"/>
                <w:position w:val="0"/>
                <w:sz w:val="21"/>
                <w:szCs w:val="21"/>
                <w:highlight w:val="none"/>
                <w:lang w:val="en-US" w:eastAsia="zh-CN"/>
              </w:rPr>
              <w:t>具备自动存储、请领消耗、智能补货、智能盘点、效期预警、防丢报警、远程开门、紧急响应等功能；</w:t>
            </w:r>
          </w:p>
          <w:p w14:paraId="2BBC535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2、具备</w:t>
            </w:r>
            <w:r>
              <w:rPr>
                <w:rFonts w:hint="eastAsia" w:ascii="宋体" w:hAnsi="宋体" w:eastAsia="宋体" w:cs="宋体"/>
                <w:b w:val="0"/>
                <w:bCs w:val="0"/>
                <w:color w:val="auto"/>
                <w:spacing w:val="0"/>
                <w:kern w:val="21"/>
                <w:position w:val="0"/>
                <w:sz w:val="21"/>
                <w:szCs w:val="21"/>
                <w:highlight w:val="none"/>
              </w:rPr>
              <w:t>身份</w:t>
            </w:r>
            <w:r>
              <w:rPr>
                <w:rFonts w:hint="eastAsia" w:ascii="宋体" w:hAnsi="宋体" w:eastAsia="宋体" w:cs="宋体"/>
                <w:b w:val="0"/>
                <w:bCs w:val="0"/>
                <w:color w:val="auto"/>
                <w:spacing w:val="0"/>
                <w:kern w:val="21"/>
                <w:position w:val="0"/>
                <w:sz w:val="21"/>
                <w:szCs w:val="21"/>
                <w:highlight w:val="none"/>
                <w:lang w:val="en-US" w:eastAsia="zh-CN"/>
              </w:rPr>
              <w:t>数据</w:t>
            </w:r>
            <w:r>
              <w:rPr>
                <w:rFonts w:hint="eastAsia" w:ascii="宋体" w:hAnsi="宋体" w:eastAsia="宋体" w:cs="宋体"/>
                <w:b w:val="0"/>
                <w:bCs w:val="0"/>
                <w:color w:val="auto"/>
                <w:spacing w:val="0"/>
                <w:kern w:val="21"/>
                <w:position w:val="0"/>
                <w:sz w:val="21"/>
                <w:szCs w:val="21"/>
                <w:highlight w:val="none"/>
              </w:rPr>
              <w:t>采集、权限访问控制</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存取记录查询、库存数据展示、温度记录等功能</w:t>
            </w:r>
            <w:r>
              <w:rPr>
                <w:rFonts w:hint="eastAsia" w:ascii="宋体" w:hAnsi="宋体" w:eastAsia="宋体" w:cs="宋体"/>
                <w:b w:val="0"/>
                <w:bCs w:val="0"/>
                <w:color w:val="auto"/>
                <w:spacing w:val="0"/>
                <w:kern w:val="21"/>
                <w:position w:val="0"/>
                <w:sz w:val="21"/>
                <w:szCs w:val="21"/>
                <w:highlight w:val="none"/>
              </w:rPr>
              <w:t>；</w:t>
            </w:r>
          </w:p>
          <w:p w14:paraId="73524F1F">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3、具备</w:t>
            </w:r>
            <w:r>
              <w:rPr>
                <w:rFonts w:hint="eastAsia" w:ascii="宋体" w:hAnsi="宋体" w:eastAsia="宋体" w:cs="宋体"/>
                <w:b w:val="0"/>
                <w:bCs w:val="0"/>
                <w:color w:val="auto"/>
                <w:spacing w:val="0"/>
                <w:kern w:val="21"/>
                <w:position w:val="0"/>
                <w:sz w:val="21"/>
                <w:szCs w:val="21"/>
                <w:highlight w:val="none"/>
              </w:rPr>
              <w:t>与医院 HRP、HIS等系统实现数据互联互通。</w:t>
            </w:r>
          </w:p>
        </w:tc>
      </w:tr>
      <w:tr w14:paraId="6493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continue"/>
            <w:tcBorders>
              <w:left w:val="single" w:color="000000" w:sz="10" w:space="0"/>
              <w:right w:val="single" w:color="000000" w:sz="10" w:space="0"/>
            </w:tcBorders>
            <w:tcMar>
              <w:top w:w="50" w:type="dxa"/>
              <w:left w:w="100" w:type="dxa"/>
              <w:bottom w:w="0" w:type="dxa"/>
              <w:right w:w="100" w:type="dxa"/>
            </w:tcMar>
            <w:vAlign w:val="center"/>
          </w:tcPr>
          <w:p w14:paraId="6D160083">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271" w:type="dxa"/>
            <w:vMerge w:val="continue"/>
            <w:tcBorders>
              <w:left w:val="single" w:color="000000" w:sz="10" w:space="0"/>
              <w:right w:val="single" w:color="000000" w:sz="10" w:space="0"/>
            </w:tcBorders>
            <w:tcMar>
              <w:top w:w="50" w:type="dxa"/>
              <w:left w:w="100" w:type="dxa"/>
              <w:bottom w:w="0" w:type="dxa"/>
              <w:right w:w="100" w:type="dxa"/>
            </w:tcMar>
            <w:vAlign w:val="center"/>
          </w:tcPr>
          <w:p w14:paraId="7D73DD7A">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2BBD3F57">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lang w:val="en-US"/>
              </w:rPr>
            </w:pPr>
            <w:r>
              <w:rPr>
                <w:rFonts w:hint="eastAsia" w:ascii="宋体" w:hAnsi="宋体" w:eastAsia="宋体" w:cs="宋体"/>
                <w:b w:val="0"/>
                <w:bCs w:val="0"/>
                <w:color w:val="auto"/>
                <w:spacing w:val="0"/>
                <w:kern w:val="21"/>
                <w:position w:val="0"/>
                <w:sz w:val="21"/>
                <w:szCs w:val="21"/>
                <w:highlight w:val="none"/>
                <w:lang w:val="en-US" w:eastAsia="zh-CN"/>
              </w:rPr>
              <w:t>医用耗材及试剂数据分析模块</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26C8607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bidi="ar-SA"/>
              </w:rPr>
              <w:t>1、</w:t>
            </w:r>
            <w:r>
              <w:rPr>
                <w:rFonts w:hint="eastAsia" w:ascii="宋体" w:hAnsi="宋体" w:eastAsia="宋体" w:cs="宋体"/>
                <w:b w:val="0"/>
                <w:bCs w:val="0"/>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rPr>
              <w:t>可视化数据展示和数据监控</w:t>
            </w:r>
            <w:r>
              <w:rPr>
                <w:rFonts w:hint="eastAsia" w:ascii="宋体" w:hAnsi="宋体" w:eastAsia="宋体" w:cs="宋体"/>
                <w:b w:val="0"/>
                <w:bCs w:val="0"/>
                <w:color w:val="auto"/>
                <w:spacing w:val="0"/>
                <w:kern w:val="21"/>
                <w:position w:val="0"/>
                <w:sz w:val="21"/>
                <w:szCs w:val="21"/>
                <w:highlight w:val="none"/>
                <w:lang w:eastAsia="zh-CN"/>
              </w:rPr>
              <w:t>功能，</w:t>
            </w:r>
            <w:r>
              <w:rPr>
                <w:rFonts w:hint="eastAsia" w:ascii="宋体" w:hAnsi="宋体" w:eastAsia="宋体" w:cs="宋体"/>
                <w:b w:val="0"/>
                <w:bCs w:val="0"/>
                <w:color w:val="auto"/>
                <w:spacing w:val="0"/>
                <w:kern w:val="21"/>
                <w:position w:val="0"/>
                <w:sz w:val="21"/>
                <w:szCs w:val="21"/>
                <w:highlight w:val="none"/>
                <w:lang w:val="en-US" w:eastAsia="zh-CN"/>
              </w:rPr>
              <w:t>包括但不限于大屏展示，数据驾驶舱展示</w:t>
            </w:r>
            <w:r>
              <w:rPr>
                <w:rFonts w:hint="eastAsia" w:ascii="宋体" w:hAnsi="宋体" w:eastAsia="宋体" w:cs="宋体"/>
                <w:b w:val="0"/>
                <w:bCs w:val="0"/>
                <w:color w:val="auto"/>
                <w:spacing w:val="0"/>
                <w:kern w:val="21"/>
                <w:position w:val="0"/>
                <w:sz w:val="21"/>
                <w:szCs w:val="21"/>
                <w:highlight w:val="none"/>
              </w:rPr>
              <w:t>；</w:t>
            </w:r>
          </w:p>
          <w:p w14:paraId="7D1352A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bidi="ar-SA"/>
              </w:rPr>
              <w:t>2、</w:t>
            </w:r>
            <w:r>
              <w:rPr>
                <w:rFonts w:hint="eastAsia" w:ascii="宋体" w:hAnsi="宋体" w:eastAsia="宋体" w:cs="宋体"/>
                <w:b w:val="0"/>
                <w:bCs w:val="0"/>
                <w:color w:val="auto"/>
                <w:spacing w:val="0"/>
                <w:kern w:val="21"/>
                <w:position w:val="0"/>
                <w:sz w:val="21"/>
                <w:szCs w:val="21"/>
                <w:highlight w:val="none"/>
                <w:lang w:eastAsia="zh-CN"/>
              </w:rPr>
              <w:t>具备采购人</w:t>
            </w:r>
            <w:r>
              <w:rPr>
                <w:rFonts w:hint="eastAsia" w:ascii="宋体" w:hAnsi="宋体" w:eastAsia="宋体" w:cs="宋体"/>
                <w:b w:val="0"/>
                <w:bCs w:val="0"/>
                <w:color w:val="auto"/>
                <w:spacing w:val="0"/>
                <w:kern w:val="21"/>
                <w:position w:val="0"/>
                <w:sz w:val="21"/>
                <w:szCs w:val="21"/>
                <w:highlight w:val="none"/>
                <w:lang w:val="en-US" w:eastAsia="zh-CN"/>
              </w:rPr>
              <w:t>物流数据分析功能，同比、环比分析：包括但不限于库存周转率分析、库存效期分析、消耗异常分析等；</w:t>
            </w:r>
          </w:p>
          <w:p w14:paraId="12F28804">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3、具备使用合理性分析功能，同比、环比分析：全院全年耗占比趋势分析，全院耗材比科室对比分析，全院科室耗材使用排名分析，全院年度、月度耗材使用排名分析。耗材品种、品规、厂家等多维度，分析用耗，具备自定义报表设置功能；</w:t>
            </w:r>
          </w:p>
          <w:p w14:paraId="1AB15FF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bidi="ar-SA"/>
              </w:rPr>
              <w:t>▲</w:t>
            </w:r>
            <w:r>
              <w:rPr>
                <w:rFonts w:hint="eastAsia" w:ascii="宋体" w:hAnsi="宋体" w:eastAsia="宋体" w:cs="宋体"/>
                <w:b w:val="0"/>
                <w:bCs w:val="0"/>
                <w:color w:val="auto"/>
                <w:spacing w:val="0"/>
                <w:kern w:val="21"/>
                <w:position w:val="0"/>
                <w:sz w:val="21"/>
                <w:szCs w:val="21"/>
                <w:highlight w:val="none"/>
                <w:lang w:val="en-US" w:eastAsia="zh-CN"/>
              </w:rPr>
              <w:t>4、结合病种管理（DRGs/DIP）对使用耗材分析，实现耗材全流程管理和监控，并结合耗材价格进行预警提醒；</w:t>
            </w:r>
          </w:p>
          <w:p w14:paraId="50489353">
            <w:pPr>
              <w:pStyle w:val="12"/>
              <w:keepNext w:val="0"/>
              <w:keepLines w:val="0"/>
              <w:pageBreakBefore w:val="0"/>
              <w:widowControl w:val="0"/>
              <w:numPr>
                <w:ilvl w:val="0"/>
                <w:numId w:val="0"/>
              </w:numPr>
              <w:kinsoku/>
              <w:wordWrap w:val="0"/>
              <w:overflowPunct/>
              <w:topLinePunct w:val="0"/>
              <w:autoSpaceDE/>
              <w:autoSpaceDN/>
              <w:bidi w:val="0"/>
              <w:adjustRightInd/>
              <w:snapToGrid/>
              <w:spacing w:after="0"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5、结合LIS系统，结合试剂品种、上机情况、检测项目报告、使用情况等，和试剂物流数据进行使用监测，完成试剂物流和后续使用数据的闭环管理，形成从科室、实验组、关联使用设备等各维度的检验试剂成本分析报表；</w:t>
            </w:r>
          </w:p>
          <w:p w14:paraId="694A1CAA">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6、具备</w:t>
            </w:r>
            <w:r>
              <w:rPr>
                <w:rFonts w:hint="eastAsia" w:ascii="宋体" w:hAnsi="宋体" w:eastAsia="宋体" w:cs="宋体"/>
                <w:b w:val="0"/>
                <w:bCs w:val="0"/>
                <w:color w:val="auto"/>
                <w:spacing w:val="0"/>
                <w:kern w:val="21"/>
                <w:position w:val="0"/>
                <w:sz w:val="21"/>
                <w:szCs w:val="21"/>
                <w:highlight w:val="none"/>
              </w:rPr>
              <w:t xml:space="preserve">与 HRP、HIS、LIS </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PACS</w:t>
            </w:r>
            <w:r>
              <w:rPr>
                <w:rFonts w:hint="eastAsia" w:ascii="宋体" w:hAnsi="宋体" w:eastAsia="宋体" w:cs="宋体"/>
                <w:b w:val="0"/>
                <w:bCs w:val="0"/>
                <w:color w:val="auto"/>
                <w:spacing w:val="0"/>
                <w:kern w:val="21"/>
                <w:position w:val="0"/>
                <w:sz w:val="21"/>
                <w:szCs w:val="21"/>
                <w:highlight w:val="none"/>
              </w:rPr>
              <w:t>等</w:t>
            </w:r>
            <w:r>
              <w:rPr>
                <w:rFonts w:hint="eastAsia" w:ascii="宋体" w:hAnsi="宋体" w:eastAsia="宋体" w:cs="宋体"/>
                <w:b w:val="0"/>
                <w:bCs w:val="0"/>
                <w:color w:val="auto"/>
                <w:spacing w:val="0"/>
                <w:kern w:val="21"/>
                <w:position w:val="0"/>
                <w:sz w:val="21"/>
                <w:szCs w:val="21"/>
                <w:highlight w:val="none"/>
                <w:lang w:val="en-US" w:eastAsia="zh-CN"/>
              </w:rPr>
              <w:t>各</w:t>
            </w:r>
            <w:r>
              <w:rPr>
                <w:rFonts w:hint="eastAsia" w:ascii="宋体" w:hAnsi="宋体" w:eastAsia="宋体" w:cs="宋体"/>
                <w:b w:val="0"/>
                <w:bCs w:val="0"/>
                <w:color w:val="auto"/>
                <w:spacing w:val="0"/>
                <w:kern w:val="21"/>
                <w:position w:val="0"/>
                <w:sz w:val="21"/>
                <w:szCs w:val="21"/>
                <w:highlight w:val="none"/>
              </w:rPr>
              <w:t>系统</w:t>
            </w:r>
            <w:r>
              <w:rPr>
                <w:rFonts w:hint="eastAsia" w:ascii="宋体" w:hAnsi="宋体" w:eastAsia="宋体" w:cs="宋体"/>
                <w:b w:val="0"/>
                <w:bCs w:val="0"/>
                <w:color w:val="auto"/>
                <w:spacing w:val="0"/>
                <w:kern w:val="21"/>
                <w:position w:val="0"/>
                <w:sz w:val="21"/>
                <w:szCs w:val="21"/>
                <w:highlight w:val="none"/>
                <w:lang w:val="en-US" w:eastAsia="zh-CN"/>
              </w:rPr>
              <w:t>数据</w:t>
            </w:r>
            <w:r>
              <w:rPr>
                <w:rFonts w:hint="eastAsia" w:ascii="宋体" w:hAnsi="宋体" w:eastAsia="宋体" w:cs="宋体"/>
                <w:b w:val="0"/>
                <w:bCs w:val="0"/>
                <w:color w:val="auto"/>
                <w:spacing w:val="0"/>
                <w:kern w:val="21"/>
                <w:position w:val="0"/>
                <w:sz w:val="21"/>
                <w:szCs w:val="21"/>
                <w:highlight w:val="none"/>
              </w:rPr>
              <w:t>的互联互通</w:t>
            </w:r>
            <w:r>
              <w:rPr>
                <w:rFonts w:hint="eastAsia" w:ascii="宋体" w:hAnsi="宋体" w:eastAsia="宋体" w:cs="宋体"/>
                <w:b w:val="0"/>
                <w:bCs w:val="0"/>
                <w:color w:val="auto"/>
                <w:spacing w:val="0"/>
                <w:kern w:val="21"/>
                <w:position w:val="0"/>
                <w:sz w:val="21"/>
                <w:szCs w:val="21"/>
                <w:highlight w:val="none"/>
                <w:lang w:eastAsia="zh-CN"/>
              </w:rPr>
              <w:t>功能</w:t>
            </w:r>
            <w:r>
              <w:rPr>
                <w:rFonts w:hint="eastAsia" w:ascii="宋体" w:hAnsi="宋体" w:eastAsia="宋体" w:cs="宋体"/>
                <w:b w:val="0"/>
                <w:bCs w:val="0"/>
                <w:color w:val="auto"/>
                <w:spacing w:val="0"/>
                <w:kern w:val="21"/>
                <w:position w:val="0"/>
                <w:sz w:val="21"/>
                <w:szCs w:val="21"/>
                <w:highlight w:val="none"/>
              </w:rPr>
              <w:t>。</w:t>
            </w:r>
          </w:p>
        </w:tc>
      </w:tr>
      <w:tr w14:paraId="2086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continue"/>
            <w:tcBorders>
              <w:left w:val="single" w:color="000000" w:sz="10" w:space="0"/>
              <w:right w:val="single" w:color="000000" w:sz="10" w:space="0"/>
            </w:tcBorders>
            <w:tcMar>
              <w:top w:w="50" w:type="dxa"/>
              <w:left w:w="100" w:type="dxa"/>
              <w:bottom w:w="0" w:type="dxa"/>
              <w:right w:w="100" w:type="dxa"/>
            </w:tcMar>
            <w:vAlign w:val="center"/>
          </w:tcPr>
          <w:p w14:paraId="464C3E14">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271" w:type="dxa"/>
            <w:vMerge w:val="continue"/>
            <w:tcBorders>
              <w:left w:val="single" w:color="000000" w:sz="10" w:space="0"/>
              <w:right w:val="single" w:color="000000" w:sz="10" w:space="0"/>
            </w:tcBorders>
            <w:tcMar>
              <w:top w:w="50" w:type="dxa"/>
              <w:left w:w="100" w:type="dxa"/>
              <w:bottom w:w="0" w:type="dxa"/>
              <w:right w:w="100" w:type="dxa"/>
            </w:tcMar>
            <w:vAlign w:val="center"/>
          </w:tcPr>
          <w:p w14:paraId="70666259">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57730BD0">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rPr>
              <w:t>产品质量问题反馈</w:t>
            </w:r>
            <w:r>
              <w:rPr>
                <w:rFonts w:hint="eastAsia" w:ascii="宋体" w:hAnsi="宋体" w:eastAsia="宋体" w:cs="宋体"/>
                <w:b w:val="0"/>
                <w:bCs w:val="0"/>
                <w:color w:val="auto"/>
                <w:spacing w:val="0"/>
                <w:kern w:val="21"/>
                <w:position w:val="0"/>
                <w:sz w:val="21"/>
                <w:szCs w:val="21"/>
                <w:highlight w:val="none"/>
                <w:lang w:val="en-US" w:eastAsia="zh-CN"/>
              </w:rPr>
              <w:t>模块</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637D63B6">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bidi="ar-SA"/>
              </w:rPr>
              <w:t>1、</w:t>
            </w:r>
            <w:r>
              <w:rPr>
                <w:rFonts w:hint="eastAsia" w:ascii="宋体" w:hAnsi="宋体" w:eastAsia="宋体" w:cs="宋体"/>
                <w:b w:val="0"/>
                <w:bCs w:val="0"/>
                <w:color w:val="auto"/>
                <w:spacing w:val="0"/>
                <w:kern w:val="21"/>
                <w:position w:val="0"/>
                <w:sz w:val="21"/>
                <w:szCs w:val="21"/>
                <w:highlight w:val="none"/>
                <w:lang w:val="en-US" w:eastAsia="zh-CN"/>
              </w:rPr>
              <w:t>可利用耗材试剂产品自身码、RFID标签等扫码，</w:t>
            </w:r>
            <w:r>
              <w:rPr>
                <w:rFonts w:hint="eastAsia" w:ascii="宋体" w:hAnsi="宋体" w:eastAsia="宋体" w:cs="宋体"/>
                <w:b w:val="0"/>
                <w:bCs w:val="0"/>
                <w:color w:val="auto"/>
                <w:spacing w:val="0"/>
                <w:kern w:val="21"/>
                <w:position w:val="0"/>
                <w:sz w:val="21"/>
                <w:szCs w:val="21"/>
                <w:highlight w:val="none"/>
              </w:rPr>
              <w:t>对产品质量问题上报、跟进、反馈、处理。</w:t>
            </w:r>
          </w:p>
        </w:tc>
      </w:tr>
      <w:tr w14:paraId="0F44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restart"/>
            <w:tcBorders>
              <w:top w:val="single" w:color="000000" w:sz="10" w:space="0"/>
              <w:left w:val="single" w:color="000000" w:sz="10" w:space="0"/>
              <w:right w:val="single" w:color="000000" w:sz="10" w:space="0"/>
            </w:tcBorders>
            <w:tcMar>
              <w:top w:w="50" w:type="dxa"/>
              <w:left w:w="100" w:type="dxa"/>
              <w:bottom w:w="0" w:type="dxa"/>
              <w:right w:w="100" w:type="dxa"/>
            </w:tcMar>
            <w:vAlign w:val="center"/>
          </w:tcPr>
          <w:p w14:paraId="55604EBF">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lang w:eastAsia="zh-CN"/>
              </w:rPr>
            </w:pPr>
            <w:r>
              <w:rPr>
                <w:rFonts w:hint="eastAsia" w:ascii="宋体" w:hAnsi="宋体" w:eastAsia="宋体" w:cs="宋体"/>
                <w:b w:val="0"/>
                <w:bCs w:val="0"/>
                <w:color w:val="auto"/>
                <w:spacing w:val="0"/>
                <w:kern w:val="21"/>
                <w:position w:val="0"/>
                <w:sz w:val="21"/>
                <w:szCs w:val="21"/>
                <w:highlight w:val="none"/>
                <w:lang w:val="en-US" w:eastAsia="zh-CN"/>
              </w:rPr>
              <w:t>2</w:t>
            </w:r>
          </w:p>
        </w:tc>
        <w:tc>
          <w:tcPr>
            <w:tcW w:w="1271" w:type="dxa"/>
            <w:vMerge w:val="restart"/>
            <w:tcBorders>
              <w:top w:val="single" w:color="000000" w:sz="10" w:space="0"/>
              <w:left w:val="single" w:color="000000" w:sz="10" w:space="0"/>
              <w:right w:val="single" w:color="000000" w:sz="10" w:space="0"/>
            </w:tcBorders>
            <w:tcMar>
              <w:top w:w="50" w:type="dxa"/>
              <w:left w:w="100" w:type="dxa"/>
              <w:bottom w:w="0" w:type="dxa"/>
              <w:right w:w="100" w:type="dxa"/>
            </w:tcMar>
            <w:vAlign w:val="center"/>
          </w:tcPr>
          <w:p w14:paraId="3A992469">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智能设备建设</w:t>
            </w: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1E99BCC0">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耗材</w:t>
            </w:r>
            <w:r>
              <w:rPr>
                <w:rFonts w:hint="eastAsia" w:ascii="宋体" w:hAnsi="宋体" w:eastAsia="宋体" w:cs="宋体"/>
                <w:b w:val="0"/>
                <w:bCs w:val="0"/>
                <w:color w:val="auto"/>
                <w:spacing w:val="0"/>
                <w:kern w:val="21"/>
                <w:position w:val="0"/>
                <w:sz w:val="21"/>
                <w:szCs w:val="21"/>
                <w:highlight w:val="none"/>
                <w:lang w:val="en-US" w:eastAsia="zh-CN"/>
              </w:rPr>
              <w:t>及试剂</w:t>
            </w:r>
            <w:r>
              <w:rPr>
                <w:rFonts w:hint="eastAsia" w:ascii="宋体" w:hAnsi="宋体" w:eastAsia="宋体" w:cs="宋体"/>
                <w:b w:val="0"/>
                <w:bCs w:val="0"/>
                <w:color w:val="auto"/>
                <w:spacing w:val="0"/>
                <w:kern w:val="21"/>
                <w:position w:val="0"/>
                <w:sz w:val="21"/>
                <w:szCs w:val="21"/>
                <w:highlight w:val="none"/>
              </w:rPr>
              <w:t>存储智能设备建设（为提升耗材</w:t>
            </w:r>
            <w:r>
              <w:rPr>
                <w:rFonts w:hint="eastAsia" w:ascii="宋体" w:hAnsi="宋体" w:eastAsia="宋体" w:cs="宋体"/>
                <w:b w:val="0"/>
                <w:bCs w:val="0"/>
                <w:color w:val="auto"/>
                <w:spacing w:val="0"/>
                <w:kern w:val="21"/>
                <w:position w:val="0"/>
                <w:sz w:val="21"/>
                <w:szCs w:val="21"/>
                <w:highlight w:val="none"/>
                <w:lang w:eastAsia="zh-CN"/>
              </w:rPr>
              <w:t>以及</w:t>
            </w:r>
            <w:r>
              <w:rPr>
                <w:rFonts w:hint="eastAsia" w:ascii="宋体" w:hAnsi="宋体" w:eastAsia="宋体" w:cs="宋体"/>
                <w:b w:val="0"/>
                <w:bCs w:val="0"/>
                <w:color w:val="auto"/>
                <w:spacing w:val="0"/>
                <w:kern w:val="21"/>
                <w:position w:val="0"/>
                <w:sz w:val="21"/>
                <w:szCs w:val="21"/>
                <w:highlight w:val="none"/>
                <w:lang w:val="en-US" w:eastAsia="zh-CN"/>
              </w:rPr>
              <w:t>试剂</w:t>
            </w:r>
            <w:r>
              <w:rPr>
                <w:rFonts w:hint="eastAsia" w:ascii="宋体" w:hAnsi="宋体" w:eastAsia="宋体" w:cs="宋体"/>
                <w:b w:val="0"/>
                <w:bCs w:val="0"/>
                <w:color w:val="auto"/>
                <w:spacing w:val="0"/>
                <w:kern w:val="21"/>
                <w:position w:val="0"/>
                <w:sz w:val="21"/>
                <w:szCs w:val="21"/>
                <w:highlight w:val="none"/>
              </w:rPr>
              <w:t>存储智能设备建设能力，投标人通过综合考虑投入使用，例如：智能屋、智能柜、</w:t>
            </w:r>
            <w:r>
              <w:rPr>
                <w:rFonts w:hint="eastAsia" w:ascii="宋体" w:hAnsi="宋体" w:eastAsia="宋体" w:cs="宋体"/>
                <w:b w:val="0"/>
                <w:bCs w:val="0"/>
                <w:color w:val="auto"/>
                <w:spacing w:val="0"/>
                <w:kern w:val="21"/>
                <w:position w:val="0"/>
                <w:sz w:val="21"/>
                <w:szCs w:val="21"/>
                <w:highlight w:val="none"/>
                <w:lang w:val="en-US" w:eastAsia="zh-CN"/>
              </w:rPr>
              <w:t>智能门禁、智能冷库冰箱、</w:t>
            </w:r>
            <w:r>
              <w:rPr>
                <w:rFonts w:hint="eastAsia" w:ascii="宋体" w:hAnsi="宋体" w:eastAsia="宋体" w:cs="宋体"/>
                <w:b w:val="0"/>
                <w:bCs w:val="0"/>
                <w:color w:val="auto"/>
                <w:spacing w:val="0"/>
                <w:kern w:val="21"/>
                <w:position w:val="0"/>
                <w:sz w:val="21"/>
                <w:szCs w:val="21"/>
                <w:highlight w:val="none"/>
              </w:rPr>
              <w:t>智能货架、物流机器人等）</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7041A164">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1、</w:t>
            </w:r>
            <w:r>
              <w:rPr>
                <w:rFonts w:hint="eastAsia" w:ascii="宋体" w:hAnsi="宋体" w:eastAsia="宋体" w:cs="宋体"/>
                <w:b w:val="0"/>
                <w:bCs w:val="0"/>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rPr>
              <w:t>自动盘点、库存预警、效期预警等功能，对科室库位进行信息识别和联通；</w:t>
            </w:r>
          </w:p>
          <w:p w14:paraId="27410F03">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2、</w:t>
            </w:r>
            <w:r>
              <w:rPr>
                <w:rFonts w:hint="eastAsia" w:ascii="宋体" w:hAnsi="宋体" w:eastAsia="宋体" w:cs="宋体"/>
                <w:b w:val="0"/>
                <w:bCs w:val="0"/>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rPr>
              <w:t xml:space="preserve"> IC 卡、指纹、人脸等识别功能，配有显示屏、触屏操作等功能；</w:t>
            </w:r>
          </w:p>
          <w:p w14:paraId="59E42217">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3、</w:t>
            </w:r>
            <w:r>
              <w:rPr>
                <w:rFonts w:hint="eastAsia" w:ascii="宋体" w:hAnsi="宋体" w:eastAsia="宋体" w:cs="宋体"/>
                <w:b w:val="0"/>
                <w:bCs w:val="0"/>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rPr>
              <w:t>一维码、二维码、RFID射频标签等其他自动识别功能；</w:t>
            </w:r>
          </w:p>
          <w:p w14:paraId="50636340">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4、对存储设备</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如智能柜、智能屋</w:t>
            </w:r>
            <w:r>
              <w:rPr>
                <w:rFonts w:hint="eastAsia" w:ascii="宋体" w:hAnsi="宋体" w:eastAsia="宋体" w:cs="宋体"/>
                <w:b w:val="0"/>
                <w:bCs w:val="0"/>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rPr>
              <w:t>应急开门、自动报警等应急功能；</w:t>
            </w:r>
          </w:p>
          <w:p w14:paraId="2D759809">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5、</w:t>
            </w:r>
            <w:r>
              <w:rPr>
                <w:rFonts w:hint="eastAsia" w:ascii="宋体" w:hAnsi="宋体" w:eastAsia="宋体" w:cs="宋体"/>
                <w:b w:val="0"/>
                <w:bCs w:val="0"/>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rPr>
              <w:t>监控摄像头、重量传感器等技术；</w:t>
            </w:r>
          </w:p>
          <w:p w14:paraId="7A248C6B">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6、</w:t>
            </w:r>
            <w:r>
              <w:rPr>
                <w:rFonts w:hint="eastAsia" w:ascii="宋体" w:hAnsi="宋体" w:eastAsia="宋体" w:cs="宋体"/>
                <w:b w:val="0"/>
                <w:bCs w:val="0"/>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rPr>
              <w:t>与中心库管理系统、科室库管理系统、手术室、跟台耗材（含骨科）管理系统间的数据交互；和院内HIS、HRP等系统的数据交互；</w:t>
            </w:r>
          </w:p>
          <w:p w14:paraId="6C7B855C">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7、物流机器人具</w:t>
            </w:r>
            <w:r>
              <w:rPr>
                <w:rFonts w:hint="eastAsia" w:ascii="宋体" w:hAnsi="宋体" w:eastAsia="宋体" w:cs="宋体"/>
                <w:b w:val="0"/>
                <w:bCs w:val="0"/>
                <w:color w:val="auto"/>
                <w:spacing w:val="0"/>
                <w:kern w:val="21"/>
                <w:position w:val="0"/>
                <w:sz w:val="21"/>
                <w:szCs w:val="21"/>
                <w:highlight w:val="none"/>
                <w:lang w:eastAsia="zh-CN"/>
              </w:rPr>
              <w:t>备</w:t>
            </w:r>
            <w:r>
              <w:rPr>
                <w:rFonts w:hint="eastAsia" w:ascii="宋体" w:hAnsi="宋体" w:eastAsia="宋体" w:cs="宋体"/>
                <w:b w:val="0"/>
                <w:bCs w:val="0"/>
                <w:color w:val="auto"/>
                <w:spacing w:val="0"/>
                <w:kern w:val="21"/>
                <w:position w:val="0"/>
                <w:sz w:val="21"/>
                <w:szCs w:val="21"/>
                <w:highlight w:val="none"/>
              </w:rPr>
              <w:t>自动规划路线，自动导航、自动定位等功能；</w:t>
            </w:r>
          </w:p>
          <w:p w14:paraId="33D44942">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eastAsia="zh-CN"/>
              </w:rPr>
            </w:pPr>
            <w:r>
              <w:rPr>
                <w:rFonts w:hint="eastAsia" w:ascii="宋体" w:hAnsi="宋体" w:eastAsia="宋体" w:cs="宋体"/>
                <w:b w:val="0"/>
                <w:bCs w:val="0"/>
                <w:color w:val="auto"/>
                <w:spacing w:val="0"/>
                <w:kern w:val="21"/>
                <w:position w:val="0"/>
                <w:sz w:val="21"/>
                <w:szCs w:val="21"/>
                <w:highlight w:val="none"/>
              </w:rPr>
              <w:t>8、</w:t>
            </w:r>
            <w:r>
              <w:rPr>
                <w:rFonts w:hint="eastAsia" w:ascii="宋体" w:hAnsi="宋体" w:eastAsia="宋体" w:cs="宋体"/>
                <w:b w:val="0"/>
                <w:bCs w:val="0"/>
                <w:color w:val="auto"/>
                <w:spacing w:val="0"/>
                <w:kern w:val="21"/>
                <w:position w:val="0"/>
                <w:sz w:val="21"/>
                <w:szCs w:val="21"/>
                <w:highlight w:val="none"/>
                <w:lang w:eastAsia="zh-CN"/>
              </w:rPr>
              <w:t>配置</w:t>
            </w:r>
            <w:r>
              <w:rPr>
                <w:rFonts w:hint="eastAsia" w:ascii="宋体" w:hAnsi="宋体" w:eastAsia="宋体" w:cs="宋体"/>
                <w:b w:val="0"/>
                <w:bCs w:val="0"/>
                <w:color w:val="auto"/>
                <w:spacing w:val="0"/>
                <w:kern w:val="21"/>
                <w:position w:val="0"/>
                <w:sz w:val="21"/>
                <w:szCs w:val="21"/>
                <w:highlight w:val="none"/>
              </w:rPr>
              <w:t>备用 UPS 电源。</w:t>
            </w:r>
            <w:r>
              <w:rPr>
                <w:rFonts w:hint="eastAsia" w:ascii="宋体" w:hAnsi="宋体" w:eastAsia="宋体" w:cs="宋体"/>
                <w:b w:val="0"/>
                <w:bCs w:val="0"/>
                <w:color w:val="auto"/>
                <w:spacing w:val="0"/>
                <w:kern w:val="21"/>
                <w:position w:val="0"/>
                <w:sz w:val="21"/>
                <w:szCs w:val="21"/>
                <w:highlight w:val="none"/>
                <w:lang w:eastAsia="zh-CN"/>
              </w:rPr>
              <w:t>（注：投标人在《</w:t>
            </w:r>
            <w:r>
              <w:rPr>
                <w:rFonts w:hint="eastAsia" w:ascii="宋体" w:hAnsi="宋体" w:eastAsia="宋体" w:cs="宋体"/>
                <w:b w:val="0"/>
                <w:bCs w:val="0"/>
                <w:color w:val="auto"/>
                <w:spacing w:val="0"/>
                <w:kern w:val="21"/>
                <w:position w:val="0"/>
                <w:sz w:val="21"/>
                <w:szCs w:val="21"/>
                <w:highlight w:val="none"/>
              </w:rPr>
              <w:t>采购需求</w:t>
            </w:r>
            <w:r>
              <w:rPr>
                <w:rFonts w:hint="eastAsia" w:ascii="宋体" w:hAnsi="宋体" w:eastAsia="宋体" w:cs="宋体"/>
                <w:b w:val="0"/>
                <w:bCs w:val="0"/>
                <w:color w:val="auto"/>
                <w:spacing w:val="0"/>
                <w:kern w:val="21"/>
                <w:position w:val="0"/>
                <w:sz w:val="21"/>
                <w:szCs w:val="21"/>
                <w:highlight w:val="none"/>
                <w:lang w:eastAsia="zh-CN"/>
              </w:rPr>
              <w:t>非实质性</w:t>
            </w:r>
            <w:r>
              <w:rPr>
                <w:rFonts w:hint="eastAsia" w:ascii="宋体" w:hAnsi="宋体" w:eastAsia="宋体" w:cs="宋体"/>
                <w:b w:val="0"/>
                <w:bCs w:val="0"/>
                <w:color w:val="auto"/>
                <w:spacing w:val="0"/>
                <w:kern w:val="21"/>
                <w:position w:val="0"/>
                <w:sz w:val="21"/>
                <w:szCs w:val="21"/>
                <w:highlight w:val="none"/>
              </w:rPr>
              <w:t>条款</w:t>
            </w:r>
            <w:r>
              <w:rPr>
                <w:rFonts w:hint="eastAsia" w:ascii="宋体" w:hAnsi="宋体" w:eastAsia="宋体" w:cs="宋体"/>
                <w:b w:val="0"/>
                <w:bCs w:val="0"/>
                <w:color w:val="auto"/>
                <w:spacing w:val="0"/>
                <w:kern w:val="21"/>
                <w:position w:val="0"/>
                <w:sz w:val="21"/>
                <w:szCs w:val="21"/>
                <w:highlight w:val="none"/>
                <w:lang w:eastAsia="zh-CN"/>
              </w:rPr>
              <w:t>响应</w:t>
            </w:r>
            <w:r>
              <w:rPr>
                <w:rFonts w:hint="eastAsia" w:ascii="宋体" w:hAnsi="宋体" w:eastAsia="宋体" w:cs="宋体"/>
                <w:b w:val="0"/>
                <w:bCs w:val="0"/>
                <w:color w:val="auto"/>
                <w:spacing w:val="0"/>
                <w:kern w:val="21"/>
                <w:position w:val="0"/>
                <w:sz w:val="21"/>
                <w:szCs w:val="21"/>
                <w:highlight w:val="none"/>
              </w:rPr>
              <w:t>表</w:t>
            </w:r>
            <w:r>
              <w:rPr>
                <w:rFonts w:hint="eastAsia" w:ascii="宋体" w:hAnsi="宋体" w:eastAsia="宋体" w:cs="宋体"/>
                <w:b w:val="0"/>
                <w:bCs w:val="0"/>
                <w:color w:val="auto"/>
                <w:spacing w:val="0"/>
                <w:kern w:val="21"/>
                <w:position w:val="0"/>
                <w:sz w:val="21"/>
                <w:szCs w:val="21"/>
                <w:highlight w:val="none"/>
                <w:lang w:eastAsia="zh-CN"/>
              </w:rPr>
              <w:t>》中的响应为无偏离或正偏离，则视为符合）</w:t>
            </w:r>
          </w:p>
        </w:tc>
      </w:tr>
      <w:tr w14:paraId="38D99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continue"/>
            <w:tcBorders>
              <w:left w:val="single" w:color="000000" w:sz="10" w:space="0"/>
              <w:right w:val="single" w:color="000000" w:sz="10" w:space="0"/>
            </w:tcBorders>
            <w:tcMar>
              <w:top w:w="50" w:type="dxa"/>
              <w:left w:w="100" w:type="dxa"/>
              <w:bottom w:w="0" w:type="dxa"/>
              <w:right w:w="100" w:type="dxa"/>
            </w:tcMar>
            <w:vAlign w:val="center"/>
          </w:tcPr>
          <w:p w14:paraId="5D0AC3A8">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271" w:type="dxa"/>
            <w:vMerge w:val="continue"/>
            <w:tcBorders>
              <w:left w:val="single" w:color="000000" w:sz="10" w:space="0"/>
              <w:right w:val="single" w:color="000000" w:sz="10" w:space="0"/>
            </w:tcBorders>
            <w:tcMar>
              <w:top w:w="50" w:type="dxa"/>
              <w:left w:w="100" w:type="dxa"/>
              <w:bottom w:w="0" w:type="dxa"/>
              <w:right w:w="100" w:type="dxa"/>
            </w:tcMar>
            <w:vAlign w:val="center"/>
          </w:tcPr>
          <w:p w14:paraId="42EE4AFA">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13E5BF12">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客户终端设备建设</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1A10081C">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eastAsia="zh-CN"/>
              </w:rPr>
            </w:pPr>
            <w:r>
              <w:rPr>
                <w:rFonts w:hint="eastAsia" w:ascii="宋体" w:hAnsi="宋体" w:eastAsia="宋体" w:cs="宋体"/>
                <w:b w:val="0"/>
                <w:bCs w:val="0"/>
                <w:color w:val="auto"/>
                <w:spacing w:val="0"/>
                <w:kern w:val="21"/>
                <w:position w:val="0"/>
                <w:sz w:val="21"/>
                <w:szCs w:val="21"/>
                <w:highlight w:val="none"/>
                <w:lang w:val="en-US" w:eastAsia="zh-CN"/>
              </w:rPr>
              <w:t>包括但不限于临床科室及需求管理部门的</w:t>
            </w:r>
            <w:r>
              <w:rPr>
                <w:rFonts w:hint="eastAsia" w:ascii="宋体" w:hAnsi="宋体" w:eastAsia="宋体" w:cs="宋体"/>
                <w:b w:val="0"/>
                <w:bCs w:val="0"/>
                <w:color w:val="auto"/>
                <w:spacing w:val="0"/>
                <w:kern w:val="21"/>
                <w:position w:val="0"/>
                <w:sz w:val="21"/>
                <w:szCs w:val="21"/>
                <w:highlight w:val="none"/>
              </w:rPr>
              <w:t>PC端、手机（APP端、微信端）、平板电脑、智能电视等客户终端应用管理系统</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可支持在验证环境下的外网登录</w:t>
            </w:r>
            <w:r>
              <w:rPr>
                <w:rFonts w:hint="eastAsia" w:ascii="宋体" w:hAnsi="宋体" w:eastAsia="宋体" w:cs="宋体"/>
                <w:b w:val="0"/>
                <w:bCs w:val="0"/>
                <w:color w:val="auto"/>
                <w:spacing w:val="0"/>
                <w:kern w:val="21"/>
                <w:position w:val="0"/>
                <w:sz w:val="21"/>
                <w:szCs w:val="21"/>
                <w:highlight w:val="none"/>
                <w:lang w:eastAsia="zh-CN"/>
              </w:rPr>
              <w:t>）：</w:t>
            </w:r>
          </w:p>
          <w:p w14:paraId="08F6A7AE">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1、具备连通各</w:t>
            </w:r>
            <w:r>
              <w:rPr>
                <w:rFonts w:hint="eastAsia" w:ascii="宋体" w:hAnsi="宋体" w:eastAsia="宋体" w:cs="宋体"/>
                <w:b w:val="0"/>
                <w:bCs w:val="0"/>
                <w:color w:val="auto"/>
                <w:spacing w:val="0"/>
                <w:kern w:val="21"/>
                <w:position w:val="0"/>
                <w:sz w:val="21"/>
                <w:szCs w:val="21"/>
                <w:highlight w:val="none"/>
              </w:rPr>
              <w:t>信息系统模块</w:t>
            </w:r>
            <w:r>
              <w:rPr>
                <w:rFonts w:hint="eastAsia" w:ascii="宋体" w:hAnsi="宋体" w:eastAsia="宋体" w:cs="宋体"/>
                <w:b w:val="0"/>
                <w:bCs w:val="0"/>
                <w:color w:val="auto"/>
                <w:spacing w:val="0"/>
                <w:kern w:val="21"/>
                <w:position w:val="0"/>
                <w:sz w:val="21"/>
                <w:szCs w:val="21"/>
                <w:highlight w:val="none"/>
                <w:lang w:val="en-US" w:eastAsia="zh-CN"/>
              </w:rPr>
              <w:t>的数据展示功能，包括中心库管理、科室管理、手术室管理、</w:t>
            </w:r>
            <w:r>
              <w:rPr>
                <w:rFonts w:hint="eastAsia" w:ascii="宋体" w:hAnsi="宋体" w:eastAsia="宋体" w:cs="宋体"/>
                <w:b w:val="0"/>
                <w:bCs w:val="0"/>
                <w:color w:val="auto"/>
                <w:spacing w:val="0"/>
                <w:kern w:val="21"/>
                <w:position w:val="0"/>
                <w:sz w:val="21"/>
                <w:szCs w:val="21"/>
                <w:highlight w:val="none"/>
              </w:rPr>
              <w:t>跟台耗材（含骨科）耗材管理</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报表数据管理等，对数据进行日常更新；</w:t>
            </w:r>
          </w:p>
          <w:p w14:paraId="4260C5E2">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eastAsia="zh-CN"/>
              </w:rPr>
            </w:pPr>
            <w:r>
              <w:rPr>
                <w:rFonts w:hint="eastAsia" w:ascii="宋体" w:hAnsi="宋体" w:eastAsia="宋体" w:cs="宋体"/>
                <w:b w:val="0"/>
                <w:bCs w:val="0"/>
                <w:color w:val="auto"/>
                <w:spacing w:val="0"/>
                <w:kern w:val="21"/>
                <w:position w:val="0"/>
                <w:sz w:val="21"/>
                <w:szCs w:val="21"/>
                <w:highlight w:val="none"/>
                <w:lang w:val="en-US" w:eastAsia="zh-CN"/>
              </w:rPr>
              <w:t>2、具备</w:t>
            </w:r>
            <w:r>
              <w:rPr>
                <w:rFonts w:hint="eastAsia" w:ascii="宋体" w:hAnsi="宋体" w:eastAsia="宋体" w:cs="宋体"/>
                <w:b w:val="0"/>
                <w:bCs w:val="0"/>
                <w:color w:val="auto"/>
                <w:spacing w:val="0"/>
                <w:kern w:val="21"/>
                <w:position w:val="0"/>
                <w:sz w:val="21"/>
                <w:szCs w:val="21"/>
                <w:highlight w:val="none"/>
              </w:rPr>
              <w:t>一维码、二维码、RFID 条码的识别</w:t>
            </w:r>
            <w:r>
              <w:rPr>
                <w:rFonts w:hint="eastAsia" w:ascii="宋体" w:hAnsi="宋体" w:eastAsia="宋体" w:cs="宋体"/>
                <w:b w:val="0"/>
                <w:bCs w:val="0"/>
                <w:color w:val="auto"/>
                <w:spacing w:val="0"/>
                <w:kern w:val="21"/>
                <w:position w:val="0"/>
                <w:sz w:val="21"/>
                <w:szCs w:val="21"/>
                <w:highlight w:val="none"/>
                <w:lang w:eastAsia="zh-CN"/>
              </w:rPr>
              <w:t>功能，具备</w:t>
            </w:r>
            <w:r>
              <w:rPr>
                <w:rFonts w:hint="eastAsia" w:ascii="宋体" w:hAnsi="宋体" w:eastAsia="宋体" w:cs="宋体"/>
                <w:b w:val="0"/>
                <w:bCs w:val="0"/>
                <w:color w:val="auto"/>
                <w:spacing w:val="0"/>
                <w:kern w:val="21"/>
                <w:position w:val="0"/>
                <w:sz w:val="21"/>
                <w:szCs w:val="21"/>
                <w:highlight w:val="none"/>
              </w:rPr>
              <w:t>有线/无线传输数据的功能</w:t>
            </w:r>
            <w:r>
              <w:rPr>
                <w:rFonts w:hint="eastAsia" w:ascii="宋体" w:hAnsi="宋体" w:eastAsia="宋体" w:cs="宋体"/>
                <w:b w:val="0"/>
                <w:bCs w:val="0"/>
                <w:color w:val="auto"/>
                <w:spacing w:val="0"/>
                <w:kern w:val="21"/>
                <w:position w:val="0"/>
                <w:sz w:val="21"/>
                <w:szCs w:val="21"/>
                <w:highlight w:val="none"/>
                <w:lang w:eastAsia="zh-CN"/>
              </w:rPr>
              <w:t>；</w:t>
            </w:r>
          </w:p>
          <w:p w14:paraId="1247970D">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rPr>
            </w:pPr>
            <w:r>
              <w:rPr>
                <w:rFonts w:hint="eastAsia" w:ascii="宋体" w:hAnsi="宋体" w:eastAsia="宋体" w:cs="宋体"/>
                <w:b w:val="0"/>
                <w:bCs w:val="0"/>
                <w:color w:val="auto"/>
                <w:spacing w:val="0"/>
                <w:kern w:val="21"/>
                <w:position w:val="0"/>
                <w:sz w:val="21"/>
                <w:szCs w:val="21"/>
                <w:highlight w:val="none"/>
                <w:lang w:val="en-US" w:eastAsia="zh-CN"/>
              </w:rPr>
              <w:t>3、具备各类耗材及试剂使用数据的数据展示功能，实现采购人的数据可视化需求并及时更新。</w:t>
            </w:r>
          </w:p>
        </w:tc>
      </w:tr>
      <w:tr w14:paraId="04775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restart"/>
            <w:tcBorders>
              <w:top w:val="single" w:color="000000" w:sz="10" w:space="0"/>
              <w:left w:val="single" w:color="000000" w:sz="10" w:space="0"/>
              <w:right w:val="single" w:color="000000" w:sz="10" w:space="0"/>
            </w:tcBorders>
            <w:tcMar>
              <w:top w:w="50" w:type="dxa"/>
              <w:left w:w="100" w:type="dxa"/>
              <w:bottom w:w="0" w:type="dxa"/>
              <w:right w:w="100" w:type="dxa"/>
            </w:tcMar>
            <w:vAlign w:val="center"/>
          </w:tcPr>
          <w:p w14:paraId="77D33BC1">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lang w:eastAsia="zh-CN"/>
              </w:rPr>
            </w:pPr>
            <w:r>
              <w:rPr>
                <w:rFonts w:hint="eastAsia" w:ascii="宋体" w:hAnsi="宋体" w:eastAsia="宋体" w:cs="宋体"/>
                <w:b w:val="0"/>
                <w:bCs w:val="0"/>
                <w:color w:val="auto"/>
                <w:spacing w:val="0"/>
                <w:kern w:val="21"/>
                <w:position w:val="0"/>
                <w:sz w:val="21"/>
                <w:szCs w:val="21"/>
                <w:highlight w:val="none"/>
                <w:lang w:val="en-US" w:eastAsia="zh-CN"/>
              </w:rPr>
              <w:t>3</w:t>
            </w:r>
          </w:p>
        </w:tc>
        <w:tc>
          <w:tcPr>
            <w:tcW w:w="1271" w:type="dxa"/>
            <w:vMerge w:val="restart"/>
            <w:tcBorders>
              <w:top w:val="single" w:color="000000" w:sz="10" w:space="0"/>
              <w:left w:val="single" w:color="000000" w:sz="10" w:space="0"/>
              <w:right w:val="single" w:color="000000" w:sz="10" w:space="0"/>
            </w:tcBorders>
            <w:tcMar>
              <w:top w:w="50" w:type="dxa"/>
              <w:left w:w="100" w:type="dxa"/>
              <w:bottom w:w="0" w:type="dxa"/>
              <w:right w:w="100" w:type="dxa"/>
            </w:tcMar>
            <w:vAlign w:val="center"/>
          </w:tcPr>
          <w:p w14:paraId="0139C41E">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库房</w:t>
            </w:r>
            <w:r>
              <w:rPr>
                <w:rFonts w:hint="eastAsia" w:ascii="宋体" w:hAnsi="宋体" w:eastAsia="宋体" w:cs="宋体"/>
                <w:b w:val="0"/>
                <w:bCs w:val="0"/>
                <w:color w:val="auto"/>
                <w:spacing w:val="0"/>
                <w:kern w:val="21"/>
                <w:position w:val="0"/>
                <w:sz w:val="21"/>
                <w:szCs w:val="21"/>
                <w:highlight w:val="none"/>
              </w:rPr>
              <w:t>建设</w:t>
            </w: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3BA4965E">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中心库房</w:t>
            </w:r>
            <w:r>
              <w:rPr>
                <w:rFonts w:hint="eastAsia" w:ascii="宋体" w:hAnsi="宋体" w:eastAsia="宋体" w:cs="宋体"/>
                <w:b w:val="0"/>
                <w:bCs w:val="0"/>
                <w:color w:val="auto"/>
                <w:spacing w:val="0"/>
                <w:kern w:val="21"/>
                <w:position w:val="0"/>
                <w:sz w:val="21"/>
                <w:szCs w:val="21"/>
                <w:highlight w:val="none"/>
              </w:rPr>
              <w:t>建设</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2C184D6A">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strike w:val="0"/>
                <w:color w:val="auto"/>
                <w:spacing w:val="0"/>
                <w:kern w:val="21"/>
                <w:position w:val="0"/>
                <w:sz w:val="21"/>
                <w:szCs w:val="21"/>
                <w:highlight w:val="none"/>
                <w:lang w:bidi="ar"/>
              </w:rPr>
              <w:t>★</w:t>
            </w:r>
            <w:r>
              <w:rPr>
                <w:rFonts w:hint="eastAsia" w:ascii="宋体" w:hAnsi="宋体" w:eastAsia="宋体" w:cs="宋体"/>
                <w:b w:val="0"/>
                <w:bCs w:val="0"/>
                <w:strike w:val="0"/>
                <w:color w:val="auto"/>
                <w:spacing w:val="0"/>
                <w:kern w:val="21"/>
                <w:position w:val="0"/>
                <w:sz w:val="21"/>
                <w:szCs w:val="21"/>
                <w:highlight w:val="none"/>
                <w:lang w:val="en-US" w:eastAsia="zh-CN" w:bidi="ar"/>
              </w:rPr>
              <w:t>1、</w:t>
            </w:r>
            <w:r>
              <w:rPr>
                <w:rFonts w:hint="eastAsia" w:ascii="宋体" w:hAnsi="宋体" w:eastAsia="宋体" w:cs="宋体"/>
                <w:b w:val="0"/>
                <w:bCs w:val="0"/>
                <w:color w:val="auto"/>
                <w:spacing w:val="0"/>
                <w:kern w:val="21"/>
                <w:position w:val="0"/>
                <w:sz w:val="21"/>
                <w:szCs w:val="21"/>
                <w:highlight w:val="none"/>
              </w:rPr>
              <w:t>中心库进行院外智慧仓设置，</w:t>
            </w:r>
            <w:r>
              <w:rPr>
                <w:rFonts w:hint="eastAsia" w:ascii="宋体" w:hAnsi="宋体" w:eastAsia="宋体" w:cs="宋体"/>
                <w:b w:val="0"/>
                <w:bCs w:val="0"/>
                <w:color w:val="auto"/>
                <w:spacing w:val="0"/>
                <w:kern w:val="21"/>
                <w:position w:val="0"/>
                <w:sz w:val="21"/>
                <w:szCs w:val="21"/>
                <w:highlight w:val="none"/>
                <w:lang w:val="en-US" w:eastAsia="zh-CN"/>
              </w:rPr>
              <w:t>建设费用由投标人承担。（提供承诺并加盖投标人公章）</w:t>
            </w:r>
          </w:p>
          <w:p w14:paraId="406822C7">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2、</w:t>
            </w:r>
            <w:r>
              <w:rPr>
                <w:rFonts w:hint="eastAsia" w:ascii="宋体" w:hAnsi="宋体" w:eastAsia="宋体" w:cs="宋体"/>
                <w:b w:val="0"/>
                <w:bCs w:val="0"/>
                <w:color w:val="auto"/>
                <w:spacing w:val="0"/>
                <w:kern w:val="21"/>
                <w:position w:val="0"/>
                <w:sz w:val="21"/>
                <w:szCs w:val="21"/>
                <w:highlight w:val="none"/>
              </w:rPr>
              <w:t>配备相应的信息网络及物流运输配置及完整规划，</w:t>
            </w:r>
            <w:r>
              <w:rPr>
                <w:rFonts w:hint="eastAsia" w:ascii="宋体" w:hAnsi="宋体" w:eastAsia="宋体" w:cs="宋体"/>
                <w:b w:val="0"/>
                <w:bCs w:val="0"/>
                <w:color w:val="auto"/>
                <w:spacing w:val="0"/>
                <w:kern w:val="21"/>
                <w:position w:val="0"/>
                <w:sz w:val="21"/>
                <w:szCs w:val="21"/>
                <w:highlight w:val="none"/>
                <w:lang w:val="en-US" w:eastAsia="zh-CN"/>
              </w:rPr>
              <w:t>以便进行日常管理工作。</w:t>
            </w:r>
          </w:p>
          <w:p w14:paraId="013B58E9">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3、</w:t>
            </w:r>
            <w:r>
              <w:rPr>
                <w:rFonts w:hint="eastAsia" w:ascii="宋体" w:hAnsi="宋体" w:eastAsia="宋体" w:cs="宋体"/>
                <w:b w:val="0"/>
                <w:bCs w:val="0"/>
                <w:color w:val="auto"/>
                <w:spacing w:val="0"/>
                <w:kern w:val="21"/>
                <w:position w:val="0"/>
                <w:sz w:val="21"/>
                <w:szCs w:val="21"/>
                <w:highlight w:val="none"/>
                <w:lang w:eastAsia="zh-CN"/>
              </w:rPr>
              <w:t>投标人的</w:t>
            </w:r>
            <w:r>
              <w:rPr>
                <w:rFonts w:hint="eastAsia" w:ascii="宋体" w:hAnsi="宋体" w:eastAsia="宋体" w:cs="宋体"/>
                <w:b w:val="0"/>
                <w:bCs w:val="0"/>
                <w:color w:val="auto"/>
                <w:spacing w:val="0"/>
                <w:kern w:val="21"/>
                <w:position w:val="0"/>
                <w:sz w:val="21"/>
                <w:szCs w:val="21"/>
                <w:highlight w:val="none"/>
              </w:rPr>
              <w:t>院外中心智慧仓</w:t>
            </w:r>
            <w:r>
              <w:rPr>
                <w:rFonts w:hint="eastAsia" w:ascii="宋体" w:hAnsi="宋体" w:eastAsia="宋体" w:cs="宋体"/>
                <w:b w:val="0"/>
                <w:bCs w:val="0"/>
                <w:color w:val="auto"/>
                <w:spacing w:val="0"/>
                <w:kern w:val="21"/>
                <w:position w:val="0"/>
                <w:sz w:val="21"/>
                <w:szCs w:val="21"/>
                <w:highlight w:val="none"/>
                <w:lang w:eastAsia="zh-CN"/>
              </w:rPr>
              <w:t>能</w:t>
            </w:r>
            <w:r>
              <w:rPr>
                <w:rFonts w:hint="eastAsia" w:ascii="宋体" w:hAnsi="宋体" w:eastAsia="宋体" w:cs="宋体"/>
                <w:b w:val="0"/>
                <w:bCs w:val="0"/>
                <w:color w:val="auto"/>
                <w:spacing w:val="0"/>
                <w:kern w:val="21"/>
                <w:position w:val="0"/>
                <w:sz w:val="21"/>
                <w:szCs w:val="21"/>
                <w:highlight w:val="none"/>
              </w:rPr>
              <w:t>承担采购人现有院内仓库的部分或全部功能并在其中进行 SPD 打包工作，场地条件符合医疗器械</w:t>
            </w:r>
            <w:r>
              <w:rPr>
                <w:rFonts w:hint="eastAsia" w:ascii="宋体" w:hAnsi="宋体" w:eastAsia="宋体" w:cs="宋体"/>
                <w:b w:val="0"/>
                <w:bCs w:val="0"/>
                <w:color w:val="auto"/>
                <w:spacing w:val="0"/>
                <w:kern w:val="21"/>
                <w:position w:val="0"/>
                <w:sz w:val="21"/>
                <w:szCs w:val="21"/>
                <w:highlight w:val="none"/>
                <w:lang w:val="en-US" w:eastAsia="zh-CN"/>
              </w:rPr>
              <w:t>及试剂</w:t>
            </w:r>
            <w:r>
              <w:rPr>
                <w:rFonts w:hint="eastAsia" w:ascii="宋体" w:hAnsi="宋体" w:eastAsia="宋体" w:cs="宋体"/>
                <w:b w:val="0"/>
                <w:bCs w:val="0"/>
                <w:color w:val="auto"/>
                <w:spacing w:val="0"/>
                <w:kern w:val="21"/>
                <w:position w:val="0"/>
                <w:sz w:val="21"/>
                <w:szCs w:val="21"/>
                <w:highlight w:val="none"/>
              </w:rPr>
              <w:t>存储相关法律法规的要求</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如</w:t>
            </w:r>
            <w:r>
              <w:rPr>
                <w:rFonts w:hint="eastAsia" w:ascii="宋体" w:hAnsi="宋体" w:eastAsia="宋体" w:cs="宋体"/>
                <w:color w:val="auto"/>
                <w:spacing w:val="0"/>
                <w:kern w:val="21"/>
                <w:position w:val="0"/>
                <w:sz w:val="21"/>
                <w:szCs w:val="21"/>
                <w:highlight w:val="none"/>
              </w:rPr>
              <w:t>符合《医疗器械监督管理条例》（国务院令第739号）、《医疗器械经营质量管理规范》（国家药监局2023年第153号公告）</w:t>
            </w:r>
            <w:r>
              <w:rPr>
                <w:rFonts w:hint="eastAsia" w:ascii="宋体" w:hAnsi="宋体" w:eastAsia="宋体" w:cs="宋体"/>
                <w:color w:val="auto"/>
                <w:spacing w:val="0"/>
                <w:kern w:val="21"/>
                <w:position w:val="0"/>
                <w:sz w:val="21"/>
                <w:szCs w:val="21"/>
                <w:highlight w:val="none"/>
                <w:lang w:val="en-US" w:eastAsia="zh-CN"/>
              </w:rPr>
              <w:t>等相关规定</w:t>
            </w:r>
            <w:r>
              <w:rPr>
                <w:rFonts w:hint="eastAsia" w:ascii="宋体" w:hAnsi="宋体" w:eastAsia="宋体" w:cs="宋体"/>
                <w:b w:val="0"/>
                <w:bCs w:val="0"/>
                <w:color w:val="auto"/>
                <w:spacing w:val="0"/>
                <w:kern w:val="21"/>
                <w:position w:val="0"/>
                <w:sz w:val="21"/>
                <w:szCs w:val="21"/>
                <w:highlight w:val="none"/>
                <w:lang w:eastAsia="zh-CN"/>
              </w:rPr>
              <w:t>）；</w:t>
            </w:r>
          </w:p>
          <w:p w14:paraId="435D79F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4、库房面积：院外智慧仓（含冷库）建设面积不少于1000平方米；</w:t>
            </w:r>
          </w:p>
          <w:p w14:paraId="53C414BA">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5、运输能力：</w:t>
            </w:r>
            <w:r>
              <w:rPr>
                <w:rFonts w:hint="eastAsia" w:ascii="宋体" w:hAnsi="宋体" w:eastAsia="宋体" w:cs="宋体"/>
                <w:color w:val="auto"/>
                <w:spacing w:val="0"/>
                <w:kern w:val="21"/>
                <w:position w:val="0"/>
                <w:sz w:val="21"/>
                <w:szCs w:val="21"/>
                <w:highlight w:val="none"/>
              </w:rPr>
              <w:t>配备专用运输车辆不少于</w:t>
            </w:r>
            <w:r>
              <w:rPr>
                <w:rFonts w:hint="eastAsia" w:ascii="宋体" w:hAnsi="宋体" w:eastAsia="宋体" w:cs="宋体"/>
                <w:color w:val="auto"/>
                <w:spacing w:val="0"/>
                <w:kern w:val="21"/>
                <w:position w:val="0"/>
                <w:sz w:val="21"/>
                <w:szCs w:val="21"/>
                <w:highlight w:val="none"/>
                <w:lang w:val="en-US" w:eastAsia="zh-CN"/>
              </w:rPr>
              <w:t>4</w:t>
            </w:r>
            <w:r>
              <w:rPr>
                <w:rFonts w:hint="eastAsia" w:ascii="宋体" w:hAnsi="宋体" w:eastAsia="宋体" w:cs="宋体"/>
                <w:color w:val="auto"/>
                <w:spacing w:val="0"/>
                <w:kern w:val="21"/>
                <w:position w:val="0"/>
                <w:sz w:val="21"/>
                <w:szCs w:val="21"/>
                <w:highlight w:val="none"/>
              </w:rPr>
              <w:t>台，其中冷链运输车辆不少于1台，满足冷藏、冷冻类医用试剂及耗材的合规温控运输需求</w:t>
            </w:r>
            <w:r>
              <w:rPr>
                <w:rFonts w:hint="eastAsia" w:ascii="宋体" w:hAnsi="宋体" w:eastAsia="宋体" w:cs="宋体"/>
                <w:b w:val="0"/>
                <w:bCs w:val="0"/>
                <w:color w:val="auto"/>
                <w:spacing w:val="0"/>
                <w:kern w:val="21"/>
                <w:position w:val="0"/>
                <w:sz w:val="21"/>
                <w:szCs w:val="21"/>
                <w:highlight w:val="none"/>
              </w:rPr>
              <w:t>；</w:t>
            </w:r>
          </w:p>
          <w:p w14:paraId="2E2C98E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bidi="ar-SA"/>
              </w:rPr>
              <w:t>6、配送时效：1）承诺运输应急医用物资到各院区4小时内送到；特殊加急医用物资2小时内送到；一般医用物资配送不超过24小时，最长不超过48小时送到。（提供承诺并加盖投标人公章）；2）满足采购人各院区每天最少1次的配送需求。（提供承诺并加盖投标人公章）</w:t>
            </w:r>
          </w:p>
        </w:tc>
      </w:tr>
      <w:tr w14:paraId="117B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continue"/>
            <w:tcBorders>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2614B1B5">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271" w:type="dxa"/>
            <w:vMerge w:val="continue"/>
            <w:tcBorders>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1739FB01">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lang w:val="en-US" w:eastAsia="zh-CN"/>
              </w:rPr>
            </w:pP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1CD7F669">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科室库房建设</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3B4716D4">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eastAsia="zh-CN"/>
              </w:rPr>
            </w:pPr>
            <w:r>
              <w:rPr>
                <w:rFonts w:hint="eastAsia" w:ascii="宋体" w:hAnsi="宋体" w:eastAsia="宋体" w:cs="宋体"/>
                <w:b w:val="0"/>
                <w:bCs w:val="0"/>
                <w:color w:val="auto"/>
                <w:spacing w:val="0"/>
                <w:kern w:val="21"/>
                <w:position w:val="0"/>
                <w:sz w:val="21"/>
                <w:szCs w:val="21"/>
                <w:highlight w:val="none"/>
                <w:lang w:val="en-US" w:eastAsia="zh-CN" w:bidi="ar-SA"/>
              </w:rPr>
              <w:t>1、</w:t>
            </w:r>
            <w:r>
              <w:rPr>
                <w:rFonts w:hint="eastAsia" w:ascii="宋体" w:hAnsi="宋体" w:eastAsia="宋体" w:cs="宋体"/>
                <w:b w:val="0"/>
                <w:bCs w:val="0"/>
                <w:color w:val="auto"/>
                <w:spacing w:val="0"/>
                <w:kern w:val="21"/>
                <w:position w:val="0"/>
                <w:sz w:val="21"/>
                <w:szCs w:val="21"/>
                <w:highlight w:val="none"/>
                <w:lang w:val="en-US" w:eastAsia="zh-CN"/>
              </w:rPr>
              <w:t>采购人可无偿向投标人提供现有科室库房，</w:t>
            </w:r>
            <w:r>
              <w:rPr>
                <w:rFonts w:hint="eastAsia" w:ascii="宋体" w:hAnsi="宋体" w:eastAsia="宋体" w:cs="宋体"/>
                <w:color w:val="auto"/>
                <w:spacing w:val="0"/>
                <w:kern w:val="21"/>
                <w:sz w:val="21"/>
                <w:szCs w:val="21"/>
                <w:highlight w:val="none"/>
              </w:rPr>
              <w:t>现有科室库房约117间，后续库房数量、布局及设置将根据</w:t>
            </w:r>
            <w:r>
              <w:rPr>
                <w:rFonts w:hint="eastAsia" w:ascii="宋体" w:hAnsi="宋体" w:eastAsia="宋体" w:cs="宋体"/>
                <w:color w:val="auto"/>
                <w:spacing w:val="0"/>
                <w:kern w:val="21"/>
                <w:sz w:val="21"/>
                <w:szCs w:val="21"/>
                <w:highlight w:val="none"/>
                <w:lang w:eastAsia="zh-CN"/>
              </w:rPr>
              <w:t>采购人的</w:t>
            </w:r>
            <w:r>
              <w:rPr>
                <w:rFonts w:hint="eastAsia" w:ascii="宋体" w:hAnsi="宋体" w:eastAsia="宋体" w:cs="宋体"/>
                <w:color w:val="auto"/>
                <w:spacing w:val="0"/>
                <w:kern w:val="21"/>
                <w:sz w:val="21"/>
                <w:szCs w:val="21"/>
                <w:highlight w:val="none"/>
              </w:rPr>
              <w:t>整体要求及发展规划进行增加、调整。</w:t>
            </w:r>
            <w:r>
              <w:rPr>
                <w:rFonts w:hint="eastAsia" w:ascii="宋体" w:hAnsi="宋体" w:eastAsia="宋体" w:cs="宋体"/>
                <w:b w:val="0"/>
                <w:bCs w:val="0"/>
                <w:color w:val="auto"/>
                <w:spacing w:val="0"/>
                <w:kern w:val="21"/>
                <w:position w:val="0"/>
                <w:sz w:val="21"/>
                <w:szCs w:val="21"/>
                <w:highlight w:val="none"/>
                <w:lang w:val="en-US" w:eastAsia="zh-CN"/>
              </w:rPr>
              <w:t>投标人对该科室库房的使用须满足以下要求，同时由此产生的一切费用均由投标人自行承担（</w:t>
            </w:r>
            <w:r>
              <w:rPr>
                <w:rFonts w:hint="eastAsia" w:ascii="宋体" w:hAnsi="宋体" w:eastAsia="宋体" w:cs="宋体"/>
                <w:b w:val="0"/>
                <w:bCs w:val="0"/>
                <w:color w:val="auto"/>
                <w:spacing w:val="0"/>
                <w:kern w:val="21"/>
                <w:position w:val="0"/>
                <w:sz w:val="21"/>
                <w:szCs w:val="21"/>
                <w:highlight w:val="none"/>
                <w:lang w:eastAsia="zh-CN"/>
              </w:rPr>
              <w:t>包括但不限于设计费、施工费、材料费、设备费、规划费及验收费用</w:t>
            </w:r>
            <w:r>
              <w:rPr>
                <w:rFonts w:hint="eastAsia" w:ascii="宋体" w:hAnsi="宋体" w:eastAsia="宋体" w:cs="宋体"/>
                <w:b w:val="0"/>
                <w:bCs w:val="0"/>
                <w:color w:val="auto"/>
                <w:spacing w:val="0"/>
                <w:kern w:val="21"/>
                <w:position w:val="0"/>
                <w:sz w:val="21"/>
                <w:szCs w:val="21"/>
                <w:highlight w:val="none"/>
                <w:lang w:val="en-US" w:eastAsia="zh-CN"/>
              </w:rPr>
              <w:t>）：</w:t>
            </w:r>
            <w:r>
              <w:rPr>
                <w:rFonts w:hint="eastAsia" w:ascii="宋体" w:hAnsi="宋体" w:eastAsia="宋体" w:cs="宋体"/>
                <w:b w:val="0"/>
                <w:bCs w:val="0"/>
                <w:color w:val="auto"/>
                <w:spacing w:val="0"/>
                <w:kern w:val="21"/>
                <w:position w:val="0"/>
                <w:sz w:val="21"/>
                <w:szCs w:val="21"/>
                <w:highlight w:val="none"/>
              </w:rPr>
              <w:t>科室库房的面积应满足 SPD存储和作业的要求，库房的选址、设计、布局、建造、改造和维护应符合医用耗材</w:t>
            </w:r>
            <w:r>
              <w:rPr>
                <w:rFonts w:hint="eastAsia" w:ascii="宋体" w:hAnsi="宋体" w:eastAsia="宋体" w:cs="宋体"/>
                <w:b w:val="0"/>
                <w:bCs w:val="0"/>
                <w:color w:val="auto"/>
                <w:spacing w:val="0"/>
                <w:kern w:val="21"/>
                <w:position w:val="0"/>
                <w:sz w:val="21"/>
                <w:szCs w:val="21"/>
                <w:highlight w:val="none"/>
                <w:lang w:val="en-US" w:eastAsia="zh-CN"/>
              </w:rPr>
              <w:t>及试剂</w:t>
            </w:r>
            <w:r>
              <w:rPr>
                <w:rFonts w:hint="eastAsia" w:ascii="宋体" w:hAnsi="宋体" w:eastAsia="宋体" w:cs="宋体"/>
                <w:b w:val="0"/>
                <w:bCs w:val="0"/>
                <w:color w:val="auto"/>
                <w:spacing w:val="0"/>
                <w:kern w:val="21"/>
                <w:position w:val="0"/>
                <w:sz w:val="21"/>
                <w:szCs w:val="21"/>
                <w:highlight w:val="none"/>
              </w:rPr>
              <w:t>存储及消防安全的要求</w:t>
            </w:r>
            <w:r>
              <w:rPr>
                <w:rFonts w:hint="eastAsia" w:ascii="宋体" w:hAnsi="宋体" w:eastAsia="宋体" w:cs="宋体"/>
                <w:b w:val="0"/>
                <w:bCs w:val="0"/>
                <w:color w:val="auto"/>
                <w:spacing w:val="0"/>
                <w:kern w:val="21"/>
                <w:position w:val="0"/>
                <w:sz w:val="21"/>
                <w:szCs w:val="21"/>
                <w:highlight w:val="none"/>
                <w:lang w:eastAsia="zh-CN"/>
              </w:rPr>
              <w:t>。</w:t>
            </w:r>
          </w:p>
          <w:p w14:paraId="663B8ED2">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2、科室库房应配备智能门禁等相关智能设备，货架根据科室需求定制尺寸。</w:t>
            </w:r>
          </w:p>
        </w:tc>
      </w:tr>
    </w:tbl>
    <w:p w14:paraId="330A0AE4">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p>
    <w:p w14:paraId="109EF223">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p>
    <w:p w14:paraId="5D38FB7F">
      <w:pPr>
        <w:pStyle w:val="2"/>
        <w:keepNext w:val="0"/>
        <w:keepLines w:val="0"/>
        <w:pageBreakBefore w:val="0"/>
        <w:widowControl w:val="0"/>
        <w:numPr>
          <w:ilvl w:val="0"/>
          <w:numId w:val="6"/>
        </w:numPr>
        <w:kinsoku/>
        <w:wordWrap w:val="0"/>
        <w:overflowPunct/>
        <w:topLinePunct w:val="0"/>
        <w:autoSpaceDE/>
        <w:autoSpaceDN/>
        <w:bidi w:val="0"/>
        <w:adjustRightInd/>
        <w:snapToGrid/>
        <w:spacing w:before="0" w:after="0" w:line="360" w:lineRule="auto"/>
        <w:ind w:left="0" w:leftChars="0" w:right="0" w:firstLine="422" w:firstLineChars="20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rPr>
        <w:t>商务要求</w:t>
      </w:r>
    </w:p>
    <w:p w14:paraId="4924395B">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eastAsia="zh-CN"/>
        </w:rPr>
      </w:pPr>
      <w:r>
        <w:rPr>
          <w:rFonts w:hint="eastAsia" w:ascii="宋体" w:hAnsi="宋体" w:eastAsia="宋体" w:cs="宋体"/>
          <w:b w:val="0"/>
          <w:bCs w:val="0"/>
          <w:color w:val="auto"/>
          <w:spacing w:val="0"/>
          <w:kern w:val="21"/>
          <w:position w:val="0"/>
          <w:sz w:val="21"/>
          <w:szCs w:val="21"/>
          <w:highlight w:val="none"/>
          <w:lang w:eastAsia="zh-CN"/>
        </w:rPr>
        <w:t>（一）驻场人员要求</w:t>
      </w:r>
    </w:p>
    <w:p w14:paraId="265C5E65">
      <w:pPr>
        <w:pStyle w:val="10"/>
        <w:keepNext w:val="0"/>
        <w:keepLines w:val="0"/>
        <w:pageBreakBefore w:val="0"/>
        <w:widowControl w:val="0"/>
        <w:numPr>
          <w:ilvl w:val="-1"/>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1、</w:t>
      </w:r>
      <w:r>
        <w:rPr>
          <w:rFonts w:hint="eastAsia" w:ascii="宋体" w:hAnsi="宋体" w:eastAsia="宋体" w:cs="宋体"/>
          <w:color w:val="auto"/>
          <w:spacing w:val="0"/>
          <w:kern w:val="21"/>
          <w:position w:val="0"/>
          <w:sz w:val="21"/>
          <w:szCs w:val="21"/>
          <w:highlight w:val="none"/>
        </w:rPr>
        <w:t>岗位设置应满足医用耗材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 xml:space="preserve"> SPD 日常运营服务需要，包括但不限于：采购岗、验收岗、上架岗、加工岗、拣货岗、推送岗、运维岗、手术室服务岗</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信息岗等</w:t>
      </w:r>
      <w:r>
        <w:rPr>
          <w:rFonts w:hint="eastAsia" w:ascii="宋体" w:hAnsi="宋体" w:eastAsia="宋体" w:cs="宋体"/>
          <w:color w:val="auto"/>
          <w:spacing w:val="0"/>
          <w:kern w:val="21"/>
          <w:position w:val="0"/>
          <w:sz w:val="21"/>
          <w:szCs w:val="21"/>
          <w:highlight w:val="none"/>
        </w:rPr>
        <w:t>；</w:t>
      </w:r>
    </w:p>
    <w:p w14:paraId="4CF3B5B4">
      <w:pPr>
        <w:pStyle w:val="10"/>
        <w:keepNext w:val="0"/>
        <w:keepLines w:val="0"/>
        <w:pageBreakBefore w:val="0"/>
        <w:widowControl w:val="0"/>
        <w:numPr>
          <w:ilvl w:val="-1"/>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bidi="ar"/>
        </w:rPr>
      </w:pPr>
      <w:r>
        <w:rPr>
          <w:rFonts w:hint="eastAsia" w:ascii="宋体" w:hAnsi="宋体" w:eastAsia="宋体" w:cs="宋体"/>
          <w:color w:val="auto"/>
          <w:spacing w:val="0"/>
          <w:kern w:val="21"/>
          <w:position w:val="0"/>
          <w:sz w:val="21"/>
          <w:szCs w:val="21"/>
          <w:highlight w:val="none"/>
          <w:lang w:val="en-US" w:eastAsia="zh-CN" w:bidi="ar"/>
        </w:rPr>
        <w:t>2、驻场人员要求</w:t>
      </w:r>
    </w:p>
    <w:p w14:paraId="7100F1CE">
      <w:pPr>
        <w:pStyle w:val="10"/>
        <w:keepNext w:val="0"/>
        <w:keepLines w:val="0"/>
        <w:pageBreakBefore w:val="0"/>
        <w:widowControl w:val="0"/>
        <w:numPr>
          <w:ilvl w:val="0"/>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bidi="ar"/>
        </w:rPr>
        <w:t>★</w:t>
      </w:r>
      <w:r>
        <w:rPr>
          <w:rFonts w:hint="eastAsia" w:ascii="宋体" w:hAnsi="宋体" w:eastAsia="宋体" w:cs="宋体"/>
          <w:color w:val="auto"/>
          <w:spacing w:val="0"/>
          <w:kern w:val="21"/>
          <w:position w:val="0"/>
          <w:sz w:val="21"/>
          <w:szCs w:val="21"/>
          <w:highlight w:val="none"/>
          <w:lang w:eastAsia="zh-CN" w:bidi="ar"/>
        </w:rPr>
        <w:t>（</w:t>
      </w:r>
      <w:r>
        <w:rPr>
          <w:rFonts w:hint="eastAsia" w:ascii="宋体" w:hAnsi="宋体" w:eastAsia="宋体" w:cs="宋体"/>
          <w:color w:val="auto"/>
          <w:spacing w:val="0"/>
          <w:kern w:val="21"/>
          <w:position w:val="0"/>
          <w:sz w:val="21"/>
          <w:szCs w:val="21"/>
          <w:highlight w:val="none"/>
          <w:lang w:val="en-US" w:eastAsia="zh-CN" w:bidi="ar"/>
        </w:rPr>
        <w:t>1</w:t>
      </w:r>
      <w:r>
        <w:rPr>
          <w:rFonts w:hint="eastAsia" w:ascii="宋体" w:hAnsi="宋体" w:eastAsia="宋体" w:cs="宋体"/>
          <w:color w:val="auto"/>
          <w:spacing w:val="0"/>
          <w:kern w:val="21"/>
          <w:position w:val="0"/>
          <w:sz w:val="21"/>
          <w:szCs w:val="21"/>
          <w:highlight w:val="none"/>
          <w:lang w:eastAsia="zh-CN" w:bidi="ar"/>
        </w:rPr>
        <w:t>）</w:t>
      </w:r>
      <w:r>
        <w:rPr>
          <w:rFonts w:hint="eastAsia" w:ascii="宋体" w:hAnsi="宋体" w:eastAsia="宋体" w:cs="宋体"/>
          <w:color w:val="auto"/>
          <w:spacing w:val="0"/>
          <w:kern w:val="21"/>
          <w:position w:val="0"/>
          <w:sz w:val="21"/>
          <w:szCs w:val="21"/>
          <w:highlight w:val="none"/>
        </w:rPr>
        <w:t>不少于46名驻场服务人员</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其中</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项目总监1名，项目经理1名，主管</w:t>
      </w:r>
      <w:r>
        <w:rPr>
          <w:rFonts w:hint="eastAsia" w:ascii="宋体" w:hAnsi="宋体" w:eastAsia="宋体" w:cs="宋体"/>
          <w:color w:val="auto"/>
          <w:spacing w:val="0"/>
          <w:kern w:val="21"/>
          <w:position w:val="0"/>
          <w:sz w:val="21"/>
          <w:szCs w:val="21"/>
          <w:highlight w:val="none"/>
          <w:lang w:eastAsia="zh-CN"/>
        </w:rPr>
        <w:t>人员</w:t>
      </w:r>
      <w:r>
        <w:rPr>
          <w:rFonts w:hint="eastAsia" w:ascii="宋体" w:hAnsi="宋体" w:eastAsia="宋体" w:cs="宋体"/>
          <w:color w:val="auto"/>
          <w:spacing w:val="0"/>
          <w:kern w:val="21"/>
          <w:position w:val="0"/>
          <w:sz w:val="21"/>
          <w:szCs w:val="21"/>
          <w:highlight w:val="none"/>
          <w:lang w:val="en-US" w:eastAsia="zh-CN"/>
        </w:rPr>
        <w:t>及服务</w:t>
      </w:r>
      <w:r>
        <w:rPr>
          <w:rFonts w:hint="eastAsia" w:ascii="宋体" w:hAnsi="宋体" w:eastAsia="宋体" w:cs="宋体"/>
          <w:color w:val="auto"/>
          <w:spacing w:val="0"/>
          <w:kern w:val="21"/>
          <w:position w:val="0"/>
          <w:sz w:val="21"/>
          <w:szCs w:val="21"/>
          <w:highlight w:val="none"/>
        </w:rPr>
        <w:t>人员</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含信息工程师</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不少于</w:t>
      </w:r>
      <w:r>
        <w:rPr>
          <w:rFonts w:hint="eastAsia" w:ascii="宋体" w:hAnsi="宋体" w:eastAsia="宋体" w:cs="宋体"/>
          <w:color w:val="auto"/>
          <w:spacing w:val="0"/>
          <w:kern w:val="21"/>
          <w:position w:val="0"/>
          <w:sz w:val="21"/>
          <w:szCs w:val="21"/>
          <w:highlight w:val="none"/>
          <w:lang w:val="en-US" w:eastAsia="zh-CN"/>
        </w:rPr>
        <w:t>44</w:t>
      </w:r>
      <w:r>
        <w:rPr>
          <w:rFonts w:hint="eastAsia" w:ascii="宋体" w:hAnsi="宋体" w:eastAsia="宋体" w:cs="宋体"/>
          <w:color w:val="auto"/>
          <w:spacing w:val="0"/>
          <w:kern w:val="21"/>
          <w:position w:val="0"/>
          <w:sz w:val="21"/>
          <w:szCs w:val="21"/>
          <w:highlight w:val="none"/>
        </w:rPr>
        <w:t>名</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若采购人因业务规模扩大、服务范围增加等</w:t>
      </w:r>
      <w:r>
        <w:rPr>
          <w:rFonts w:hint="eastAsia" w:ascii="宋体" w:hAnsi="宋体" w:eastAsia="宋体" w:cs="宋体"/>
          <w:color w:val="auto"/>
          <w:spacing w:val="0"/>
          <w:kern w:val="21"/>
          <w:position w:val="0"/>
          <w:sz w:val="21"/>
          <w:szCs w:val="21"/>
          <w:highlight w:val="none"/>
          <w:lang w:eastAsia="zh-CN"/>
        </w:rPr>
        <w:t>业务发展需要的</w:t>
      </w:r>
      <w:r>
        <w:rPr>
          <w:rFonts w:hint="eastAsia" w:ascii="宋体" w:hAnsi="宋体" w:eastAsia="宋体" w:cs="宋体"/>
          <w:color w:val="auto"/>
          <w:spacing w:val="0"/>
          <w:kern w:val="21"/>
          <w:position w:val="0"/>
          <w:sz w:val="21"/>
          <w:szCs w:val="21"/>
          <w:highlight w:val="none"/>
        </w:rPr>
        <w:t>原因提出人员增配要求，</w:t>
      </w:r>
      <w:r>
        <w:rPr>
          <w:rFonts w:hint="eastAsia" w:ascii="宋体" w:hAnsi="宋体" w:eastAsia="宋体" w:cs="宋体"/>
          <w:color w:val="auto"/>
          <w:spacing w:val="0"/>
          <w:kern w:val="21"/>
          <w:position w:val="0"/>
          <w:sz w:val="21"/>
          <w:szCs w:val="21"/>
          <w:highlight w:val="none"/>
          <w:lang w:eastAsia="zh-CN"/>
        </w:rPr>
        <w:t>投</w:t>
      </w:r>
      <w:r>
        <w:rPr>
          <w:rFonts w:hint="eastAsia" w:ascii="宋体" w:hAnsi="宋体" w:eastAsia="宋体" w:cs="宋体"/>
          <w:color w:val="auto"/>
          <w:spacing w:val="0"/>
          <w:kern w:val="21"/>
          <w:position w:val="0"/>
          <w:sz w:val="21"/>
          <w:szCs w:val="21"/>
          <w:highlight w:val="none"/>
          <w:lang w:val="en-US" w:eastAsia="zh-CN"/>
        </w:rPr>
        <w:t>标人</w:t>
      </w:r>
      <w:r>
        <w:rPr>
          <w:rFonts w:hint="eastAsia" w:ascii="宋体" w:hAnsi="宋体" w:eastAsia="宋体" w:cs="宋体"/>
          <w:color w:val="auto"/>
          <w:spacing w:val="0"/>
          <w:kern w:val="21"/>
          <w:position w:val="0"/>
          <w:sz w:val="21"/>
          <w:szCs w:val="21"/>
          <w:highlight w:val="none"/>
        </w:rPr>
        <w:t>须在收到书面通知后</w:t>
      </w:r>
      <w:r>
        <w:rPr>
          <w:rFonts w:hint="eastAsia" w:ascii="宋体" w:hAnsi="宋体" w:eastAsia="宋体" w:cs="宋体"/>
          <w:color w:val="auto"/>
          <w:spacing w:val="0"/>
          <w:kern w:val="21"/>
          <w:position w:val="0"/>
          <w:sz w:val="21"/>
          <w:szCs w:val="21"/>
          <w:highlight w:val="none"/>
          <w:lang w:val="en-US" w:eastAsia="zh-CN"/>
        </w:rPr>
        <w:t>20</w:t>
      </w:r>
      <w:r>
        <w:rPr>
          <w:rFonts w:hint="eastAsia" w:ascii="宋体" w:hAnsi="宋体" w:eastAsia="宋体" w:cs="宋体"/>
          <w:color w:val="auto"/>
          <w:spacing w:val="0"/>
          <w:kern w:val="21"/>
          <w:position w:val="0"/>
          <w:sz w:val="21"/>
          <w:szCs w:val="21"/>
          <w:highlight w:val="none"/>
        </w:rPr>
        <w:t>个工作日内补充符合</w:t>
      </w:r>
      <w:r>
        <w:rPr>
          <w:rFonts w:hint="eastAsia" w:ascii="宋体" w:hAnsi="宋体" w:eastAsia="宋体" w:cs="宋体"/>
          <w:color w:val="auto"/>
          <w:spacing w:val="0"/>
          <w:kern w:val="21"/>
          <w:position w:val="0"/>
          <w:sz w:val="21"/>
          <w:szCs w:val="21"/>
          <w:highlight w:val="none"/>
          <w:lang w:eastAsia="zh-CN"/>
        </w:rPr>
        <w:t>合同</w:t>
      </w:r>
      <w:r>
        <w:rPr>
          <w:rFonts w:hint="eastAsia" w:ascii="宋体" w:hAnsi="宋体" w:eastAsia="宋体" w:cs="宋体"/>
          <w:color w:val="auto"/>
          <w:spacing w:val="0"/>
          <w:kern w:val="21"/>
          <w:position w:val="0"/>
          <w:sz w:val="21"/>
          <w:szCs w:val="21"/>
          <w:highlight w:val="none"/>
        </w:rPr>
        <w:t>要求的驻场人员，增配</w:t>
      </w:r>
      <w:r>
        <w:rPr>
          <w:rFonts w:hint="eastAsia" w:ascii="宋体" w:hAnsi="宋体" w:eastAsia="宋体" w:cs="宋体"/>
          <w:color w:val="auto"/>
          <w:spacing w:val="0"/>
          <w:kern w:val="21"/>
          <w:position w:val="0"/>
          <w:sz w:val="21"/>
          <w:szCs w:val="21"/>
          <w:highlight w:val="none"/>
          <w:lang w:eastAsia="zh-CN"/>
        </w:rPr>
        <w:t>人员</w:t>
      </w:r>
      <w:r>
        <w:rPr>
          <w:rFonts w:hint="eastAsia" w:ascii="宋体" w:hAnsi="宋体" w:eastAsia="宋体" w:cs="宋体"/>
          <w:color w:val="auto"/>
          <w:spacing w:val="0"/>
          <w:kern w:val="21"/>
          <w:position w:val="0"/>
          <w:sz w:val="21"/>
          <w:szCs w:val="21"/>
          <w:highlight w:val="none"/>
        </w:rPr>
        <w:t>产生的全部费用由</w:t>
      </w:r>
      <w:r>
        <w:rPr>
          <w:rFonts w:hint="eastAsia" w:ascii="宋体" w:hAnsi="宋体" w:eastAsia="宋体" w:cs="宋体"/>
          <w:color w:val="auto"/>
          <w:spacing w:val="0"/>
          <w:kern w:val="21"/>
          <w:position w:val="0"/>
          <w:sz w:val="21"/>
          <w:szCs w:val="21"/>
          <w:highlight w:val="none"/>
          <w:lang w:eastAsia="zh-CN"/>
        </w:rPr>
        <w:t>投</w:t>
      </w:r>
      <w:r>
        <w:rPr>
          <w:rFonts w:hint="eastAsia" w:ascii="宋体" w:hAnsi="宋体" w:eastAsia="宋体" w:cs="宋体"/>
          <w:color w:val="auto"/>
          <w:spacing w:val="0"/>
          <w:kern w:val="21"/>
          <w:position w:val="0"/>
          <w:sz w:val="21"/>
          <w:szCs w:val="21"/>
          <w:highlight w:val="none"/>
          <w:lang w:val="en-US" w:eastAsia="zh-CN"/>
        </w:rPr>
        <w:t>标人</w:t>
      </w:r>
      <w:r>
        <w:rPr>
          <w:rFonts w:hint="eastAsia" w:ascii="宋体" w:hAnsi="宋体" w:eastAsia="宋体" w:cs="宋体"/>
          <w:color w:val="auto"/>
          <w:spacing w:val="0"/>
          <w:kern w:val="21"/>
          <w:position w:val="0"/>
          <w:sz w:val="21"/>
          <w:szCs w:val="21"/>
          <w:highlight w:val="none"/>
        </w:rPr>
        <w:t>承担</w:t>
      </w:r>
      <w:r>
        <w:rPr>
          <w:rFonts w:hint="eastAsia" w:ascii="宋体" w:hAnsi="宋体" w:eastAsia="宋体" w:cs="宋体"/>
          <w:color w:val="auto"/>
          <w:spacing w:val="0"/>
          <w:kern w:val="21"/>
          <w:position w:val="0"/>
          <w:sz w:val="21"/>
          <w:szCs w:val="21"/>
          <w:highlight w:val="none"/>
          <w:lang w:val="en-US" w:eastAsia="zh-CN"/>
        </w:rPr>
        <w:t>。（提供承诺并加盖投标人公章）</w:t>
      </w:r>
    </w:p>
    <w:p w14:paraId="06F22D58">
      <w:pPr>
        <w:pStyle w:val="10"/>
        <w:keepNext w:val="0"/>
        <w:keepLines w:val="0"/>
        <w:pageBreakBefore w:val="0"/>
        <w:widowControl w:val="0"/>
        <w:numPr>
          <w:ilvl w:val="0"/>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lang w:val="en-US" w:eastAsia="zh-CN" w:bidi="ar-SA"/>
        </w:rPr>
        <w:t>（2）</w:t>
      </w:r>
      <w:r>
        <w:rPr>
          <w:rFonts w:hint="eastAsia" w:ascii="宋体" w:hAnsi="宋体" w:eastAsia="宋体" w:cs="宋体"/>
          <w:color w:val="auto"/>
          <w:spacing w:val="0"/>
          <w:kern w:val="21"/>
          <w:position w:val="0"/>
          <w:sz w:val="21"/>
          <w:szCs w:val="21"/>
          <w:highlight w:val="none"/>
          <w:lang w:eastAsia="zh-CN"/>
        </w:rPr>
        <w:t>学历要求</w:t>
      </w:r>
    </w:p>
    <w:p w14:paraId="33D4639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①</w:t>
      </w:r>
      <w:r>
        <w:rPr>
          <w:rFonts w:hint="eastAsia" w:ascii="宋体" w:hAnsi="宋体" w:eastAsia="宋体" w:cs="宋体"/>
          <w:color w:val="auto"/>
          <w:spacing w:val="0"/>
          <w:kern w:val="21"/>
          <w:position w:val="0"/>
          <w:sz w:val="21"/>
          <w:szCs w:val="21"/>
          <w:highlight w:val="none"/>
        </w:rPr>
        <w:t>项目总监</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具有本科</w:t>
      </w:r>
      <w:r>
        <w:rPr>
          <w:rFonts w:hint="eastAsia" w:ascii="宋体" w:hAnsi="宋体" w:eastAsia="宋体" w:cs="宋体"/>
          <w:color w:val="auto"/>
          <w:spacing w:val="0"/>
          <w:kern w:val="21"/>
          <w:position w:val="0"/>
          <w:sz w:val="21"/>
          <w:szCs w:val="21"/>
          <w:highlight w:val="none"/>
          <w:lang w:eastAsia="zh-CN"/>
        </w:rPr>
        <w:t>或</w:t>
      </w:r>
      <w:r>
        <w:rPr>
          <w:rFonts w:hint="eastAsia" w:ascii="宋体" w:hAnsi="宋体" w:eastAsia="宋体" w:cs="宋体"/>
          <w:color w:val="auto"/>
          <w:spacing w:val="0"/>
          <w:kern w:val="21"/>
          <w:position w:val="0"/>
          <w:sz w:val="21"/>
          <w:szCs w:val="21"/>
          <w:highlight w:val="none"/>
        </w:rPr>
        <w:t>以上学历；</w:t>
      </w:r>
    </w:p>
    <w:p w14:paraId="0CC6B6D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②</w:t>
      </w:r>
      <w:r>
        <w:rPr>
          <w:rFonts w:hint="eastAsia" w:ascii="宋体" w:hAnsi="宋体" w:eastAsia="宋体" w:cs="宋体"/>
          <w:color w:val="auto"/>
          <w:spacing w:val="0"/>
          <w:kern w:val="21"/>
          <w:position w:val="0"/>
          <w:sz w:val="21"/>
          <w:szCs w:val="21"/>
          <w:highlight w:val="none"/>
        </w:rPr>
        <w:t>项目经理</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具有本科</w:t>
      </w:r>
      <w:r>
        <w:rPr>
          <w:rFonts w:hint="eastAsia" w:ascii="宋体" w:hAnsi="宋体" w:eastAsia="宋体" w:cs="宋体"/>
          <w:color w:val="auto"/>
          <w:spacing w:val="0"/>
          <w:kern w:val="21"/>
          <w:position w:val="0"/>
          <w:sz w:val="21"/>
          <w:szCs w:val="21"/>
          <w:highlight w:val="none"/>
          <w:lang w:eastAsia="zh-CN"/>
        </w:rPr>
        <w:t>或</w:t>
      </w:r>
      <w:r>
        <w:rPr>
          <w:rFonts w:hint="eastAsia" w:ascii="宋体" w:hAnsi="宋体" w:eastAsia="宋体" w:cs="宋体"/>
          <w:color w:val="auto"/>
          <w:spacing w:val="0"/>
          <w:kern w:val="21"/>
          <w:position w:val="0"/>
          <w:sz w:val="21"/>
          <w:szCs w:val="21"/>
          <w:highlight w:val="none"/>
        </w:rPr>
        <w:t>以上学历；</w:t>
      </w:r>
    </w:p>
    <w:p w14:paraId="22C93CB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④</w:t>
      </w:r>
      <w:r>
        <w:rPr>
          <w:rFonts w:hint="eastAsia" w:ascii="宋体" w:hAnsi="宋体" w:eastAsia="宋体" w:cs="宋体"/>
          <w:color w:val="auto"/>
          <w:spacing w:val="0"/>
          <w:kern w:val="21"/>
          <w:position w:val="0"/>
          <w:sz w:val="21"/>
          <w:szCs w:val="21"/>
          <w:highlight w:val="none"/>
        </w:rPr>
        <w:t>项目主管</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具有相关医疗器械或医学或护理学或管理学或财务</w:t>
      </w:r>
      <w:r>
        <w:rPr>
          <w:rFonts w:hint="eastAsia" w:ascii="宋体" w:hAnsi="宋体" w:eastAsia="宋体" w:cs="宋体"/>
          <w:color w:val="auto"/>
          <w:spacing w:val="0"/>
          <w:kern w:val="21"/>
          <w:position w:val="0"/>
          <w:sz w:val="21"/>
          <w:szCs w:val="21"/>
          <w:highlight w:val="none"/>
          <w:lang w:val="en-US" w:eastAsia="zh-CN"/>
        </w:rPr>
        <w:t>或物流供应链类</w:t>
      </w:r>
      <w:r>
        <w:rPr>
          <w:rFonts w:hint="eastAsia" w:ascii="宋体" w:hAnsi="宋体" w:eastAsia="宋体" w:cs="宋体"/>
          <w:color w:val="auto"/>
          <w:spacing w:val="0"/>
          <w:kern w:val="21"/>
          <w:position w:val="0"/>
          <w:sz w:val="21"/>
          <w:szCs w:val="21"/>
          <w:highlight w:val="none"/>
        </w:rPr>
        <w:t>等教育背景</w:t>
      </w:r>
      <w:r>
        <w:rPr>
          <w:rFonts w:hint="eastAsia" w:ascii="宋体" w:hAnsi="宋体" w:eastAsia="宋体" w:cs="宋体"/>
          <w:color w:val="auto"/>
          <w:spacing w:val="0"/>
          <w:kern w:val="21"/>
          <w:position w:val="0"/>
          <w:sz w:val="21"/>
          <w:szCs w:val="21"/>
          <w:highlight w:val="none"/>
          <w:lang w:eastAsia="zh-CN"/>
        </w:rPr>
        <w:t>的</w:t>
      </w:r>
      <w:r>
        <w:rPr>
          <w:rFonts w:hint="eastAsia" w:ascii="宋体" w:hAnsi="宋体" w:eastAsia="宋体" w:cs="宋体"/>
          <w:color w:val="auto"/>
          <w:spacing w:val="0"/>
          <w:kern w:val="21"/>
          <w:position w:val="0"/>
          <w:sz w:val="21"/>
          <w:szCs w:val="21"/>
          <w:highlight w:val="none"/>
        </w:rPr>
        <w:t>大专</w:t>
      </w:r>
      <w:r>
        <w:rPr>
          <w:rFonts w:hint="eastAsia" w:ascii="宋体" w:hAnsi="宋体" w:eastAsia="宋体" w:cs="宋体"/>
          <w:color w:val="auto"/>
          <w:spacing w:val="0"/>
          <w:kern w:val="21"/>
          <w:position w:val="0"/>
          <w:sz w:val="21"/>
          <w:szCs w:val="21"/>
          <w:highlight w:val="none"/>
          <w:lang w:eastAsia="zh-CN"/>
        </w:rPr>
        <w:t>或</w:t>
      </w:r>
      <w:r>
        <w:rPr>
          <w:rFonts w:hint="eastAsia" w:ascii="宋体" w:hAnsi="宋体" w:eastAsia="宋体" w:cs="宋体"/>
          <w:color w:val="auto"/>
          <w:spacing w:val="0"/>
          <w:kern w:val="21"/>
          <w:position w:val="0"/>
          <w:sz w:val="21"/>
          <w:szCs w:val="21"/>
          <w:highlight w:val="none"/>
        </w:rPr>
        <w:t>以上学历；</w:t>
      </w:r>
    </w:p>
    <w:p w14:paraId="0EBADA5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⑤</w:t>
      </w:r>
      <w:r>
        <w:rPr>
          <w:rFonts w:hint="eastAsia" w:ascii="宋体" w:hAnsi="宋体" w:eastAsia="宋体" w:cs="宋体"/>
          <w:color w:val="auto"/>
          <w:spacing w:val="0"/>
          <w:kern w:val="21"/>
          <w:position w:val="0"/>
          <w:sz w:val="21"/>
          <w:szCs w:val="21"/>
          <w:highlight w:val="none"/>
        </w:rPr>
        <w:t>其他驻场人员：具有医学或护理学或医疗器械或管理类或财务类</w:t>
      </w:r>
      <w:r>
        <w:rPr>
          <w:rFonts w:hint="eastAsia" w:ascii="宋体" w:hAnsi="宋体" w:eastAsia="宋体" w:cs="宋体"/>
          <w:color w:val="auto"/>
          <w:spacing w:val="0"/>
          <w:kern w:val="21"/>
          <w:position w:val="0"/>
          <w:sz w:val="21"/>
          <w:szCs w:val="21"/>
          <w:highlight w:val="none"/>
          <w:lang w:val="en-US" w:eastAsia="zh-CN"/>
        </w:rPr>
        <w:t>或物流供应链类</w:t>
      </w:r>
      <w:r>
        <w:rPr>
          <w:rFonts w:hint="eastAsia" w:ascii="宋体" w:hAnsi="宋体" w:eastAsia="宋体" w:cs="宋体"/>
          <w:color w:val="auto"/>
          <w:spacing w:val="0"/>
          <w:kern w:val="21"/>
          <w:position w:val="0"/>
          <w:sz w:val="21"/>
          <w:szCs w:val="21"/>
          <w:highlight w:val="none"/>
        </w:rPr>
        <w:t>相关专业人员</w:t>
      </w:r>
      <w:r>
        <w:rPr>
          <w:rFonts w:hint="eastAsia" w:ascii="宋体" w:hAnsi="宋体" w:eastAsia="宋体" w:cs="宋体"/>
          <w:color w:val="auto"/>
          <w:spacing w:val="0"/>
          <w:kern w:val="21"/>
          <w:position w:val="0"/>
          <w:sz w:val="21"/>
          <w:szCs w:val="21"/>
          <w:highlight w:val="none"/>
          <w:lang w:eastAsia="zh-CN"/>
        </w:rPr>
        <w:t>不少于</w:t>
      </w:r>
      <w:r>
        <w:rPr>
          <w:rFonts w:hint="eastAsia" w:ascii="宋体" w:hAnsi="宋体" w:eastAsia="宋体" w:cs="宋体"/>
          <w:color w:val="auto"/>
          <w:spacing w:val="0"/>
          <w:kern w:val="21"/>
          <w:position w:val="0"/>
          <w:sz w:val="21"/>
          <w:szCs w:val="21"/>
          <w:highlight w:val="none"/>
        </w:rPr>
        <w:t>15人</w:t>
      </w:r>
      <w:r>
        <w:rPr>
          <w:rFonts w:hint="eastAsia" w:ascii="宋体" w:hAnsi="宋体" w:eastAsia="宋体" w:cs="宋体"/>
          <w:color w:val="auto"/>
          <w:spacing w:val="0"/>
          <w:kern w:val="21"/>
          <w:position w:val="0"/>
          <w:sz w:val="21"/>
          <w:szCs w:val="21"/>
          <w:highlight w:val="none"/>
          <w:lang w:eastAsia="zh-CN"/>
        </w:rPr>
        <w:t>。</w:t>
      </w:r>
    </w:p>
    <w:p w14:paraId="73AB4665">
      <w:pPr>
        <w:pStyle w:val="10"/>
        <w:keepNext w:val="0"/>
        <w:keepLines w:val="0"/>
        <w:pageBreakBefore w:val="0"/>
        <w:widowControl w:val="0"/>
        <w:numPr>
          <w:ilvl w:val="-1"/>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3、</w:t>
      </w:r>
      <w:r>
        <w:rPr>
          <w:rFonts w:hint="eastAsia" w:ascii="宋体" w:hAnsi="宋体" w:eastAsia="宋体" w:cs="宋体"/>
          <w:color w:val="auto"/>
          <w:spacing w:val="0"/>
          <w:kern w:val="21"/>
          <w:position w:val="0"/>
          <w:sz w:val="21"/>
          <w:szCs w:val="21"/>
          <w:highlight w:val="none"/>
        </w:rPr>
        <w:t>对</w:t>
      </w:r>
      <w:r>
        <w:rPr>
          <w:rFonts w:hint="eastAsia" w:ascii="宋体" w:hAnsi="宋体" w:eastAsia="宋体" w:cs="宋体"/>
          <w:b w:val="0"/>
          <w:bCs w:val="0"/>
          <w:color w:val="auto"/>
          <w:spacing w:val="0"/>
          <w:kern w:val="21"/>
          <w:position w:val="0"/>
          <w:sz w:val="21"/>
          <w:szCs w:val="21"/>
          <w:highlight w:val="none"/>
          <w:lang w:val="en-US" w:eastAsia="zh-CN" w:bidi="ar-SA"/>
        </w:rPr>
        <w:t>项目管理</w:t>
      </w:r>
      <w:r>
        <w:rPr>
          <w:rFonts w:hint="eastAsia" w:ascii="宋体" w:hAnsi="宋体" w:eastAsia="宋体" w:cs="宋体"/>
          <w:color w:val="auto"/>
          <w:spacing w:val="0"/>
          <w:kern w:val="21"/>
          <w:position w:val="0"/>
          <w:sz w:val="21"/>
          <w:szCs w:val="21"/>
          <w:highlight w:val="none"/>
          <w:lang w:eastAsia="zh-CN"/>
        </w:rPr>
        <w:t>主要人员（</w:t>
      </w:r>
      <w:r>
        <w:rPr>
          <w:rFonts w:hint="eastAsia" w:ascii="宋体" w:hAnsi="宋体" w:eastAsia="宋体" w:cs="宋体"/>
          <w:color w:val="auto"/>
          <w:spacing w:val="0"/>
          <w:kern w:val="21"/>
          <w:position w:val="0"/>
          <w:sz w:val="21"/>
          <w:szCs w:val="21"/>
          <w:highlight w:val="none"/>
        </w:rPr>
        <w:t>主管</w:t>
      </w:r>
      <w:r>
        <w:rPr>
          <w:rFonts w:hint="eastAsia" w:ascii="宋体" w:hAnsi="宋体" w:eastAsia="宋体" w:cs="宋体"/>
          <w:color w:val="auto"/>
          <w:spacing w:val="0"/>
          <w:kern w:val="21"/>
          <w:position w:val="0"/>
          <w:sz w:val="21"/>
          <w:szCs w:val="21"/>
          <w:highlight w:val="none"/>
          <w:lang w:eastAsia="zh-CN"/>
        </w:rPr>
        <w:t>人员</w:t>
      </w:r>
      <w:r>
        <w:rPr>
          <w:rFonts w:hint="eastAsia" w:ascii="宋体" w:hAnsi="宋体" w:eastAsia="宋体" w:cs="宋体"/>
          <w:color w:val="auto"/>
          <w:spacing w:val="0"/>
          <w:kern w:val="21"/>
          <w:position w:val="0"/>
          <w:sz w:val="21"/>
          <w:szCs w:val="21"/>
          <w:highlight w:val="none"/>
        </w:rPr>
        <w:t>、项目经理、项目总监</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人在驻场前需对以上每个岗位提供2个</w:t>
      </w:r>
      <w:r>
        <w:rPr>
          <w:rFonts w:hint="eastAsia" w:ascii="宋体" w:hAnsi="宋体" w:eastAsia="宋体" w:cs="宋体"/>
          <w:color w:val="auto"/>
          <w:spacing w:val="0"/>
          <w:kern w:val="21"/>
          <w:position w:val="0"/>
          <w:sz w:val="21"/>
          <w:szCs w:val="21"/>
          <w:highlight w:val="none"/>
          <w:lang w:eastAsia="zh-CN"/>
        </w:rPr>
        <w:t>或</w:t>
      </w:r>
      <w:r>
        <w:rPr>
          <w:rFonts w:hint="eastAsia" w:ascii="宋体" w:hAnsi="宋体" w:eastAsia="宋体" w:cs="宋体"/>
          <w:color w:val="auto"/>
          <w:spacing w:val="0"/>
          <w:kern w:val="21"/>
          <w:position w:val="0"/>
          <w:sz w:val="21"/>
          <w:szCs w:val="21"/>
          <w:highlight w:val="none"/>
        </w:rPr>
        <w:t>以上候选人，由采购人审核</w:t>
      </w:r>
      <w:r>
        <w:rPr>
          <w:rFonts w:hint="eastAsia" w:ascii="宋体" w:hAnsi="宋体" w:eastAsia="宋体" w:cs="宋体"/>
          <w:color w:val="auto"/>
          <w:spacing w:val="0"/>
          <w:kern w:val="21"/>
          <w:position w:val="0"/>
          <w:sz w:val="21"/>
          <w:szCs w:val="21"/>
          <w:highlight w:val="none"/>
          <w:lang w:eastAsia="zh-CN"/>
        </w:rPr>
        <w:t>后</w:t>
      </w:r>
      <w:r>
        <w:rPr>
          <w:rFonts w:hint="eastAsia" w:ascii="宋体" w:hAnsi="宋体" w:eastAsia="宋体" w:cs="宋体"/>
          <w:color w:val="auto"/>
          <w:spacing w:val="0"/>
          <w:kern w:val="21"/>
          <w:position w:val="0"/>
          <w:sz w:val="21"/>
          <w:szCs w:val="21"/>
          <w:highlight w:val="none"/>
        </w:rPr>
        <w:t>确定岗位人选；</w:t>
      </w:r>
    </w:p>
    <w:p w14:paraId="6059A7B5">
      <w:pPr>
        <w:pStyle w:val="10"/>
        <w:keepNext w:val="0"/>
        <w:keepLines w:val="0"/>
        <w:pageBreakBefore w:val="0"/>
        <w:widowControl w:val="0"/>
        <w:numPr>
          <w:ilvl w:val="-1"/>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4、驻场</w:t>
      </w:r>
      <w:r>
        <w:rPr>
          <w:rFonts w:hint="eastAsia" w:ascii="宋体" w:hAnsi="宋体" w:eastAsia="宋体" w:cs="宋体"/>
          <w:color w:val="auto"/>
          <w:spacing w:val="0"/>
          <w:kern w:val="21"/>
          <w:position w:val="0"/>
          <w:sz w:val="21"/>
          <w:szCs w:val="21"/>
          <w:highlight w:val="none"/>
        </w:rPr>
        <w:t>人员须按照采购人指定</w:t>
      </w:r>
      <w:r>
        <w:rPr>
          <w:rFonts w:hint="eastAsia" w:ascii="宋体" w:hAnsi="宋体" w:eastAsia="宋体" w:cs="宋体"/>
          <w:color w:val="auto"/>
          <w:spacing w:val="0"/>
          <w:kern w:val="21"/>
          <w:position w:val="0"/>
          <w:sz w:val="21"/>
          <w:szCs w:val="21"/>
          <w:highlight w:val="none"/>
          <w:lang w:eastAsia="zh-CN"/>
        </w:rPr>
        <w:t>的</w:t>
      </w:r>
      <w:r>
        <w:rPr>
          <w:rFonts w:hint="eastAsia" w:ascii="宋体" w:hAnsi="宋体" w:eastAsia="宋体" w:cs="宋体"/>
          <w:color w:val="auto"/>
          <w:spacing w:val="0"/>
          <w:kern w:val="21"/>
          <w:position w:val="0"/>
          <w:sz w:val="21"/>
          <w:szCs w:val="21"/>
          <w:highlight w:val="none"/>
        </w:rPr>
        <w:t>服务地点的工作</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正常上下班，遵守采购人相关</w:t>
      </w:r>
      <w:r>
        <w:rPr>
          <w:rFonts w:hint="eastAsia" w:ascii="宋体" w:hAnsi="宋体" w:eastAsia="宋体" w:cs="宋体"/>
          <w:color w:val="auto"/>
          <w:spacing w:val="0"/>
          <w:kern w:val="21"/>
          <w:position w:val="0"/>
          <w:sz w:val="21"/>
          <w:szCs w:val="21"/>
          <w:highlight w:val="none"/>
          <w:lang w:eastAsia="zh-CN"/>
        </w:rPr>
        <w:t>管理</w:t>
      </w:r>
      <w:r>
        <w:rPr>
          <w:rFonts w:hint="eastAsia" w:ascii="宋体" w:hAnsi="宋体" w:eastAsia="宋体" w:cs="宋体"/>
          <w:color w:val="auto"/>
          <w:spacing w:val="0"/>
          <w:kern w:val="21"/>
          <w:position w:val="0"/>
          <w:sz w:val="21"/>
          <w:szCs w:val="21"/>
          <w:highlight w:val="none"/>
        </w:rPr>
        <w:t>制度</w:t>
      </w:r>
      <w:r>
        <w:rPr>
          <w:rFonts w:hint="eastAsia" w:ascii="宋体" w:hAnsi="宋体" w:eastAsia="宋体" w:cs="宋体"/>
          <w:color w:val="auto"/>
          <w:spacing w:val="0"/>
          <w:kern w:val="21"/>
          <w:position w:val="0"/>
          <w:sz w:val="21"/>
          <w:szCs w:val="21"/>
          <w:highlight w:val="none"/>
          <w:lang w:eastAsia="zh-CN"/>
        </w:rPr>
        <w:t>，配合采购人的临时工作任务</w:t>
      </w: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color w:val="auto"/>
          <w:spacing w:val="0"/>
          <w:kern w:val="21"/>
          <w:position w:val="0"/>
          <w:sz w:val="21"/>
          <w:szCs w:val="21"/>
          <w:highlight w:val="none"/>
          <w:lang w:eastAsia="zh-CN"/>
        </w:rPr>
        <w:t>服务</w:t>
      </w:r>
      <w:r>
        <w:rPr>
          <w:rFonts w:hint="eastAsia" w:ascii="宋体" w:hAnsi="宋体" w:eastAsia="宋体" w:cs="宋体"/>
          <w:color w:val="auto"/>
          <w:spacing w:val="0"/>
          <w:kern w:val="21"/>
          <w:position w:val="0"/>
          <w:sz w:val="21"/>
          <w:szCs w:val="21"/>
          <w:highlight w:val="none"/>
        </w:rPr>
        <w:t>期间，</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人对驻场人员的变动，需提交</w:t>
      </w:r>
      <w:r>
        <w:rPr>
          <w:rFonts w:hint="eastAsia" w:ascii="宋体" w:hAnsi="宋体" w:eastAsia="宋体" w:cs="宋体"/>
          <w:color w:val="auto"/>
          <w:spacing w:val="0"/>
          <w:kern w:val="21"/>
          <w:position w:val="0"/>
          <w:sz w:val="21"/>
          <w:szCs w:val="21"/>
          <w:highlight w:val="none"/>
          <w:lang w:eastAsia="zh-CN"/>
        </w:rPr>
        <w:t>书面</w:t>
      </w:r>
      <w:r>
        <w:rPr>
          <w:rFonts w:hint="eastAsia" w:ascii="宋体" w:hAnsi="宋体" w:eastAsia="宋体" w:cs="宋体"/>
          <w:color w:val="auto"/>
          <w:spacing w:val="0"/>
          <w:kern w:val="21"/>
          <w:position w:val="0"/>
          <w:sz w:val="21"/>
          <w:szCs w:val="21"/>
          <w:highlight w:val="none"/>
        </w:rPr>
        <w:t>申请，经过采购人的</w:t>
      </w:r>
      <w:r>
        <w:rPr>
          <w:rFonts w:hint="eastAsia" w:ascii="宋体" w:hAnsi="宋体" w:eastAsia="宋体" w:cs="宋体"/>
          <w:color w:val="auto"/>
          <w:spacing w:val="0"/>
          <w:kern w:val="21"/>
          <w:position w:val="0"/>
          <w:sz w:val="21"/>
          <w:szCs w:val="21"/>
          <w:highlight w:val="none"/>
          <w:lang w:eastAsia="zh-CN"/>
        </w:rPr>
        <w:t>书面同意后</w:t>
      </w:r>
      <w:r>
        <w:rPr>
          <w:rFonts w:hint="eastAsia" w:ascii="宋体" w:hAnsi="宋体" w:eastAsia="宋体" w:cs="宋体"/>
          <w:color w:val="auto"/>
          <w:spacing w:val="0"/>
          <w:kern w:val="21"/>
          <w:position w:val="0"/>
          <w:sz w:val="21"/>
          <w:szCs w:val="21"/>
          <w:highlight w:val="none"/>
        </w:rPr>
        <w:t>方可</w:t>
      </w:r>
      <w:r>
        <w:rPr>
          <w:rFonts w:hint="eastAsia" w:ascii="宋体" w:hAnsi="宋体" w:eastAsia="宋体" w:cs="宋体"/>
          <w:color w:val="auto"/>
          <w:spacing w:val="0"/>
          <w:kern w:val="21"/>
          <w:position w:val="0"/>
          <w:sz w:val="21"/>
          <w:szCs w:val="21"/>
          <w:highlight w:val="none"/>
          <w:lang w:eastAsia="zh-CN"/>
        </w:rPr>
        <w:t>更换或变动</w:t>
      </w:r>
      <w:r>
        <w:rPr>
          <w:rFonts w:hint="eastAsia" w:ascii="宋体" w:hAnsi="宋体" w:eastAsia="宋体" w:cs="宋体"/>
          <w:color w:val="auto"/>
          <w:spacing w:val="0"/>
          <w:kern w:val="21"/>
          <w:position w:val="0"/>
          <w:sz w:val="21"/>
          <w:szCs w:val="21"/>
          <w:highlight w:val="none"/>
        </w:rPr>
        <w:t>。</w:t>
      </w:r>
    </w:p>
    <w:p w14:paraId="5D51593D">
      <w:pPr>
        <w:pStyle w:val="16"/>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5、项目管理主要人员须具有</w:t>
      </w:r>
      <w:r>
        <w:rPr>
          <w:rFonts w:hint="eastAsia" w:ascii="宋体" w:hAnsi="宋体" w:eastAsia="宋体" w:cs="宋体"/>
          <w:b w:val="0"/>
          <w:bCs w:val="0"/>
          <w:color w:val="auto"/>
          <w:spacing w:val="0"/>
          <w:kern w:val="21"/>
          <w:position w:val="0"/>
          <w:sz w:val="21"/>
          <w:szCs w:val="21"/>
          <w:highlight w:val="none"/>
          <w:lang w:val="en-US" w:eastAsia="zh-CN"/>
        </w:rPr>
        <w:t>医用耗材、试剂供应链延伸服务（SPD）</w:t>
      </w:r>
      <w:r>
        <w:rPr>
          <w:rFonts w:hint="eastAsia" w:ascii="宋体" w:hAnsi="宋体" w:eastAsia="宋体" w:cs="宋体"/>
          <w:b w:val="0"/>
          <w:bCs w:val="0"/>
          <w:color w:val="auto"/>
          <w:spacing w:val="0"/>
          <w:kern w:val="21"/>
          <w:position w:val="0"/>
          <w:sz w:val="21"/>
          <w:szCs w:val="21"/>
          <w:highlight w:val="none"/>
          <w:lang w:val="en-US" w:eastAsia="zh-CN" w:bidi="ar-SA"/>
        </w:rPr>
        <w:t>项目管理经验且熟悉医疗器械相关法律、法规，项目管理主要人员未经医院书面同意不得进行更换：</w:t>
      </w:r>
    </w:p>
    <w:p w14:paraId="3D834D5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①</w:t>
      </w:r>
      <w:r>
        <w:rPr>
          <w:rFonts w:hint="eastAsia" w:ascii="宋体" w:hAnsi="宋体" w:eastAsia="宋体" w:cs="宋体"/>
          <w:color w:val="auto"/>
          <w:spacing w:val="0"/>
          <w:kern w:val="21"/>
          <w:position w:val="0"/>
          <w:sz w:val="21"/>
          <w:szCs w:val="21"/>
          <w:highlight w:val="none"/>
        </w:rPr>
        <w:t>项目总监</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具有</w:t>
      </w:r>
      <w:r>
        <w:rPr>
          <w:rFonts w:hint="eastAsia" w:ascii="宋体" w:hAnsi="宋体" w:eastAsia="宋体" w:cs="宋体"/>
          <w:color w:val="auto"/>
          <w:spacing w:val="0"/>
          <w:kern w:val="21"/>
          <w:position w:val="0"/>
          <w:sz w:val="21"/>
          <w:szCs w:val="21"/>
          <w:highlight w:val="none"/>
          <w:lang w:eastAsia="zh-CN"/>
        </w:rPr>
        <w:t>以上</w:t>
      </w:r>
      <w:r>
        <w:rPr>
          <w:rFonts w:hint="eastAsia" w:ascii="宋体" w:hAnsi="宋体" w:eastAsia="宋体" w:cs="宋体"/>
          <w:color w:val="auto"/>
          <w:spacing w:val="0"/>
          <w:kern w:val="21"/>
          <w:position w:val="0"/>
          <w:sz w:val="21"/>
          <w:szCs w:val="21"/>
          <w:highlight w:val="none"/>
        </w:rPr>
        <w:t>同类项目经验≥5年；</w:t>
      </w:r>
    </w:p>
    <w:p w14:paraId="523D5DD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②</w:t>
      </w:r>
      <w:r>
        <w:rPr>
          <w:rFonts w:hint="eastAsia" w:ascii="宋体" w:hAnsi="宋体" w:eastAsia="宋体" w:cs="宋体"/>
          <w:color w:val="auto"/>
          <w:spacing w:val="0"/>
          <w:kern w:val="21"/>
          <w:position w:val="0"/>
          <w:sz w:val="21"/>
          <w:szCs w:val="21"/>
          <w:highlight w:val="none"/>
        </w:rPr>
        <w:t>项目经理</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具有</w:t>
      </w:r>
      <w:r>
        <w:rPr>
          <w:rFonts w:hint="eastAsia" w:ascii="宋体" w:hAnsi="宋体" w:eastAsia="宋体" w:cs="宋体"/>
          <w:color w:val="auto"/>
          <w:spacing w:val="0"/>
          <w:kern w:val="21"/>
          <w:position w:val="0"/>
          <w:sz w:val="21"/>
          <w:szCs w:val="21"/>
          <w:highlight w:val="none"/>
          <w:lang w:eastAsia="zh-CN"/>
        </w:rPr>
        <w:t>以上</w:t>
      </w:r>
      <w:r>
        <w:rPr>
          <w:rFonts w:hint="eastAsia" w:ascii="宋体" w:hAnsi="宋体" w:eastAsia="宋体" w:cs="宋体"/>
          <w:color w:val="auto"/>
          <w:spacing w:val="0"/>
          <w:kern w:val="21"/>
          <w:position w:val="0"/>
          <w:sz w:val="21"/>
          <w:szCs w:val="21"/>
          <w:highlight w:val="none"/>
        </w:rPr>
        <w:t>同类项目经验≥5年；</w:t>
      </w:r>
    </w:p>
    <w:p w14:paraId="10B7548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③</w:t>
      </w:r>
      <w:r>
        <w:rPr>
          <w:rFonts w:hint="eastAsia" w:ascii="宋体" w:hAnsi="宋体" w:eastAsia="宋体" w:cs="宋体"/>
          <w:color w:val="auto"/>
          <w:spacing w:val="0"/>
          <w:kern w:val="21"/>
          <w:position w:val="0"/>
          <w:sz w:val="21"/>
          <w:szCs w:val="21"/>
          <w:highlight w:val="none"/>
        </w:rPr>
        <w:t>项目主管</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具有</w:t>
      </w:r>
      <w:r>
        <w:rPr>
          <w:rFonts w:hint="eastAsia" w:ascii="宋体" w:hAnsi="宋体" w:eastAsia="宋体" w:cs="宋体"/>
          <w:color w:val="auto"/>
          <w:spacing w:val="0"/>
          <w:kern w:val="21"/>
          <w:position w:val="0"/>
          <w:sz w:val="21"/>
          <w:szCs w:val="21"/>
          <w:highlight w:val="none"/>
          <w:lang w:eastAsia="zh-CN"/>
        </w:rPr>
        <w:t>以上</w:t>
      </w:r>
      <w:r>
        <w:rPr>
          <w:rFonts w:hint="eastAsia" w:ascii="宋体" w:hAnsi="宋体" w:eastAsia="宋体" w:cs="宋体"/>
          <w:color w:val="auto"/>
          <w:spacing w:val="0"/>
          <w:kern w:val="21"/>
          <w:position w:val="0"/>
          <w:sz w:val="21"/>
          <w:szCs w:val="21"/>
          <w:highlight w:val="none"/>
        </w:rPr>
        <w:t>同类项目经验≥3年。</w:t>
      </w:r>
    </w:p>
    <w:p w14:paraId="079868C6">
      <w:pPr>
        <w:pStyle w:val="16"/>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6、为保证工作连续性，在同等条件下优先录用采购人现有项目的驻场人员。</w:t>
      </w:r>
    </w:p>
    <w:p w14:paraId="7A1776EF">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bidi="ar-SA"/>
        </w:rPr>
        <w:t>7、</w:t>
      </w:r>
      <w:r>
        <w:rPr>
          <w:rFonts w:hint="eastAsia" w:ascii="宋体" w:hAnsi="宋体" w:eastAsia="宋体" w:cs="宋体"/>
          <w:color w:val="auto"/>
          <w:spacing w:val="0"/>
          <w:kern w:val="21"/>
          <w:position w:val="0"/>
          <w:sz w:val="21"/>
          <w:szCs w:val="21"/>
          <w:highlight w:val="none"/>
        </w:rPr>
        <w:t>服务期内，</w:t>
      </w:r>
      <w:r>
        <w:rPr>
          <w:rFonts w:hint="eastAsia" w:ascii="宋体" w:hAnsi="宋体" w:eastAsia="宋体" w:cs="宋体"/>
          <w:color w:val="auto"/>
          <w:spacing w:val="0"/>
          <w:kern w:val="21"/>
          <w:position w:val="0"/>
          <w:sz w:val="21"/>
          <w:szCs w:val="21"/>
          <w:highlight w:val="none"/>
          <w:lang w:eastAsia="zh-CN"/>
        </w:rPr>
        <w:t>投标人</w:t>
      </w:r>
      <w:r>
        <w:rPr>
          <w:rFonts w:hint="eastAsia" w:ascii="宋体" w:hAnsi="宋体" w:eastAsia="宋体" w:cs="宋体"/>
          <w:color w:val="auto"/>
          <w:spacing w:val="0"/>
          <w:kern w:val="21"/>
          <w:position w:val="0"/>
          <w:sz w:val="21"/>
          <w:szCs w:val="21"/>
          <w:highlight w:val="none"/>
        </w:rPr>
        <w:t>应遵守国家《中华人民共和国劳动合同法》及有关法律、法规，与</w:t>
      </w:r>
      <w:r>
        <w:rPr>
          <w:rFonts w:hint="eastAsia" w:ascii="宋体" w:hAnsi="宋体" w:eastAsia="宋体" w:cs="宋体"/>
          <w:color w:val="auto"/>
          <w:spacing w:val="0"/>
          <w:kern w:val="21"/>
          <w:position w:val="0"/>
          <w:sz w:val="21"/>
          <w:szCs w:val="21"/>
          <w:highlight w:val="none"/>
          <w:lang w:eastAsia="zh-CN"/>
        </w:rPr>
        <w:t>派驻</w:t>
      </w:r>
      <w:r>
        <w:rPr>
          <w:rFonts w:hint="eastAsia" w:ascii="宋体" w:hAnsi="宋体" w:eastAsia="宋体" w:cs="宋体"/>
          <w:color w:val="auto"/>
          <w:spacing w:val="0"/>
          <w:kern w:val="21"/>
          <w:position w:val="0"/>
          <w:sz w:val="21"/>
          <w:szCs w:val="21"/>
          <w:highlight w:val="none"/>
        </w:rPr>
        <w:t>人员签订劳动合同，建立劳动关系，人员薪金</w:t>
      </w:r>
      <w:r>
        <w:rPr>
          <w:rFonts w:hint="eastAsia" w:ascii="宋体" w:hAnsi="宋体" w:eastAsia="宋体" w:cs="宋体"/>
          <w:color w:val="auto"/>
          <w:spacing w:val="0"/>
          <w:kern w:val="21"/>
          <w:position w:val="0"/>
          <w:sz w:val="21"/>
          <w:szCs w:val="21"/>
          <w:highlight w:val="none"/>
          <w:lang w:eastAsia="zh-CN"/>
        </w:rPr>
        <w:t>不得低于《</w:t>
      </w:r>
      <w:r>
        <w:rPr>
          <w:rFonts w:hint="eastAsia" w:ascii="宋体" w:hAnsi="宋体" w:eastAsia="宋体" w:cs="宋体"/>
          <w:color w:val="auto"/>
          <w:spacing w:val="0"/>
          <w:kern w:val="21"/>
          <w:position w:val="0"/>
          <w:sz w:val="21"/>
          <w:szCs w:val="21"/>
          <w:highlight w:val="none"/>
        </w:rPr>
        <w:t>广州市企业职工最低工资标准</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因</w:t>
      </w:r>
      <w:r>
        <w:rPr>
          <w:rFonts w:hint="eastAsia" w:ascii="宋体" w:hAnsi="宋体" w:eastAsia="宋体" w:cs="宋体"/>
          <w:color w:val="auto"/>
          <w:spacing w:val="0"/>
          <w:kern w:val="21"/>
          <w:position w:val="0"/>
          <w:sz w:val="21"/>
          <w:szCs w:val="21"/>
          <w:highlight w:val="none"/>
          <w:lang w:eastAsia="zh-CN"/>
        </w:rPr>
        <w:t>投标人</w:t>
      </w:r>
      <w:r>
        <w:rPr>
          <w:rFonts w:hint="eastAsia" w:ascii="宋体" w:hAnsi="宋体" w:eastAsia="宋体" w:cs="宋体"/>
          <w:color w:val="auto"/>
          <w:spacing w:val="0"/>
          <w:kern w:val="21"/>
          <w:position w:val="0"/>
          <w:sz w:val="21"/>
          <w:szCs w:val="21"/>
          <w:highlight w:val="none"/>
        </w:rPr>
        <w:t>与派驻人员产生劳动争议时，</w:t>
      </w:r>
      <w:r>
        <w:rPr>
          <w:rFonts w:hint="eastAsia" w:ascii="宋体" w:hAnsi="宋体" w:eastAsia="宋体" w:cs="宋体"/>
          <w:color w:val="auto"/>
          <w:spacing w:val="0"/>
          <w:kern w:val="21"/>
          <w:position w:val="0"/>
          <w:sz w:val="21"/>
          <w:szCs w:val="21"/>
          <w:highlight w:val="none"/>
          <w:lang w:eastAsia="zh-CN"/>
        </w:rPr>
        <w:t>投标人</w:t>
      </w:r>
      <w:r>
        <w:rPr>
          <w:rFonts w:hint="eastAsia" w:ascii="宋体" w:hAnsi="宋体" w:eastAsia="宋体" w:cs="宋体"/>
          <w:color w:val="auto"/>
          <w:spacing w:val="0"/>
          <w:kern w:val="21"/>
          <w:position w:val="0"/>
          <w:sz w:val="21"/>
          <w:szCs w:val="21"/>
          <w:highlight w:val="none"/>
        </w:rPr>
        <w:t>应承担一切法律责任。</w:t>
      </w:r>
    </w:p>
    <w:p w14:paraId="6F4BFF28">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8、</w:t>
      </w:r>
      <w:r>
        <w:rPr>
          <w:rFonts w:hint="eastAsia" w:ascii="宋体" w:hAnsi="宋体" w:eastAsia="宋体" w:cs="宋体"/>
          <w:b w:val="0"/>
          <w:bCs w:val="0"/>
          <w:color w:val="auto"/>
          <w:spacing w:val="0"/>
          <w:kern w:val="21"/>
          <w:position w:val="0"/>
          <w:sz w:val="21"/>
          <w:szCs w:val="21"/>
          <w:highlight w:val="none"/>
        </w:rPr>
        <w:t>人员岗位职责</w:t>
      </w:r>
    </w:p>
    <w:p w14:paraId="778A0CB1">
      <w:pPr>
        <w:keepNext w:val="0"/>
        <w:keepLines w:val="0"/>
        <w:pageBreakBefore w:val="0"/>
        <w:widowControl w:val="0"/>
        <w:numPr>
          <w:ilvl w:val="255"/>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（1）项目总监：负责整个项目督导和监察，确保项目服务质量和安全；</w:t>
      </w:r>
    </w:p>
    <w:p w14:paraId="44081620">
      <w:pPr>
        <w:keepNext w:val="0"/>
        <w:keepLines w:val="0"/>
        <w:pageBreakBefore w:val="0"/>
        <w:widowControl w:val="0"/>
        <w:numPr>
          <w:ilvl w:val="255"/>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 xml:space="preserve">（2）项目经理：负责整个项目工作计划安排，人员管理等工作； </w:t>
      </w:r>
    </w:p>
    <w:p w14:paraId="4E8B25EB">
      <w:pPr>
        <w:pStyle w:val="10"/>
        <w:keepNext w:val="0"/>
        <w:keepLines w:val="0"/>
        <w:pageBreakBefore w:val="0"/>
        <w:widowControl w:val="0"/>
        <w:numPr>
          <w:ilvl w:val="255"/>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3</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主管</w:t>
      </w:r>
      <w:r>
        <w:rPr>
          <w:rFonts w:hint="eastAsia" w:ascii="宋体" w:hAnsi="宋体" w:eastAsia="宋体" w:cs="宋体"/>
          <w:color w:val="auto"/>
          <w:spacing w:val="0"/>
          <w:kern w:val="21"/>
          <w:position w:val="0"/>
          <w:sz w:val="21"/>
          <w:szCs w:val="21"/>
          <w:highlight w:val="none"/>
          <w:lang w:eastAsia="zh-CN"/>
        </w:rPr>
        <w:t>人员</w:t>
      </w:r>
      <w:r>
        <w:rPr>
          <w:rFonts w:hint="eastAsia" w:ascii="宋体" w:hAnsi="宋体" w:eastAsia="宋体" w:cs="宋体"/>
          <w:color w:val="auto"/>
          <w:spacing w:val="0"/>
          <w:kern w:val="21"/>
          <w:position w:val="0"/>
          <w:sz w:val="21"/>
          <w:szCs w:val="21"/>
          <w:highlight w:val="none"/>
        </w:rPr>
        <w:t>：负责项目的管理工作安排及各院区的工作和人员管理；协助运维经理做好项目的整体统筹工作，协调、指导、监督院内运营团队做好日常各项工作，确保院内供应链的正常运转；</w:t>
      </w:r>
    </w:p>
    <w:p w14:paraId="1FF156CF">
      <w:pPr>
        <w:pStyle w:val="10"/>
        <w:keepNext w:val="0"/>
        <w:keepLines w:val="0"/>
        <w:pageBreakBefore w:val="0"/>
        <w:widowControl w:val="0"/>
        <w:numPr>
          <w:ilvl w:val="255"/>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4</w:t>
      </w:r>
      <w:r>
        <w:rPr>
          <w:rFonts w:hint="eastAsia" w:ascii="宋体" w:hAnsi="宋体" w:eastAsia="宋体" w:cs="宋体"/>
          <w:color w:val="auto"/>
          <w:spacing w:val="0"/>
          <w:kern w:val="21"/>
          <w:position w:val="0"/>
          <w:sz w:val="21"/>
          <w:szCs w:val="21"/>
          <w:highlight w:val="none"/>
          <w:lang w:eastAsia="zh-CN"/>
        </w:rPr>
        <w:t>）服务</w:t>
      </w:r>
      <w:r>
        <w:rPr>
          <w:rFonts w:hint="eastAsia" w:ascii="宋体" w:hAnsi="宋体" w:eastAsia="宋体" w:cs="宋体"/>
          <w:color w:val="auto"/>
          <w:spacing w:val="0"/>
          <w:kern w:val="21"/>
          <w:position w:val="0"/>
          <w:sz w:val="21"/>
          <w:szCs w:val="21"/>
          <w:highlight w:val="none"/>
        </w:rPr>
        <w:t>人员：负责院区相关耗材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项目工作，包括但不限于资料整理、库房上架、协助资质审核等；</w:t>
      </w:r>
    </w:p>
    <w:p w14:paraId="0FDEE441">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5</w:t>
      </w:r>
      <w:r>
        <w:rPr>
          <w:rFonts w:hint="eastAsia" w:ascii="宋体" w:hAnsi="宋体" w:eastAsia="宋体" w:cs="宋体"/>
          <w:b w:val="0"/>
          <w:bCs w:val="0"/>
          <w:color w:val="auto"/>
          <w:spacing w:val="0"/>
          <w:kern w:val="21"/>
          <w:position w:val="0"/>
          <w:sz w:val="21"/>
          <w:szCs w:val="21"/>
          <w:highlight w:val="none"/>
          <w:lang w:eastAsia="zh-CN"/>
        </w:rPr>
        <w:t>）服务</w:t>
      </w:r>
      <w:r>
        <w:rPr>
          <w:rFonts w:hint="eastAsia" w:ascii="宋体" w:hAnsi="宋体" w:eastAsia="宋体" w:cs="宋体"/>
          <w:b w:val="0"/>
          <w:bCs w:val="0"/>
          <w:color w:val="auto"/>
          <w:spacing w:val="0"/>
          <w:kern w:val="21"/>
          <w:position w:val="0"/>
          <w:sz w:val="21"/>
          <w:szCs w:val="21"/>
          <w:highlight w:val="none"/>
        </w:rPr>
        <w:t>人员-信息技术人员：负责对信息系统的维护、更新、功能开发等。</w:t>
      </w:r>
    </w:p>
    <w:p w14:paraId="6E4C8575">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jc w:val="both"/>
        <w:textAlignment w:val="auto"/>
        <w:rPr>
          <w:rFonts w:hint="eastAsia" w:ascii="宋体" w:hAnsi="宋体" w:eastAsia="宋体" w:cs="宋体"/>
          <w:color w:val="auto"/>
          <w:spacing w:val="0"/>
          <w:kern w:val="21"/>
          <w:position w:val="0"/>
          <w:sz w:val="21"/>
          <w:szCs w:val="21"/>
          <w:highlight w:val="none"/>
          <w:lang w:eastAsia="zh-CN"/>
        </w:rPr>
      </w:pPr>
    </w:p>
    <w:p w14:paraId="72588C79">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eastAsia="zh-CN"/>
        </w:rPr>
        <w:t>（二）投标人应建立的</w:t>
      </w:r>
      <w:r>
        <w:rPr>
          <w:rFonts w:hint="eastAsia" w:ascii="宋体" w:hAnsi="宋体" w:eastAsia="宋体" w:cs="宋体"/>
          <w:b w:val="0"/>
          <w:bCs w:val="0"/>
          <w:color w:val="auto"/>
          <w:spacing w:val="0"/>
          <w:kern w:val="21"/>
          <w:position w:val="0"/>
          <w:sz w:val="21"/>
          <w:szCs w:val="21"/>
          <w:highlight w:val="none"/>
        </w:rPr>
        <w:t>制度及安全保障</w:t>
      </w:r>
    </w:p>
    <w:p w14:paraId="73CC3A02">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1、</w:t>
      </w:r>
      <w:r>
        <w:rPr>
          <w:rFonts w:hint="eastAsia" w:ascii="宋体" w:hAnsi="宋体" w:eastAsia="宋体" w:cs="宋体"/>
          <w:color w:val="auto"/>
          <w:spacing w:val="0"/>
          <w:kern w:val="21"/>
          <w:position w:val="0"/>
          <w:sz w:val="21"/>
          <w:szCs w:val="21"/>
          <w:highlight w:val="none"/>
        </w:rPr>
        <w:t>建立采购、赋码、验收、入库、上架、拣货、加工、推送、消耗、出库、</w:t>
      </w:r>
      <w:r>
        <w:rPr>
          <w:rFonts w:hint="eastAsia" w:ascii="宋体" w:hAnsi="宋体" w:eastAsia="宋体" w:cs="宋体"/>
          <w:color w:val="auto"/>
          <w:spacing w:val="0"/>
          <w:kern w:val="21"/>
          <w:position w:val="0"/>
          <w:sz w:val="21"/>
          <w:szCs w:val="21"/>
          <w:highlight w:val="none"/>
          <w:lang w:val="en-US" w:eastAsia="zh-CN"/>
        </w:rPr>
        <w:t>盘点、</w:t>
      </w:r>
      <w:r>
        <w:rPr>
          <w:rFonts w:hint="eastAsia" w:ascii="宋体" w:hAnsi="宋体" w:eastAsia="宋体" w:cs="宋体"/>
          <w:color w:val="auto"/>
          <w:spacing w:val="0"/>
          <w:kern w:val="21"/>
          <w:position w:val="0"/>
          <w:sz w:val="21"/>
          <w:szCs w:val="21"/>
          <w:highlight w:val="none"/>
        </w:rPr>
        <w:t>结算、退库、运维等管理流程；</w:t>
      </w:r>
    </w:p>
    <w:p w14:paraId="0CE1B923">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2、建立健全医用耗材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管理相应的工作制度、操作规程和工作记录，并组织实施；</w:t>
      </w:r>
    </w:p>
    <w:p w14:paraId="052A32AB">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3、建立详细管理制度以保证医用耗材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院内物流的准确率和效率；</w:t>
      </w:r>
    </w:p>
    <w:p w14:paraId="7882AA37">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4、</w:t>
      </w:r>
      <w:r>
        <w:rPr>
          <w:rFonts w:hint="eastAsia" w:ascii="宋体" w:hAnsi="宋体" w:eastAsia="宋体" w:cs="宋体"/>
          <w:color w:val="auto"/>
          <w:spacing w:val="0"/>
          <w:kern w:val="21"/>
          <w:position w:val="0"/>
          <w:sz w:val="21"/>
          <w:szCs w:val="21"/>
          <w:highlight w:val="none"/>
        </w:rPr>
        <w:t>建立详细管理制度对医用耗材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SPD建设和服务人员的工作进行评价，保障日常工作的质量和安全；</w:t>
      </w:r>
    </w:p>
    <w:p w14:paraId="4BE2290B">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5、对各类耗材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安全事件、信息系统故障</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不良事件</w:t>
      </w:r>
      <w:r>
        <w:rPr>
          <w:rFonts w:hint="eastAsia" w:ascii="宋体" w:hAnsi="宋体" w:eastAsia="宋体" w:cs="宋体"/>
          <w:color w:val="auto"/>
          <w:spacing w:val="0"/>
          <w:kern w:val="21"/>
          <w:position w:val="0"/>
          <w:sz w:val="21"/>
          <w:szCs w:val="21"/>
          <w:highlight w:val="none"/>
        </w:rPr>
        <w:t>等紧急情况配有应急预案制度；</w:t>
      </w:r>
    </w:p>
    <w:p w14:paraId="4DB908E0">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6、安全防范系统</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rPr>
        <w:t>网络安全</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数据安全、信息保密</w:t>
      </w:r>
      <w:r>
        <w:rPr>
          <w:rFonts w:hint="eastAsia" w:ascii="宋体" w:hAnsi="宋体" w:eastAsia="宋体" w:cs="宋体"/>
          <w:b w:val="0"/>
          <w:bCs w:val="0"/>
          <w:color w:val="auto"/>
          <w:spacing w:val="0"/>
          <w:kern w:val="21"/>
          <w:position w:val="0"/>
          <w:sz w:val="21"/>
          <w:szCs w:val="21"/>
          <w:highlight w:val="none"/>
        </w:rPr>
        <w:t>符合相关制度规定。</w:t>
      </w:r>
    </w:p>
    <w:p w14:paraId="754426C9">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eastAsia="zh-CN"/>
        </w:rPr>
      </w:pPr>
      <w:r>
        <w:rPr>
          <w:rFonts w:hint="eastAsia" w:ascii="宋体" w:hAnsi="宋体" w:eastAsia="宋体" w:cs="宋体"/>
          <w:b w:val="0"/>
          <w:bCs w:val="0"/>
          <w:color w:val="auto"/>
          <w:spacing w:val="0"/>
          <w:kern w:val="21"/>
          <w:position w:val="0"/>
          <w:sz w:val="21"/>
          <w:szCs w:val="21"/>
          <w:highlight w:val="none"/>
          <w:lang w:eastAsia="zh-CN"/>
        </w:rPr>
        <w:t>（三）服务要求</w:t>
      </w:r>
    </w:p>
    <w:p w14:paraId="7520B8CA">
      <w:pPr>
        <w:pStyle w:val="10"/>
        <w:keepNext w:val="0"/>
        <w:keepLines w:val="0"/>
        <w:pageBreakBefore w:val="0"/>
        <w:widowControl w:val="0"/>
        <w:numPr>
          <w:ilvl w:val="255"/>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1、</w:t>
      </w:r>
      <w:r>
        <w:rPr>
          <w:rFonts w:hint="eastAsia" w:ascii="宋体" w:hAnsi="宋体" w:eastAsia="宋体" w:cs="宋体"/>
          <w:color w:val="auto"/>
          <w:spacing w:val="0"/>
          <w:kern w:val="21"/>
          <w:position w:val="0"/>
          <w:sz w:val="21"/>
          <w:szCs w:val="21"/>
          <w:highlight w:val="none"/>
          <w:lang w:eastAsia="zh-CN"/>
        </w:rPr>
        <w:t>投标人</w:t>
      </w:r>
      <w:r>
        <w:rPr>
          <w:rFonts w:hint="eastAsia" w:ascii="宋体" w:hAnsi="宋体" w:eastAsia="宋体" w:cs="宋体"/>
          <w:color w:val="auto"/>
          <w:spacing w:val="0"/>
          <w:kern w:val="21"/>
          <w:position w:val="0"/>
          <w:sz w:val="21"/>
          <w:szCs w:val="21"/>
          <w:highlight w:val="none"/>
        </w:rPr>
        <w:t>严格按照采购人及</w:t>
      </w:r>
      <w:r>
        <w:rPr>
          <w:rFonts w:hint="eastAsia" w:ascii="宋体" w:hAnsi="宋体" w:eastAsia="宋体" w:cs="宋体"/>
          <w:color w:val="auto"/>
          <w:spacing w:val="0"/>
          <w:kern w:val="21"/>
          <w:position w:val="0"/>
          <w:sz w:val="21"/>
          <w:szCs w:val="21"/>
          <w:highlight w:val="none"/>
          <w:lang w:eastAsia="zh-CN"/>
        </w:rPr>
        <w:t>采购</w:t>
      </w:r>
      <w:r>
        <w:rPr>
          <w:rFonts w:hint="eastAsia" w:ascii="宋体" w:hAnsi="宋体" w:eastAsia="宋体" w:cs="宋体"/>
          <w:color w:val="auto"/>
          <w:spacing w:val="0"/>
          <w:kern w:val="21"/>
          <w:position w:val="0"/>
          <w:sz w:val="21"/>
          <w:szCs w:val="21"/>
          <w:highlight w:val="none"/>
        </w:rPr>
        <w:t>文件的要求提供服务，确保所有服务都达到相应的质量标准或技术规范</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如果</w:t>
      </w:r>
      <w:r>
        <w:rPr>
          <w:rFonts w:hint="eastAsia" w:ascii="宋体" w:hAnsi="宋体" w:eastAsia="宋体" w:cs="宋体"/>
          <w:color w:val="auto"/>
          <w:spacing w:val="0"/>
          <w:kern w:val="21"/>
          <w:position w:val="0"/>
          <w:sz w:val="21"/>
          <w:szCs w:val="21"/>
          <w:highlight w:val="none"/>
          <w:lang w:eastAsia="zh-CN"/>
        </w:rPr>
        <w:t>投</w:t>
      </w:r>
      <w:r>
        <w:rPr>
          <w:rFonts w:hint="eastAsia" w:ascii="宋体" w:hAnsi="宋体" w:eastAsia="宋体" w:cs="宋体"/>
          <w:color w:val="auto"/>
          <w:spacing w:val="0"/>
          <w:kern w:val="21"/>
          <w:position w:val="0"/>
          <w:sz w:val="21"/>
          <w:szCs w:val="21"/>
          <w:highlight w:val="none"/>
          <w:lang w:val="en-US" w:eastAsia="zh-CN"/>
        </w:rPr>
        <w:t>标人需要采购人</w:t>
      </w:r>
      <w:r>
        <w:rPr>
          <w:rFonts w:hint="eastAsia" w:ascii="宋体" w:hAnsi="宋体" w:eastAsia="宋体" w:cs="宋体"/>
          <w:color w:val="auto"/>
          <w:spacing w:val="0"/>
          <w:kern w:val="21"/>
          <w:position w:val="0"/>
          <w:sz w:val="21"/>
          <w:szCs w:val="21"/>
          <w:highlight w:val="none"/>
        </w:rPr>
        <w:t>对派驻人员进行培训、考核、业务指导，则</w:t>
      </w:r>
      <w:r>
        <w:rPr>
          <w:rFonts w:hint="eastAsia" w:ascii="宋体" w:hAnsi="宋体" w:eastAsia="宋体" w:cs="宋体"/>
          <w:color w:val="auto"/>
          <w:spacing w:val="0"/>
          <w:kern w:val="21"/>
          <w:position w:val="0"/>
          <w:sz w:val="21"/>
          <w:szCs w:val="21"/>
          <w:highlight w:val="none"/>
          <w:lang w:eastAsia="zh-CN"/>
        </w:rPr>
        <w:t>投</w:t>
      </w:r>
      <w:r>
        <w:rPr>
          <w:rFonts w:hint="eastAsia" w:ascii="宋体" w:hAnsi="宋体" w:eastAsia="宋体" w:cs="宋体"/>
          <w:color w:val="auto"/>
          <w:spacing w:val="0"/>
          <w:kern w:val="21"/>
          <w:position w:val="0"/>
          <w:sz w:val="21"/>
          <w:szCs w:val="21"/>
          <w:highlight w:val="none"/>
          <w:lang w:val="en-US" w:eastAsia="zh-CN"/>
        </w:rPr>
        <w:t>标人</w:t>
      </w:r>
      <w:r>
        <w:rPr>
          <w:rFonts w:hint="eastAsia" w:ascii="宋体" w:hAnsi="宋体" w:eastAsia="宋体" w:cs="宋体"/>
          <w:color w:val="auto"/>
          <w:spacing w:val="0"/>
          <w:kern w:val="21"/>
          <w:position w:val="0"/>
          <w:sz w:val="21"/>
          <w:szCs w:val="21"/>
          <w:highlight w:val="none"/>
        </w:rPr>
        <w:t>按</w:t>
      </w:r>
      <w:r>
        <w:rPr>
          <w:rFonts w:hint="eastAsia" w:ascii="宋体" w:hAnsi="宋体" w:eastAsia="宋体" w:cs="宋体"/>
          <w:color w:val="auto"/>
          <w:spacing w:val="0"/>
          <w:kern w:val="21"/>
          <w:position w:val="0"/>
          <w:sz w:val="21"/>
          <w:szCs w:val="21"/>
          <w:highlight w:val="none"/>
          <w:lang w:eastAsia="zh-CN"/>
        </w:rPr>
        <w:t>采购人</w:t>
      </w:r>
      <w:r>
        <w:rPr>
          <w:rFonts w:hint="eastAsia" w:ascii="宋体" w:hAnsi="宋体" w:eastAsia="宋体" w:cs="宋体"/>
          <w:color w:val="auto"/>
          <w:spacing w:val="0"/>
          <w:kern w:val="21"/>
          <w:position w:val="0"/>
          <w:sz w:val="21"/>
          <w:szCs w:val="21"/>
          <w:highlight w:val="none"/>
        </w:rPr>
        <w:t>授课人</w:t>
      </w:r>
      <w:r>
        <w:rPr>
          <w:rFonts w:hint="eastAsia" w:ascii="宋体" w:hAnsi="宋体" w:eastAsia="宋体" w:cs="宋体"/>
          <w:color w:val="auto"/>
          <w:spacing w:val="0"/>
          <w:kern w:val="21"/>
          <w:position w:val="0"/>
          <w:sz w:val="21"/>
          <w:szCs w:val="21"/>
          <w:highlight w:val="none"/>
          <w:lang w:eastAsia="zh-CN"/>
        </w:rPr>
        <w:t>员</w:t>
      </w:r>
      <w:r>
        <w:rPr>
          <w:rFonts w:hint="eastAsia" w:ascii="宋体" w:hAnsi="宋体" w:eastAsia="宋体" w:cs="宋体"/>
          <w:color w:val="auto"/>
          <w:spacing w:val="0"/>
          <w:kern w:val="21"/>
          <w:position w:val="0"/>
          <w:sz w:val="21"/>
          <w:szCs w:val="21"/>
          <w:highlight w:val="none"/>
        </w:rPr>
        <w:t>的职称和市场价支付培训费。</w:t>
      </w:r>
      <w:r>
        <w:rPr>
          <w:rFonts w:hint="eastAsia" w:ascii="宋体" w:hAnsi="宋体" w:eastAsia="宋体" w:cs="宋体"/>
          <w:color w:val="auto"/>
          <w:spacing w:val="0"/>
          <w:kern w:val="21"/>
          <w:position w:val="0"/>
          <w:sz w:val="21"/>
          <w:szCs w:val="21"/>
          <w:highlight w:val="none"/>
          <w:lang w:val="en-US" w:eastAsia="zh-CN"/>
        </w:rPr>
        <w:t>采购人</w:t>
      </w:r>
      <w:r>
        <w:rPr>
          <w:rFonts w:hint="eastAsia" w:ascii="宋体" w:hAnsi="宋体" w:eastAsia="宋体" w:cs="宋体"/>
          <w:color w:val="auto"/>
          <w:spacing w:val="0"/>
          <w:kern w:val="21"/>
          <w:position w:val="0"/>
          <w:sz w:val="21"/>
          <w:szCs w:val="21"/>
          <w:highlight w:val="none"/>
        </w:rPr>
        <w:t>免费提供培训场所。</w:t>
      </w:r>
    </w:p>
    <w:p w14:paraId="598F80CD">
      <w:pPr>
        <w:keepNext w:val="0"/>
        <w:keepLines w:val="0"/>
        <w:pageBreakBefore w:val="0"/>
        <w:widowControl w:val="0"/>
        <w:numPr>
          <w:ilvl w:val="255"/>
          <w:numId w:val="0"/>
        </w:numPr>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2</w:t>
      </w: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color w:val="auto"/>
          <w:spacing w:val="0"/>
          <w:kern w:val="21"/>
          <w:position w:val="0"/>
          <w:sz w:val="21"/>
          <w:szCs w:val="21"/>
          <w:highlight w:val="none"/>
          <w:lang w:eastAsia="zh-CN"/>
        </w:rPr>
        <w:t>投标人</w:t>
      </w:r>
      <w:r>
        <w:rPr>
          <w:rFonts w:hint="eastAsia" w:ascii="宋体" w:hAnsi="宋体" w:eastAsia="宋体" w:cs="宋体"/>
          <w:color w:val="auto"/>
          <w:spacing w:val="0"/>
          <w:kern w:val="21"/>
          <w:position w:val="0"/>
          <w:sz w:val="21"/>
          <w:szCs w:val="21"/>
          <w:highlight w:val="none"/>
        </w:rPr>
        <w:t>无条件接受采购人的监督</w:t>
      </w:r>
      <w:r>
        <w:rPr>
          <w:rFonts w:hint="eastAsia" w:ascii="宋体" w:hAnsi="宋体" w:eastAsia="宋体" w:cs="宋体"/>
          <w:color w:val="auto"/>
          <w:spacing w:val="0"/>
          <w:kern w:val="21"/>
          <w:position w:val="0"/>
          <w:sz w:val="21"/>
          <w:szCs w:val="21"/>
          <w:highlight w:val="none"/>
          <w:lang w:eastAsia="zh-CN"/>
        </w:rPr>
        <w:t>。</w:t>
      </w:r>
    </w:p>
    <w:p w14:paraId="0DDB656B">
      <w:pPr>
        <w:keepNext w:val="0"/>
        <w:keepLines w:val="0"/>
        <w:pageBreakBefore w:val="0"/>
        <w:widowControl w:val="0"/>
        <w:numPr>
          <w:ilvl w:val="255"/>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3</w:t>
      </w:r>
      <w:r>
        <w:rPr>
          <w:rFonts w:hint="eastAsia" w:ascii="宋体" w:hAnsi="宋体" w:eastAsia="宋体" w:cs="宋体"/>
          <w:color w:val="auto"/>
          <w:spacing w:val="0"/>
          <w:kern w:val="21"/>
          <w:position w:val="0"/>
          <w:sz w:val="21"/>
          <w:szCs w:val="21"/>
          <w:highlight w:val="none"/>
        </w:rPr>
        <w:t>、合同期内，</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人所提供的医用耗材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SPD服务管理系统应根据采购人物流配送管理和临床使用的需求进行及时的更新与调整，</w:t>
      </w:r>
      <w:r>
        <w:rPr>
          <w:rFonts w:hint="eastAsia" w:ascii="宋体" w:hAnsi="宋体" w:eastAsia="宋体" w:cs="宋体"/>
          <w:color w:val="auto"/>
          <w:spacing w:val="0"/>
          <w:kern w:val="21"/>
          <w:position w:val="0"/>
          <w:sz w:val="21"/>
          <w:szCs w:val="21"/>
          <w:highlight w:val="none"/>
          <w:lang w:val="en-US" w:eastAsia="zh-CN"/>
        </w:rPr>
        <w:t>并配合采购人完成相关拓展工作需求。</w:t>
      </w:r>
      <w:r>
        <w:rPr>
          <w:rFonts w:hint="eastAsia" w:ascii="宋体" w:hAnsi="宋体" w:eastAsia="宋体" w:cs="宋体"/>
          <w:color w:val="auto"/>
          <w:spacing w:val="0"/>
          <w:kern w:val="21"/>
          <w:position w:val="0"/>
          <w:sz w:val="21"/>
          <w:szCs w:val="21"/>
          <w:highlight w:val="none"/>
        </w:rPr>
        <w:t>如无法满足物流配送管理和临床使用需求，</w:t>
      </w:r>
      <w:r>
        <w:rPr>
          <w:rFonts w:hint="eastAsia" w:ascii="宋体" w:hAnsi="宋体" w:eastAsia="宋体" w:cs="宋体"/>
          <w:color w:val="auto"/>
          <w:spacing w:val="0"/>
          <w:kern w:val="21"/>
          <w:position w:val="0"/>
          <w:sz w:val="21"/>
          <w:szCs w:val="21"/>
          <w:highlight w:val="none"/>
          <w:lang w:eastAsia="zh-CN"/>
        </w:rPr>
        <w:t>在采购人下达的《整改通知书》规定期限内投标人</w:t>
      </w:r>
      <w:r>
        <w:rPr>
          <w:rFonts w:hint="eastAsia" w:ascii="宋体" w:hAnsi="宋体" w:eastAsia="宋体" w:cs="宋体"/>
          <w:color w:val="auto"/>
          <w:spacing w:val="0"/>
          <w:kern w:val="21"/>
          <w:position w:val="0"/>
          <w:sz w:val="21"/>
          <w:szCs w:val="21"/>
          <w:highlight w:val="none"/>
        </w:rPr>
        <w:t>仍无改进的，</w:t>
      </w:r>
      <w:r>
        <w:rPr>
          <w:rFonts w:hint="eastAsia" w:ascii="宋体" w:hAnsi="宋体" w:eastAsia="宋体" w:cs="宋体"/>
          <w:color w:val="auto"/>
          <w:spacing w:val="0"/>
          <w:kern w:val="21"/>
          <w:position w:val="0"/>
          <w:sz w:val="21"/>
          <w:szCs w:val="21"/>
          <w:highlight w:val="none"/>
          <w:lang w:eastAsia="zh-CN"/>
        </w:rPr>
        <w:t>采购人</w:t>
      </w:r>
      <w:r>
        <w:rPr>
          <w:rFonts w:hint="eastAsia" w:ascii="宋体" w:hAnsi="宋体" w:eastAsia="宋体" w:cs="宋体"/>
          <w:color w:val="auto"/>
          <w:spacing w:val="0"/>
          <w:kern w:val="21"/>
          <w:position w:val="0"/>
          <w:sz w:val="21"/>
          <w:szCs w:val="21"/>
          <w:highlight w:val="none"/>
        </w:rPr>
        <w:t>有权终止</w:t>
      </w:r>
      <w:r>
        <w:rPr>
          <w:rFonts w:hint="eastAsia" w:ascii="宋体" w:hAnsi="宋体" w:eastAsia="宋体" w:cs="宋体"/>
          <w:color w:val="auto"/>
          <w:spacing w:val="0"/>
          <w:kern w:val="21"/>
          <w:position w:val="0"/>
          <w:sz w:val="21"/>
          <w:szCs w:val="21"/>
          <w:highlight w:val="none"/>
          <w:lang w:eastAsia="zh-CN"/>
        </w:rPr>
        <w:t>合同</w:t>
      </w:r>
      <w:r>
        <w:rPr>
          <w:rFonts w:hint="eastAsia" w:ascii="宋体" w:hAnsi="宋体" w:eastAsia="宋体" w:cs="宋体"/>
          <w:color w:val="auto"/>
          <w:spacing w:val="0"/>
          <w:kern w:val="21"/>
          <w:position w:val="0"/>
          <w:sz w:val="21"/>
          <w:szCs w:val="21"/>
          <w:highlight w:val="none"/>
        </w:rPr>
        <w:t>。</w:t>
      </w:r>
    </w:p>
    <w:p w14:paraId="401C2697">
      <w:pPr>
        <w:pStyle w:val="24"/>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color w:val="auto"/>
          <w:spacing w:val="0"/>
          <w:kern w:val="21"/>
          <w:position w:val="0"/>
          <w:sz w:val="21"/>
          <w:szCs w:val="21"/>
          <w:highlight w:val="none"/>
          <w:lang w:val="en-US" w:eastAsia="zh-CN"/>
        </w:rPr>
        <w:t>4、医用耗材及试剂</w:t>
      </w:r>
      <w:r>
        <w:rPr>
          <w:rFonts w:hint="eastAsia" w:ascii="宋体" w:hAnsi="宋体" w:eastAsia="宋体" w:cs="宋体"/>
          <w:color w:val="auto"/>
          <w:spacing w:val="0"/>
          <w:kern w:val="21"/>
          <w:position w:val="0"/>
          <w:sz w:val="21"/>
          <w:szCs w:val="21"/>
          <w:highlight w:val="none"/>
        </w:rPr>
        <w:t>的目录、品规（品名、型号、规格、厂家、价格</w:t>
      </w:r>
      <w:r>
        <w:rPr>
          <w:rFonts w:hint="eastAsia" w:ascii="宋体" w:hAnsi="宋体" w:eastAsia="宋体" w:cs="宋体"/>
          <w:color w:val="auto"/>
          <w:spacing w:val="0"/>
          <w:kern w:val="21"/>
          <w:position w:val="0"/>
          <w:sz w:val="21"/>
          <w:szCs w:val="21"/>
          <w:highlight w:val="none"/>
          <w:lang w:val="en-US" w:eastAsia="zh-CN"/>
        </w:rPr>
        <w:t>等</w:t>
      </w:r>
      <w:r>
        <w:rPr>
          <w:rFonts w:hint="eastAsia" w:ascii="宋体" w:hAnsi="宋体" w:eastAsia="宋体" w:cs="宋体"/>
          <w:color w:val="auto"/>
          <w:spacing w:val="0"/>
          <w:kern w:val="21"/>
          <w:position w:val="0"/>
          <w:sz w:val="21"/>
          <w:szCs w:val="21"/>
          <w:highlight w:val="none"/>
        </w:rPr>
        <w:t>）由采购人决定，</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人无权更改及决定，</w:t>
      </w:r>
      <w:r>
        <w:rPr>
          <w:rFonts w:hint="eastAsia" w:ascii="宋体" w:hAnsi="宋体" w:eastAsia="宋体" w:cs="宋体"/>
          <w:color w:val="auto"/>
          <w:spacing w:val="0"/>
          <w:kern w:val="21"/>
          <w:position w:val="0"/>
          <w:sz w:val="21"/>
          <w:szCs w:val="21"/>
          <w:highlight w:val="none"/>
          <w:lang w:eastAsia="zh-CN"/>
        </w:rPr>
        <w:t>投标人</w:t>
      </w:r>
      <w:r>
        <w:rPr>
          <w:rFonts w:hint="eastAsia" w:ascii="宋体" w:hAnsi="宋体" w:eastAsia="宋体" w:cs="宋体"/>
          <w:color w:val="auto"/>
          <w:spacing w:val="0"/>
          <w:kern w:val="21"/>
          <w:position w:val="0"/>
          <w:sz w:val="21"/>
          <w:szCs w:val="21"/>
          <w:highlight w:val="none"/>
        </w:rPr>
        <w:t>应严格按采购人提供的耗材</w:t>
      </w:r>
      <w:r>
        <w:rPr>
          <w:rFonts w:hint="eastAsia" w:ascii="宋体" w:hAnsi="宋体" w:eastAsia="宋体" w:cs="宋体"/>
          <w:color w:val="auto"/>
          <w:spacing w:val="0"/>
          <w:kern w:val="21"/>
          <w:position w:val="0"/>
          <w:sz w:val="21"/>
          <w:szCs w:val="21"/>
          <w:highlight w:val="none"/>
          <w:lang w:val="en-US" w:eastAsia="zh-CN"/>
        </w:rPr>
        <w:t>试剂</w:t>
      </w:r>
      <w:r>
        <w:rPr>
          <w:rFonts w:hint="eastAsia" w:ascii="宋体" w:hAnsi="宋体" w:eastAsia="宋体" w:cs="宋体"/>
          <w:color w:val="auto"/>
          <w:spacing w:val="0"/>
          <w:kern w:val="21"/>
          <w:position w:val="0"/>
          <w:sz w:val="21"/>
          <w:szCs w:val="21"/>
          <w:highlight w:val="none"/>
        </w:rPr>
        <w:t>目录和品规进行管理和配送。（提供承诺并加盖投标人公章）</w:t>
      </w:r>
    </w:p>
    <w:p w14:paraId="14CD66B8">
      <w:pPr>
        <w:pStyle w:val="24"/>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color w:val="auto"/>
          <w:spacing w:val="0"/>
          <w:kern w:val="21"/>
          <w:position w:val="0"/>
          <w:sz w:val="21"/>
          <w:szCs w:val="21"/>
          <w:highlight w:val="none"/>
          <w:lang w:val="en-US" w:eastAsia="zh-CN"/>
        </w:rPr>
        <w:t>5、</w:t>
      </w:r>
      <w:r>
        <w:rPr>
          <w:rFonts w:hint="eastAsia" w:ascii="宋体" w:hAnsi="宋体" w:eastAsia="宋体" w:cs="宋体"/>
          <w:color w:val="auto"/>
          <w:spacing w:val="0"/>
          <w:kern w:val="21"/>
          <w:position w:val="0"/>
          <w:sz w:val="21"/>
          <w:szCs w:val="21"/>
          <w:highlight w:val="none"/>
        </w:rPr>
        <w:t>采购人对中标人为本项目部署的医用耗材及试剂供应链信息管理系统（SPD）享有永久使用权；服务期内，中标人负责该系统的免费升级与维保，系统上线后须向采购人交付为本项目开发的软件源代码、系统文档、操作流程等可支撑独立运营的全部资料，保障采购人监管及后续正常使用需求。合同服务期届满双方不再续签，或履约过程中因政策变化导致合同终止的，采购人对中标人投入本项目的设备设施及软件系统享有长期使用权，直至采购人另有安排；若采购人继续使用该软件，后续产生的维保、开发等费用由采购人另行支付。如合同执行期间相关约定与政府政策规定不符，经双方书面协商一致后可作相应调整或终止合同，此前已完成的合同内容及产生的费用由双方各自承担，由此造成的损失互不追究责任。</w:t>
      </w:r>
      <w:r>
        <w:rPr>
          <w:rFonts w:hint="eastAsia" w:ascii="宋体" w:hAnsi="宋体" w:eastAsia="宋体" w:cs="宋体"/>
          <w:color w:val="auto"/>
          <w:spacing w:val="0"/>
          <w:kern w:val="21"/>
          <w:position w:val="0"/>
          <w:sz w:val="21"/>
          <w:szCs w:val="21"/>
          <w:highlight w:val="none"/>
          <w:lang w:val="en-US" w:eastAsia="zh-CN"/>
        </w:rPr>
        <w:t>（提供承诺并加盖投标人公章）</w:t>
      </w:r>
    </w:p>
    <w:p w14:paraId="34AD2A16">
      <w:pPr>
        <w:pStyle w:val="24"/>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color w:val="auto"/>
          <w:spacing w:val="0"/>
          <w:kern w:val="21"/>
          <w:position w:val="0"/>
          <w:sz w:val="21"/>
          <w:szCs w:val="21"/>
          <w:highlight w:val="none"/>
          <w:lang w:val="en-US" w:eastAsia="zh-CN"/>
        </w:rPr>
        <w:t>6、投标人为采购人提供医用耗材及试剂物流全过程服务，所有医用耗材及试剂均实行二级库出库结算，产品在采购人二级库出库结算前的储存、运输等管理环节由投标人负责，产品在采购人二级库出库结算后的相关工作环节由投标人协助采购人完成。（提供承诺并加盖投标人公章）</w:t>
      </w:r>
    </w:p>
    <w:p w14:paraId="1ABAA2DE">
      <w:pPr>
        <w:pStyle w:val="24"/>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color w:val="auto"/>
          <w:spacing w:val="0"/>
          <w:kern w:val="21"/>
          <w:position w:val="0"/>
          <w:sz w:val="21"/>
          <w:szCs w:val="21"/>
          <w:highlight w:val="none"/>
          <w:lang w:val="en-US" w:eastAsia="zh-CN"/>
        </w:rPr>
        <w:t>7、</w:t>
      </w:r>
      <w:r>
        <w:rPr>
          <w:rFonts w:hint="eastAsia" w:ascii="宋体" w:hAnsi="宋体" w:eastAsia="宋体" w:cs="宋体"/>
          <w:color w:val="auto"/>
          <w:spacing w:val="0"/>
          <w:kern w:val="21"/>
          <w:position w:val="0"/>
          <w:sz w:val="21"/>
          <w:szCs w:val="21"/>
          <w:highlight w:val="none"/>
        </w:rPr>
        <w:t>保证</w:t>
      </w:r>
      <w:r>
        <w:rPr>
          <w:rFonts w:hint="eastAsia" w:ascii="宋体" w:hAnsi="宋体" w:eastAsia="宋体" w:cs="宋体"/>
          <w:color w:val="auto"/>
          <w:spacing w:val="0"/>
          <w:kern w:val="21"/>
          <w:position w:val="0"/>
          <w:sz w:val="21"/>
          <w:szCs w:val="21"/>
          <w:highlight w:val="none"/>
          <w:lang w:eastAsia="zh-CN"/>
        </w:rPr>
        <w:t>采购</w:t>
      </w:r>
      <w:r>
        <w:rPr>
          <w:rFonts w:hint="eastAsia" w:ascii="宋体" w:hAnsi="宋体" w:eastAsia="宋体" w:cs="宋体"/>
          <w:color w:val="auto"/>
          <w:spacing w:val="0"/>
          <w:kern w:val="21"/>
          <w:position w:val="0"/>
          <w:sz w:val="21"/>
          <w:szCs w:val="21"/>
          <w:highlight w:val="none"/>
        </w:rPr>
        <w:t>人现有医用耗材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供应，不得因本项目的实施导致断供或涨价</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不得就物资采购价格等实质性内容与第三方商议谈判</w:t>
      </w: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color w:val="auto"/>
          <w:spacing w:val="0"/>
          <w:kern w:val="21"/>
          <w:position w:val="0"/>
          <w:sz w:val="21"/>
          <w:szCs w:val="21"/>
          <w:highlight w:val="none"/>
          <w:lang w:val="en-US" w:eastAsia="zh-CN"/>
        </w:rPr>
        <w:t>（提供承诺并加盖投标人公章）</w:t>
      </w:r>
    </w:p>
    <w:p w14:paraId="11540BE7">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8、投标人应按照国家三级甲等医院评审和标准的要求，制订各工种相关服务程序、培训计划、管理标准、考核细则、操作手册、业务流程等进行风险评估（符合法律法规要求），并交采购人审定；若采购人对投标人拟定的各医用耗材及试剂供应链延伸服务和管理制度等、管理、检查、培训文件审核后认为需要修改的,投标人应于七个作日内按采购人要求修改完成。投标人须严格按照标准化的操作程序、完善的培训体系和质量控制体系完成本项目，以保证采购人整个系统能安全、高效、有序和有计划地运转与不断发展的医疗水平相一致。</w:t>
      </w:r>
    </w:p>
    <w:p w14:paraId="5E38B58E">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lang w:val="en-US" w:eastAsia="zh-CN"/>
        </w:rPr>
        <w:t>9、</w:t>
      </w:r>
      <w:r>
        <w:rPr>
          <w:rFonts w:hint="eastAsia" w:ascii="宋体" w:hAnsi="宋体" w:eastAsia="宋体" w:cs="宋体"/>
          <w:color w:val="auto"/>
          <w:spacing w:val="0"/>
          <w:kern w:val="21"/>
          <w:position w:val="0"/>
          <w:sz w:val="21"/>
          <w:szCs w:val="21"/>
          <w:highlight w:val="none"/>
        </w:rPr>
        <w:t>投标人具有从事类似项目业绩</w:t>
      </w:r>
      <w:r>
        <w:rPr>
          <w:rFonts w:hint="eastAsia" w:ascii="宋体" w:hAnsi="宋体" w:eastAsia="宋体" w:cs="宋体"/>
          <w:color w:val="auto"/>
          <w:spacing w:val="0"/>
          <w:kern w:val="21"/>
          <w:position w:val="0"/>
          <w:sz w:val="21"/>
          <w:szCs w:val="21"/>
          <w:highlight w:val="none"/>
          <w:lang w:eastAsia="zh-CN"/>
        </w:rPr>
        <w:t>。</w:t>
      </w:r>
    </w:p>
    <w:p w14:paraId="52BE7384">
      <w:pPr>
        <w:pStyle w:val="24"/>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10、投标</w:t>
      </w:r>
      <w:r>
        <w:rPr>
          <w:rFonts w:hint="eastAsia" w:ascii="宋体" w:hAnsi="宋体" w:eastAsia="宋体" w:cs="宋体"/>
          <w:color w:val="auto"/>
          <w:spacing w:val="0"/>
          <w:kern w:val="21"/>
          <w:position w:val="0"/>
          <w:sz w:val="21"/>
          <w:szCs w:val="21"/>
          <w:highlight w:val="none"/>
        </w:rPr>
        <w:t>人提供的服务管理系统能与采购人现有的信息管理系统对接，</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人使用的系统与第三方系统的接口开发费用（含第三方接口费用）均由</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人负责</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合同期内如采购人更换相关信息系统</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购买相关协助管理的信息系统服务、协助聘请外援服务等</w:t>
      </w: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人必须负责所有接口的二次开发费用</w:t>
      </w:r>
      <w:r>
        <w:rPr>
          <w:rFonts w:hint="eastAsia" w:ascii="宋体" w:hAnsi="宋体" w:eastAsia="宋体" w:cs="宋体"/>
          <w:color w:val="auto"/>
          <w:spacing w:val="0"/>
          <w:kern w:val="21"/>
          <w:position w:val="0"/>
          <w:sz w:val="21"/>
          <w:szCs w:val="21"/>
          <w:highlight w:val="none"/>
          <w:lang w:val="en-US" w:eastAsia="zh-CN"/>
        </w:rPr>
        <w:t>及购买费用</w:t>
      </w:r>
      <w:r>
        <w:rPr>
          <w:rFonts w:hint="eastAsia" w:ascii="宋体" w:hAnsi="宋体" w:eastAsia="宋体" w:cs="宋体"/>
          <w:color w:val="auto"/>
          <w:spacing w:val="0"/>
          <w:kern w:val="21"/>
          <w:position w:val="0"/>
          <w:sz w:val="21"/>
          <w:szCs w:val="21"/>
          <w:highlight w:val="none"/>
        </w:rPr>
        <w:t>，采购人</w:t>
      </w:r>
      <w:r>
        <w:rPr>
          <w:rFonts w:hint="eastAsia" w:ascii="宋体" w:hAnsi="宋体" w:eastAsia="宋体" w:cs="宋体"/>
          <w:color w:val="auto"/>
          <w:spacing w:val="0"/>
          <w:kern w:val="21"/>
          <w:position w:val="0"/>
          <w:sz w:val="21"/>
          <w:szCs w:val="21"/>
          <w:highlight w:val="none"/>
          <w:lang w:val="en-US" w:eastAsia="zh-CN"/>
        </w:rPr>
        <w:t>审核并</w:t>
      </w:r>
      <w:r>
        <w:rPr>
          <w:rFonts w:hint="eastAsia" w:ascii="宋体" w:hAnsi="宋体" w:eastAsia="宋体" w:cs="宋体"/>
          <w:color w:val="auto"/>
          <w:spacing w:val="0"/>
          <w:kern w:val="21"/>
          <w:position w:val="0"/>
          <w:sz w:val="21"/>
          <w:szCs w:val="21"/>
          <w:highlight w:val="none"/>
        </w:rPr>
        <w:t>负责各方的协调工作。</w:t>
      </w:r>
      <w:r>
        <w:rPr>
          <w:rFonts w:hint="eastAsia" w:ascii="宋体" w:hAnsi="宋体" w:eastAsia="宋体" w:cs="宋体"/>
          <w:color w:val="auto"/>
          <w:spacing w:val="0"/>
          <w:kern w:val="21"/>
          <w:position w:val="0"/>
          <w:sz w:val="21"/>
          <w:szCs w:val="21"/>
          <w:highlight w:val="none"/>
          <w:lang w:val="en-US" w:eastAsia="zh-CN"/>
        </w:rPr>
        <w:t>（提供承诺并加盖投标人公章）</w:t>
      </w:r>
    </w:p>
    <w:p w14:paraId="39D7E2B5">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2" w:firstLineChars="200"/>
        <w:textAlignment w:val="auto"/>
        <w:outlineLvl w:val="1"/>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val="en-US" w:eastAsia="zh-CN"/>
        </w:rPr>
        <w:t>11</w:t>
      </w:r>
      <w:r>
        <w:rPr>
          <w:rFonts w:hint="eastAsia" w:ascii="宋体" w:hAnsi="宋体" w:eastAsia="宋体" w:cs="宋体"/>
          <w:b/>
          <w:bCs/>
          <w:color w:val="auto"/>
          <w:spacing w:val="0"/>
          <w:kern w:val="21"/>
          <w:position w:val="0"/>
          <w:sz w:val="21"/>
          <w:szCs w:val="21"/>
          <w:highlight w:val="none"/>
        </w:rPr>
        <w:t>、管理标准及要求</w:t>
      </w:r>
    </w:p>
    <w:p w14:paraId="56DC2C09">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1</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人提供全天候及时对医用耗材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供应链延伸服务进行响应</w:t>
      </w:r>
      <w:r>
        <w:rPr>
          <w:rFonts w:hint="eastAsia" w:ascii="宋体" w:hAnsi="宋体" w:eastAsia="宋体" w:cs="宋体"/>
          <w:color w:val="auto"/>
          <w:spacing w:val="0"/>
          <w:kern w:val="21"/>
          <w:position w:val="0"/>
          <w:sz w:val="21"/>
          <w:szCs w:val="21"/>
          <w:highlight w:val="none"/>
          <w:lang w:eastAsia="zh-CN"/>
        </w:rPr>
        <w:t>。包括</w:t>
      </w:r>
      <w:r>
        <w:rPr>
          <w:rFonts w:hint="eastAsia" w:ascii="宋体" w:hAnsi="宋体" w:eastAsia="宋体" w:cs="宋体"/>
          <w:color w:val="auto"/>
          <w:spacing w:val="0"/>
          <w:kern w:val="21"/>
          <w:position w:val="0"/>
          <w:sz w:val="21"/>
          <w:szCs w:val="21"/>
          <w:highlight w:val="none"/>
          <w:lang w:val="en-US" w:eastAsia="zh-CN"/>
        </w:rPr>
        <w:t>应急事务处理。</w:t>
      </w:r>
      <w:r>
        <w:rPr>
          <w:rFonts w:hint="eastAsia" w:ascii="宋体" w:hAnsi="宋体" w:eastAsia="宋体" w:cs="宋体"/>
          <w:color w:val="auto"/>
          <w:spacing w:val="0"/>
          <w:kern w:val="21"/>
          <w:position w:val="0"/>
          <w:sz w:val="21"/>
          <w:szCs w:val="21"/>
          <w:highlight w:val="none"/>
        </w:rPr>
        <w:t>如出现特殊或紧急情况，</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人应服从采购人的临时安排，全力配合</w:t>
      </w:r>
      <w:r>
        <w:rPr>
          <w:rFonts w:hint="eastAsia" w:ascii="宋体" w:hAnsi="宋体" w:eastAsia="宋体" w:cs="宋体"/>
          <w:color w:val="auto"/>
          <w:spacing w:val="0"/>
          <w:kern w:val="21"/>
          <w:position w:val="0"/>
          <w:sz w:val="21"/>
          <w:szCs w:val="21"/>
          <w:highlight w:val="none"/>
          <w:lang w:eastAsia="zh-CN"/>
        </w:rPr>
        <w:t>直</w:t>
      </w:r>
      <w:r>
        <w:rPr>
          <w:rFonts w:hint="eastAsia" w:ascii="宋体" w:hAnsi="宋体" w:eastAsia="宋体" w:cs="宋体"/>
          <w:color w:val="auto"/>
          <w:spacing w:val="0"/>
          <w:kern w:val="21"/>
          <w:position w:val="0"/>
          <w:sz w:val="21"/>
          <w:szCs w:val="21"/>
          <w:highlight w:val="none"/>
        </w:rPr>
        <w:t>至完成任务为止。</w:t>
      </w:r>
    </w:p>
    <w:p w14:paraId="57DA25F9">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2</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根据采购人相关科室电话或系统对医用耗材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的申领等其他事宜，</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人应在30分钟内派出现场</w:t>
      </w:r>
      <w:r>
        <w:rPr>
          <w:rFonts w:hint="eastAsia" w:ascii="宋体" w:hAnsi="宋体" w:eastAsia="宋体" w:cs="宋体"/>
          <w:color w:val="auto"/>
          <w:spacing w:val="0"/>
          <w:kern w:val="21"/>
          <w:position w:val="0"/>
          <w:sz w:val="21"/>
          <w:szCs w:val="21"/>
          <w:highlight w:val="none"/>
          <w:lang w:eastAsia="zh-CN"/>
        </w:rPr>
        <w:t>服务</w:t>
      </w:r>
      <w:r>
        <w:rPr>
          <w:rFonts w:hint="eastAsia" w:ascii="宋体" w:hAnsi="宋体" w:eastAsia="宋体" w:cs="宋体"/>
          <w:color w:val="auto"/>
          <w:spacing w:val="0"/>
          <w:kern w:val="21"/>
          <w:position w:val="0"/>
          <w:sz w:val="21"/>
          <w:szCs w:val="21"/>
          <w:highlight w:val="none"/>
        </w:rPr>
        <w:t>人员进行响应，跟踪处理相关情况，并做好记录。</w:t>
      </w:r>
    </w:p>
    <w:p w14:paraId="0665FF92">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3</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人对医用物资</w:t>
      </w:r>
      <w:r>
        <w:rPr>
          <w:rFonts w:hint="eastAsia" w:ascii="宋体" w:hAnsi="宋体" w:eastAsia="宋体" w:cs="宋体"/>
          <w:color w:val="auto"/>
          <w:spacing w:val="0"/>
          <w:kern w:val="21"/>
          <w:position w:val="0"/>
          <w:sz w:val="21"/>
          <w:szCs w:val="21"/>
          <w:highlight w:val="none"/>
          <w:lang w:eastAsia="zh-CN"/>
        </w:rPr>
        <w:t>的</w:t>
      </w:r>
      <w:r>
        <w:rPr>
          <w:rFonts w:hint="eastAsia" w:ascii="宋体" w:hAnsi="宋体" w:eastAsia="宋体" w:cs="宋体"/>
          <w:color w:val="auto"/>
          <w:spacing w:val="0"/>
          <w:kern w:val="21"/>
          <w:position w:val="0"/>
          <w:sz w:val="21"/>
          <w:szCs w:val="21"/>
          <w:highlight w:val="none"/>
        </w:rPr>
        <w:t>运输，</w:t>
      </w:r>
      <w:r>
        <w:rPr>
          <w:rFonts w:hint="eastAsia" w:ascii="宋体" w:hAnsi="宋体" w:eastAsia="宋体" w:cs="宋体"/>
          <w:color w:val="auto"/>
          <w:spacing w:val="0"/>
          <w:kern w:val="21"/>
          <w:position w:val="0"/>
          <w:sz w:val="21"/>
          <w:szCs w:val="21"/>
          <w:highlight w:val="none"/>
          <w:lang w:val="en-US" w:eastAsia="zh-CN"/>
        </w:rPr>
        <w:t>需保证物品包装完好，无变形破损。</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人承诺应急医用物资4小时内送到；特殊加急医用物资2小时内送到；一般医用物资配送不超过24小时，最长不超过48小时送到。如违约，</w:t>
      </w:r>
      <w:r>
        <w:rPr>
          <w:rFonts w:hint="eastAsia" w:ascii="宋体" w:hAnsi="宋体" w:eastAsia="宋体" w:cs="宋体"/>
          <w:color w:val="auto"/>
          <w:spacing w:val="0"/>
          <w:kern w:val="21"/>
          <w:position w:val="0"/>
          <w:sz w:val="21"/>
          <w:szCs w:val="21"/>
          <w:highlight w:val="none"/>
          <w:lang w:eastAsia="zh-CN"/>
        </w:rPr>
        <w:t>按照合同违约条款处理。</w:t>
      </w:r>
    </w:p>
    <w:p w14:paraId="08B41CB3">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4</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人对中心库、科室二级库每季度须进行一次常规的巡检工作。巡检内容为：硬件配套是否完整、软件运行有无异常情况等，并由</w:t>
      </w:r>
      <w:r>
        <w:rPr>
          <w:rFonts w:hint="eastAsia" w:ascii="宋体" w:hAnsi="宋体" w:eastAsia="宋体" w:cs="宋体"/>
          <w:color w:val="auto"/>
          <w:spacing w:val="0"/>
          <w:kern w:val="21"/>
          <w:position w:val="0"/>
          <w:sz w:val="21"/>
          <w:szCs w:val="21"/>
          <w:highlight w:val="none"/>
          <w:lang w:val="en-US" w:eastAsia="zh-CN"/>
        </w:rPr>
        <w:t>使用</w:t>
      </w:r>
      <w:r>
        <w:rPr>
          <w:rFonts w:hint="eastAsia" w:ascii="宋体" w:hAnsi="宋体" w:eastAsia="宋体" w:cs="宋体"/>
          <w:color w:val="auto"/>
          <w:spacing w:val="0"/>
          <w:kern w:val="21"/>
          <w:position w:val="0"/>
          <w:sz w:val="21"/>
          <w:szCs w:val="21"/>
          <w:highlight w:val="none"/>
        </w:rPr>
        <w:t>科室负责人签名确认</w:t>
      </w:r>
      <w:r>
        <w:rPr>
          <w:rFonts w:hint="eastAsia" w:ascii="宋体" w:hAnsi="宋体" w:eastAsia="宋体" w:cs="宋体"/>
          <w:color w:val="auto"/>
          <w:spacing w:val="0"/>
          <w:kern w:val="21"/>
          <w:position w:val="0"/>
          <w:sz w:val="21"/>
          <w:szCs w:val="21"/>
          <w:highlight w:val="none"/>
          <w:lang w:eastAsia="zh-CN"/>
        </w:rPr>
        <w:t>，投标人每季度向采购人提供书面汇总资料</w:t>
      </w:r>
      <w:r>
        <w:rPr>
          <w:rFonts w:hint="eastAsia" w:ascii="宋体" w:hAnsi="宋体" w:eastAsia="宋体" w:cs="宋体"/>
          <w:color w:val="auto"/>
          <w:spacing w:val="0"/>
          <w:kern w:val="21"/>
          <w:position w:val="0"/>
          <w:sz w:val="21"/>
          <w:szCs w:val="21"/>
          <w:highlight w:val="none"/>
        </w:rPr>
        <w:t>。</w:t>
      </w:r>
    </w:p>
    <w:p w14:paraId="798E85E5">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5</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保证员工上岗前培训合格率</w:t>
      </w:r>
      <w:r>
        <w:rPr>
          <w:rFonts w:hint="eastAsia" w:ascii="宋体" w:hAnsi="宋体" w:eastAsia="宋体" w:cs="宋体"/>
          <w:color w:val="auto"/>
          <w:spacing w:val="0"/>
          <w:kern w:val="21"/>
          <w:position w:val="0"/>
          <w:sz w:val="21"/>
          <w:szCs w:val="21"/>
          <w:highlight w:val="none"/>
          <w:lang w:val="en-US" w:eastAsia="zh-CN"/>
        </w:rPr>
        <w:t>100</w:t>
      </w: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且必须体检合格后，方可开始工作。如采购人对投标人提供的人员不满意要求更换时，投标人必须及时且无条件地为采购人更换人员，直至采购人满意为止。</w:t>
      </w:r>
    </w:p>
    <w:p w14:paraId="453F2DE7">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（6）投标人派驻的服务</w:t>
      </w:r>
      <w:r>
        <w:rPr>
          <w:rFonts w:hint="eastAsia" w:ascii="宋体" w:hAnsi="宋体" w:eastAsia="宋体" w:cs="宋体"/>
          <w:color w:val="auto"/>
          <w:spacing w:val="0"/>
          <w:kern w:val="21"/>
          <w:position w:val="0"/>
          <w:sz w:val="21"/>
          <w:szCs w:val="21"/>
          <w:highlight w:val="none"/>
          <w:lang w:eastAsia="zh-CN"/>
        </w:rPr>
        <w:t>人员在从事本项目的相关工作时必须佩戴工作证，服务人员及工作证必须报采购人有关部门备案。投标</w:t>
      </w:r>
      <w:r>
        <w:rPr>
          <w:rFonts w:hint="eastAsia" w:ascii="宋体" w:hAnsi="宋体" w:eastAsia="宋体" w:cs="宋体"/>
          <w:color w:val="auto"/>
          <w:spacing w:val="0"/>
          <w:kern w:val="21"/>
          <w:position w:val="0"/>
          <w:sz w:val="21"/>
          <w:szCs w:val="21"/>
          <w:highlight w:val="none"/>
          <w:lang w:val="en-US" w:eastAsia="zh-CN"/>
        </w:rPr>
        <w:t>人</w:t>
      </w:r>
      <w:r>
        <w:rPr>
          <w:rFonts w:hint="eastAsia" w:ascii="宋体" w:hAnsi="宋体" w:eastAsia="宋体" w:cs="宋体"/>
          <w:color w:val="auto"/>
          <w:spacing w:val="0"/>
          <w:kern w:val="21"/>
          <w:position w:val="0"/>
          <w:sz w:val="21"/>
          <w:szCs w:val="21"/>
          <w:highlight w:val="none"/>
        </w:rPr>
        <w:t>应制定岗前培训和继续教育培训计划、人员及岗位责任、岗位考核标准、</w:t>
      </w:r>
      <w:r>
        <w:rPr>
          <w:rFonts w:hint="eastAsia" w:ascii="宋体" w:hAnsi="宋体" w:eastAsia="宋体" w:cs="宋体"/>
          <w:color w:val="auto"/>
          <w:spacing w:val="0"/>
          <w:kern w:val="21"/>
          <w:position w:val="0"/>
          <w:sz w:val="21"/>
          <w:szCs w:val="21"/>
          <w:highlight w:val="none"/>
          <w:lang w:eastAsia="zh-CN"/>
        </w:rPr>
        <w:t>投标人</w:t>
      </w:r>
      <w:r>
        <w:rPr>
          <w:rFonts w:hint="eastAsia" w:ascii="宋体" w:hAnsi="宋体" w:eastAsia="宋体" w:cs="宋体"/>
          <w:color w:val="auto"/>
          <w:spacing w:val="0"/>
          <w:kern w:val="21"/>
          <w:position w:val="0"/>
          <w:sz w:val="21"/>
          <w:szCs w:val="21"/>
          <w:highlight w:val="none"/>
        </w:rPr>
        <w:t>对各岗位监督检查标准、综合满意度的评价标准，</w:t>
      </w:r>
      <w:r>
        <w:rPr>
          <w:rFonts w:hint="eastAsia" w:ascii="宋体" w:hAnsi="宋体" w:eastAsia="宋体" w:cs="宋体"/>
          <w:color w:val="auto"/>
          <w:spacing w:val="0"/>
          <w:kern w:val="21"/>
          <w:position w:val="0"/>
          <w:sz w:val="21"/>
          <w:szCs w:val="21"/>
          <w:highlight w:val="none"/>
          <w:lang w:eastAsia="zh-CN"/>
        </w:rPr>
        <w:t>投标人驻</w:t>
      </w:r>
      <w:r>
        <w:rPr>
          <w:rFonts w:hint="eastAsia" w:ascii="宋体" w:hAnsi="宋体" w:eastAsia="宋体" w:cs="宋体"/>
          <w:color w:val="auto"/>
          <w:spacing w:val="0"/>
          <w:kern w:val="21"/>
          <w:position w:val="0"/>
          <w:sz w:val="21"/>
          <w:szCs w:val="21"/>
          <w:highlight w:val="none"/>
        </w:rPr>
        <w:t>场前必须提供所有员工的个人档案资料交</w:t>
      </w:r>
      <w:r>
        <w:rPr>
          <w:rFonts w:hint="eastAsia" w:ascii="宋体" w:hAnsi="宋体" w:eastAsia="宋体" w:cs="宋体"/>
          <w:color w:val="auto"/>
          <w:spacing w:val="0"/>
          <w:kern w:val="21"/>
          <w:position w:val="0"/>
          <w:sz w:val="21"/>
          <w:szCs w:val="21"/>
          <w:highlight w:val="none"/>
          <w:lang w:eastAsia="zh-CN"/>
        </w:rPr>
        <w:t>采购人</w:t>
      </w:r>
      <w:r>
        <w:rPr>
          <w:rFonts w:hint="eastAsia" w:ascii="宋体" w:hAnsi="宋体" w:eastAsia="宋体" w:cs="宋体"/>
          <w:color w:val="auto"/>
          <w:spacing w:val="0"/>
          <w:kern w:val="21"/>
          <w:position w:val="0"/>
          <w:sz w:val="21"/>
          <w:szCs w:val="21"/>
          <w:highlight w:val="none"/>
        </w:rPr>
        <w:t>确认。</w:t>
      </w:r>
    </w:p>
    <w:p w14:paraId="3D4E3727">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bidi="ar-SA"/>
        </w:rPr>
        <w:t>（7）投标人应根据合同配备人力，驻场前列出驻场人员花名册，并保持员工队伍的稳定，人员流失率要求≤8%/月，缺岗人员必须在15天或以内补充，如有调离或离职，需书面通知采购人需求管理部门并得到批准后才能实施。</w:t>
      </w:r>
    </w:p>
    <w:p w14:paraId="7C0E4CD2">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8）投标人驻场人员应严格遵守采购人有关规章制度、应急防控规定、保密承诺及安全作业等承诺。违反以上守则并经查实的,采购人有权要求投标人即时更换驻场服务人员。因投标人驻场人员违反以上守则给采购人造成的损失及因更换人员造成的损失均由投标人承担。若投标人驻场人员出现违法行为，所造成的一切后果及损失，由投标人承担一切责任和负责所有赔偿；出现严重违纪、违规行为，采购人按合同违约条款处理。</w:t>
      </w:r>
    </w:p>
    <w:p w14:paraId="47812BAA">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9</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在</w:t>
      </w:r>
      <w:r>
        <w:rPr>
          <w:rFonts w:hint="eastAsia" w:ascii="宋体" w:hAnsi="宋体" w:eastAsia="宋体" w:cs="宋体"/>
          <w:color w:val="auto"/>
          <w:spacing w:val="0"/>
          <w:kern w:val="21"/>
          <w:position w:val="0"/>
          <w:sz w:val="21"/>
          <w:szCs w:val="21"/>
          <w:highlight w:val="none"/>
          <w:lang w:eastAsia="zh-CN"/>
        </w:rPr>
        <w:t>合同期</w:t>
      </w:r>
      <w:r>
        <w:rPr>
          <w:rFonts w:hint="eastAsia" w:ascii="宋体" w:hAnsi="宋体" w:eastAsia="宋体" w:cs="宋体"/>
          <w:color w:val="auto"/>
          <w:spacing w:val="0"/>
          <w:kern w:val="21"/>
          <w:position w:val="0"/>
          <w:sz w:val="21"/>
          <w:szCs w:val="21"/>
          <w:highlight w:val="none"/>
        </w:rPr>
        <w:t>委托管理期限内，采购</w:t>
      </w:r>
      <w:r>
        <w:rPr>
          <w:rFonts w:hint="eastAsia" w:ascii="宋体" w:hAnsi="宋体" w:eastAsia="宋体" w:cs="宋体"/>
          <w:color w:val="auto"/>
          <w:spacing w:val="0"/>
          <w:kern w:val="21"/>
          <w:position w:val="0"/>
          <w:sz w:val="21"/>
          <w:szCs w:val="21"/>
          <w:highlight w:val="none"/>
          <w:lang w:eastAsia="zh-CN"/>
        </w:rPr>
        <w:t>人</w:t>
      </w:r>
      <w:r>
        <w:rPr>
          <w:rFonts w:hint="eastAsia" w:ascii="宋体" w:hAnsi="宋体" w:eastAsia="宋体" w:cs="宋体"/>
          <w:color w:val="auto"/>
          <w:spacing w:val="0"/>
          <w:kern w:val="21"/>
          <w:position w:val="0"/>
          <w:sz w:val="21"/>
          <w:szCs w:val="21"/>
          <w:highlight w:val="none"/>
        </w:rPr>
        <w:t>可</w:t>
      </w:r>
      <w:r>
        <w:rPr>
          <w:rFonts w:hint="eastAsia" w:ascii="宋体" w:hAnsi="宋体" w:eastAsia="宋体" w:cs="宋体"/>
          <w:color w:val="auto"/>
          <w:spacing w:val="0"/>
          <w:kern w:val="21"/>
          <w:position w:val="0"/>
          <w:sz w:val="21"/>
          <w:szCs w:val="21"/>
          <w:highlight w:val="none"/>
          <w:lang w:val="en-US" w:eastAsia="zh-CN"/>
        </w:rPr>
        <w:t>无偿</w:t>
      </w:r>
      <w:r>
        <w:rPr>
          <w:rFonts w:hint="eastAsia" w:ascii="宋体" w:hAnsi="宋体" w:eastAsia="宋体" w:cs="宋体"/>
          <w:color w:val="auto"/>
          <w:spacing w:val="0"/>
          <w:kern w:val="21"/>
          <w:position w:val="0"/>
          <w:sz w:val="21"/>
          <w:szCs w:val="21"/>
          <w:highlight w:val="none"/>
        </w:rPr>
        <w:t>提供相关办公场所供</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人使用</w:t>
      </w:r>
      <w:r>
        <w:rPr>
          <w:rFonts w:hint="eastAsia" w:ascii="宋体" w:hAnsi="宋体" w:eastAsia="宋体" w:cs="宋体"/>
          <w:color w:val="auto"/>
          <w:spacing w:val="0"/>
          <w:kern w:val="21"/>
          <w:position w:val="0"/>
          <w:sz w:val="21"/>
          <w:szCs w:val="21"/>
          <w:highlight w:val="none"/>
          <w:lang w:eastAsia="zh-CN"/>
        </w:rPr>
        <w:t>。如因工作场地或施工条件等环境因素危及</w:t>
      </w:r>
      <w:r>
        <w:rPr>
          <w:rFonts w:hint="eastAsia" w:ascii="宋体" w:hAnsi="宋体" w:eastAsia="宋体" w:cs="宋体"/>
          <w:b w:val="0"/>
          <w:bCs w:val="0"/>
          <w:color w:val="auto"/>
          <w:spacing w:val="0"/>
          <w:kern w:val="21"/>
          <w:position w:val="0"/>
          <w:sz w:val="21"/>
          <w:szCs w:val="21"/>
          <w:highlight w:val="none"/>
          <w:lang w:val="en-US" w:eastAsia="zh-CN" w:bidi="ar-SA"/>
        </w:rPr>
        <w:t>投标人驻场人员</w:t>
      </w:r>
      <w:r>
        <w:rPr>
          <w:rFonts w:hint="eastAsia" w:ascii="宋体" w:hAnsi="宋体" w:eastAsia="宋体" w:cs="宋体"/>
          <w:color w:val="auto"/>
          <w:spacing w:val="0"/>
          <w:kern w:val="21"/>
          <w:position w:val="0"/>
          <w:sz w:val="21"/>
          <w:szCs w:val="21"/>
          <w:highlight w:val="none"/>
          <w:lang w:eastAsia="zh-CN"/>
        </w:rPr>
        <w:t>的人身安全的，投标人有权要求采购人协助做好职业安全措施。</w:t>
      </w:r>
    </w:p>
    <w:p w14:paraId="38D40BF7">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（10）</w:t>
      </w:r>
      <w:r>
        <w:rPr>
          <w:rFonts w:hint="eastAsia" w:ascii="宋体" w:hAnsi="宋体" w:eastAsia="宋体" w:cs="宋体"/>
          <w:color w:val="auto"/>
          <w:spacing w:val="0"/>
          <w:kern w:val="21"/>
          <w:position w:val="0"/>
          <w:sz w:val="21"/>
          <w:szCs w:val="21"/>
          <w:highlight w:val="none"/>
        </w:rPr>
        <w:t>在日常服务管理过程中自觉维护</w:t>
      </w:r>
      <w:r>
        <w:rPr>
          <w:rFonts w:hint="eastAsia" w:ascii="宋体" w:hAnsi="宋体" w:eastAsia="宋体" w:cs="宋体"/>
          <w:color w:val="auto"/>
          <w:spacing w:val="0"/>
          <w:kern w:val="21"/>
          <w:position w:val="0"/>
          <w:sz w:val="21"/>
          <w:szCs w:val="21"/>
          <w:highlight w:val="none"/>
          <w:lang w:eastAsia="zh-CN"/>
        </w:rPr>
        <w:t>采购人</w:t>
      </w:r>
      <w:r>
        <w:rPr>
          <w:rFonts w:hint="eastAsia" w:ascii="宋体" w:hAnsi="宋体" w:eastAsia="宋体" w:cs="宋体"/>
          <w:color w:val="auto"/>
          <w:spacing w:val="0"/>
          <w:kern w:val="21"/>
          <w:position w:val="0"/>
          <w:sz w:val="21"/>
          <w:szCs w:val="21"/>
          <w:highlight w:val="none"/>
        </w:rPr>
        <w:t>的权益及声誉，妥善保管保养好</w:t>
      </w:r>
      <w:r>
        <w:rPr>
          <w:rFonts w:hint="eastAsia" w:ascii="宋体" w:hAnsi="宋体" w:eastAsia="宋体" w:cs="宋体"/>
          <w:color w:val="auto"/>
          <w:spacing w:val="0"/>
          <w:kern w:val="21"/>
          <w:position w:val="0"/>
          <w:sz w:val="21"/>
          <w:szCs w:val="21"/>
          <w:highlight w:val="none"/>
          <w:lang w:eastAsia="zh-CN"/>
        </w:rPr>
        <w:t>采购人</w:t>
      </w:r>
      <w:r>
        <w:rPr>
          <w:rFonts w:hint="eastAsia" w:ascii="宋体" w:hAnsi="宋体" w:eastAsia="宋体" w:cs="宋体"/>
          <w:color w:val="auto"/>
          <w:spacing w:val="0"/>
          <w:kern w:val="21"/>
          <w:position w:val="0"/>
          <w:sz w:val="21"/>
          <w:szCs w:val="21"/>
          <w:highlight w:val="none"/>
        </w:rPr>
        <w:t>的相关设施设备，</w:t>
      </w:r>
      <w:r>
        <w:rPr>
          <w:rFonts w:hint="eastAsia" w:ascii="宋体" w:hAnsi="宋体" w:eastAsia="宋体" w:cs="宋体"/>
          <w:color w:val="auto"/>
          <w:spacing w:val="0"/>
          <w:kern w:val="21"/>
          <w:position w:val="0"/>
          <w:sz w:val="21"/>
          <w:szCs w:val="21"/>
          <w:highlight w:val="none"/>
          <w:lang w:val="en-US" w:eastAsia="zh-CN"/>
        </w:rPr>
        <w:t>办公场所等，</w:t>
      </w:r>
      <w:r>
        <w:rPr>
          <w:rFonts w:hint="eastAsia" w:ascii="宋体" w:hAnsi="宋体" w:eastAsia="宋体" w:cs="宋体"/>
          <w:color w:val="auto"/>
          <w:spacing w:val="0"/>
          <w:kern w:val="21"/>
          <w:position w:val="0"/>
          <w:sz w:val="21"/>
          <w:szCs w:val="21"/>
          <w:highlight w:val="none"/>
        </w:rPr>
        <w:t>如人为造成损坏，</w:t>
      </w:r>
      <w:r>
        <w:rPr>
          <w:rFonts w:hint="eastAsia" w:ascii="宋体" w:hAnsi="宋体" w:eastAsia="宋体" w:cs="宋体"/>
          <w:color w:val="auto"/>
          <w:spacing w:val="0"/>
          <w:kern w:val="21"/>
          <w:position w:val="0"/>
          <w:sz w:val="21"/>
          <w:szCs w:val="21"/>
          <w:highlight w:val="none"/>
          <w:lang w:eastAsia="zh-CN"/>
        </w:rPr>
        <w:t>投标人</w:t>
      </w:r>
      <w:r>
        <w:rPr>
          <w:rFonts w:hint="eastAsia" w:ascii="宋体" w:hAnsi="宋体" w:eastAsia="宋体" w:cs="宋体"/>
          <w:color w:val="auto"/>
          <w:spacing w:val="0"/>
          <w:kern w:val="21"/>
          <w:position w:val="0"/>
          <w:sz w:val="21"/>
          <w:szCs w:val="21"/>
          <w:highlight w:val="none"/>
        </w:rPr>
        <w:t>按</w:t>
      </w:r>
      <w:r>
        <w:rPr>
          <w:rFonts w:hint="eastAsia" w:ascii="宋体" w:hAnsi="宋体" w:eastAsia="宋体" w:cs="宋体"/>
          <w:color w:val="auto"/>
          <w:spacing w:val="0"/>
          <w:kern w:val="21"/>
          <w:position w:val="0"/>
          <w:sz w:val="21"/>
          <w:szCs w:val="21"/>
          <w:highlight w:val="none"/>
          <w:lang w:eastAsia="zh-CN"/>
        </w:rPr>
        <w:t>采购人</w:t>
      </w:r>
      <w:r>
        <w:rPr>
          <w:rFonts w:hint="eastAsia" w:ascii="宋体" w:hAnsi="宋体" w:eastAsia="宋体" w:cs="宋体"/>
          <w:color w:val="auto"/>
          <w:spacing w:val="0"/>
          <w:kern w:val="21"/>
          <w:position w:val="0"/>
          <w:sz w:val="21"/>
          <w:szCs w:val="21"/>
          <w:highlight w:val="none"/>
        </w:rPr>
        <w:t>要求予以赔偿。对无法解决的事</w:t>
      </w:r>
      <w:r>
        <w:rPr>
          <w:rFonts w:hint="eastAsia" w:ascii="宋体" w:hAnsi="宋体" w:eastAsia="宋体" w:cs="宋体"/>
          <w:color w:val="auto"/>
          <w:spacing w:val="0"/>
          <w:kern w:val="21"/>
          <w:position w:val="0"/>
          <w:sz w:val="21"/>
          <w:szCs w:val="21"/>
          <w:highlight w:val="none"/>
          <w:lang w:eastAsia="zh-CN"/>
        </w:rPr>
        <w:t>项</w:t>
      </w:r>
      <w:r>
        <w:rPr>
          <w:rFonts w:hint="eastAsia" w:ascii="宋体" w:hAnsi="宋体" w:eastAsia="宋体" w:cs="宋体"/>
          <w:color w:val="auto"/>
          <w:spacing w:val="0"/>
          <w:kern w:val="21"/>
          <w:position w:val="0"/>
          <w:sz w:val="21"/>
          <w:szCs w:val="21"/>
          <w:highlight w:val="none"/>
        </w:rPr>
        <w:t>要及时向</w:t>
      </w:r>
      <w:r>
        <w:rPr>
          <w:rFonts w:hint="eastAsia" w:ascii="宋体" w:hAnsi="宋体" w:eastAsia="宋体" w:cs="宋体"/>
          <w:color w:val="auto"/>
          <w:spacing w:val="0"/>
          <w:kern w:val="21"/>
          <w:position w:val="0"/>
          <w:sz w:val="21"/>
          <w:szCs w:val="21"/>
          <w:highlight w:val="none"/>
          <w:lang w:eastAsia="zh-CN"/>
        </w:rPr>
        <w:t>采购人</w:t>
      </w:r>
      <w:r>
        <w:rPr>
          <w:rFonts w:hint="eastAsia" w:ascii="宋体" w:hAnsi="宋体" w:eastAsia="宋体" w:cs="宋体"/>
          <w:color w:val="auto"/>
          <w:spacing w:val="0"/>
          <w:kern w:val="21"/>
          <w:position w:val="0"/>
          <w:sz w:val="21"/>
          <w:szCs w:val="21"/>
          <w:highlight w:val="none"/>
        </w:rPr>
        <w:t>反映。</w:t>
      </w:r>
    </w:p>
    <w:p w14:paraId="2514F77F">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11</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合同终止时，</w:t>
      </w:r>
      <w:r>
        <w:rPr>
          <w:rFonts w:hint="eastAsia" w:ascii="宋体" w:hAnsi="宋体" w:eastAsia="宋体" w:cs="宋体"/>
          <w:color w:val="auto"/>
          <w:spacing w:val="0"/>
          <w:kern w:val="21"/>
          <w:position w:val="0"/>
          <w:sz w:val="21"/>
          <w:szCs w:val="21"/>
          <w:highlight w:val="none"/>
          <w:lang w:eastAsia="zh-CN"/>
        </w:rPr>
        <w:t>中标</w:t>
      </w:r>
      <w:r>
        <w:rPr>
          <w:rFonts w:hint="eastAsia" w:ascii="宋体" w:hAnsi="宋体" w:eastAsia="宋体" w:cs="宋体"/>
          <w:color w:val="auto"/>
          <w:spacing w:val="0"/>
          <w:kern w:val="21"/>
          <w:position w:val="0"/>
          <w:sz w:val="21"/>
          <w:szCs w:val="21"/>
          <w:highlight w:val="none"/>
        </w:rPr>
        <w:t>人应在一周内移交采购人提供给</w:t>
      </w:r>
      <w:r>
        <w:rPr>
          <w:rFonts w:hint="eastAsia" w:ascii="宋体" w:hAnsi="宋体" w:eastAsia="宋体" w:cs="宋体"/>
          <w:color w:val="auto"/>
          <w:spacing w:val="0"/>
          <w:kern w:val="21"/>
          <w:position w:val="0"/>
          <w:sz w:val="21"/>
          <w:szCs w:val="21"/>
          <w:highlight w:val="none"/>
          <w:lang w:eastAsia="zh-CN"/>
        </w:rPr>
        <w:t>中标</w:t>
      </w:r>
      <w:r>
        <w:rPr>
          <w:rFonts w:hint="eastAsia" w:ascii="宋体" w:hAnsi="宋体" w:eastAsia="宋体" w:cs="宋体"/>
          <w:color w:val="auto"/>
          <w:spacing w:val="0"/>
          <w:kern w:val="21"/>
          <w:position w:val="0"/>
          <w:sz w:val="21"/>
          <w:szCs w:val="21"/>
          <w:highlight w:val="none"/>
        </w:rPr>
        <w:t>人无偿使用的管理用房、办公用品、工具等。移交管理服务的档案资料，协助采购人作好交接和善后工作。</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lang w:val="en-US" w:eastAsia="zh-CN"/>
        </w:rPr>
        <w:t>人只能带走与员工签订的合同材料，其余员工档案及相关采购人服务全部档案资料应向采购人全部移交并提交移交清单，经采购人确认后，采购人才退还履约保证金。</w:t>
      </w:r>
    </w:p>
    <w:p w14:paraId="59177594">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outlineLvl w:val="1"/>
        <w:rPr>
          <w:rFonts w:hint="eastAsia" w:ascii="宋体" w:hAnsi="宋体" w:eastAsia="宋体" w:cs="宋体"/>
          <w:b/>
          <w:bCs/>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b/>
          <w:bCs/>
          <w:color w:val="auto"/>
          <w:spacing w:val="0"/>
          <w:kern w:val="21"/>
          <w:position w:val="0"/>
          <w:sz w:val="21"/>
          <w:szCs w:val="21"/>
          <w:highlight w:val="none"/>
          <w:lang w:val="en-US" w:eastAsia="zh-CN"/>
        </w:rPr>
        <w:t>12</w:t>
      </w:r>
      <w:r>
        <w:rPr>
          <w:rFonts w:hint="eastAsia" w:ascii="宋体" w:hAnsi="宋体" w:eastAsia="宋体" w:cs="宋体"/>
          <w:b/>
          <w:bCs/>
          <w:color w:val="auto"/>
          <w:spacing w:val="0"/>
          <w:kern w:val="21"/>
          <w:position w:val="0"/>
          <w:sz w:val="21"/>
          <w:szCs w:val="21"/>
          <w:highlight w:val="none"/>
        </w:rPr>
        <w:t>、保密</w:t>
      </w:r>
      <w:r>
        <w:rPr>
          <w:rFonts w:hint="eastAsia" w:ascii="宋体" w:hAnsi="宋体" w:eastAsia="宋体" w:cs="宋体"/>
          <w:b/>
          <w:bCs/>
          <w:color w:val="auto"/>
          <w:spacing w:val="0"/>
          <w:kern w:val="21"/>
          <w:position w:val="0"/>
          <w:sz w:val="21"/>
          <w:szCs w:val="21"/>
          <w:highlight w:val="none"/>
          <w:lang w:eastAsia="zh-CN"/>
        </w:rPr>
        <w:t>要求</w:t>
      </w:r>
      <w:r>
        <w:rPr>
          <w:rFonts w:hint="eastAsia" w:ascii="宋体" w:hAnsi="宋体" w:eastAsia="宋体" w:cs="宋体"/>
          <w:color w:val="auto"/>
          <w:spacing w:val="0"/>
          <w:kern w:val="21"/>
          <w:position w:val="0"/>
          <w:sz w:val="21"/>
          <w:szCs w:val="21"/>
          <w:highlight w:val="none"/>
          <w:lang w:val="en-US" w:eastAsia="zh-CN"/>
        </w:rPr>
        <w:t>（提供承诺并加盖投标人公章）</w:t>
      </w:r>
    </w:p>
    <w:p w14:paraId="06605D05">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（1）投标</w:t>
      </w:r>
      <w:r>
        <w:rPr>
          <w:rFonts w:hint="eastAsia" w:ascii="宋体" w:hAnsi="宋体" w:eastAsia="宋体" w:cs="宋体"/>
          <w:color w:val="auto"/>
          <w:spacing w:val="0"/>
          <w:kern w:val="21"/>
          <w:position w:val="0"/>
          <w:sz w:val="21"/>
          <w:szCs w:val="21"/>
          <w:highlight w:val="none"/>
        </w:rPr>
        <w:t>人及医用耗材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供应链信息管理系统须对知悉本项目有关采购人人员的个人信息及采购人的尚未对外公开披露的任何有关信息，均应承担保密责任。</w:t>
      </w:r>
    </w:p>
    <w:p w14:paraId="41937EF3">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（2）</w:t>
      </w:r>
      <w:r>
        <w:rPr>
          <w:rFonts w:hint="eastAsia" w:ascii="宋体" w:hAnsi="宋体" w:eastAsia="宋体" w:cs="宋体"/>
          <w:color w:val="auto"/>
          <w:spacing w:val="0"/>
          <w:kern w:val="21"/>
          <w:position w:val="0"/>
          <w:sz w:val="21"/>
          <w:szCs w:val="21"/>
          <w:highlight w:val="none"/>
        </w:rPr>
        <w:t>未经采购人书面许可，</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人不得将涉及本项目的任何资料透露或以其他方式提供给</w:t>
      </w:r>
      <w:r>
        <w:rPr>
          <w:rFonts w:hint="eastAsia" w:ascii="宋体" w:hAnsi="宋体" w:eastAsia="宋体" w:cs="宋体"/>
          <w:color w:val="auto"/>
          <w:spacing w:val="0"/>
          <w:kern w:val="21"/>
          <w:position w:val="0"/>
          <w:sz w:val="21"/>
          <w:szCs w:val="21"/>
          <w:highlight w:val="none"/>
          <w:lang w:eastAsia="zh-CN"/>
        </w:rPr>
        <w:t>第三</w:t>
      </w:r>
      <w:r>
        <w:rPr>
          <w:rFonts w:hint="eastAsia" w:ascii="宋体" w:hAnsi="宋体" w:eastAsia="宋体" w:cs="宋体"/>
          <w:color w:val="auto"/>
          <w:spacing w:val="0"/>
          <w:kern w:val="21"/>
          <w:position w:val="0"/>
          <w:sz w:val="21"/>
          <w:szCs w:val="21"/>
          <w:highlight w:val="none"/>
        </w:rPr>
        <w:t>方或</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人内部与本合同无关的任何人员，</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人不得对保密信息进行拷贝或抄写或传阅。</w:t>
      </w:r>
    </w:p>
    <w:p w14:paraId="70BB7BB3">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3</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无论在合同期内，或是合同期满后，本项目的保密信息除用于采购人允许公开使用的工作外，</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人无权使用、转让或处理，且不得向除采购人以外的任何单位和个人（即第三方）提供。</w:t>
      </w:r>
    </w:p>
    <w:p w14:paraId="7C3F9A2C">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4</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在合同履行期间，</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人对知悉的采购人信息</w:t>
      </w:r>
      <w:r>
        <w:rPr>
          <w:rFonts w:hint="eastAsia" w:ascii="宋体" w:hAnsi="宋体" w:eastAsia="宋体" w:cs="宋体"/>
          <w:color w:val="auto"/>
          <w:spacing w:val="0"/>
          <w:kern w:val="21"/>
          <w:position w:val="0"/>
          <w:sz w:val="21"/>
          <w:szCs w:val="21"/>
          <w:highlight w:val="none"/>
          <w:lang w:eastAsia="zh-CN"/>
        </w:rPr>
        <w:t>保密</w:t>
      </w:r>
      <w:r>
        <w:rPr>
          <w:rFonts w:hint="eastAsia" w:ascii="宋体" w:hAnsi="宋体" w:eastAsia="宋体" w:cs="宋体"/>
          <w:color w:val="auto"/>
          <w:spacing w:val="0"/>
          <w:kern w:val="21"/>
          <w:position w:val="0"/>
          <w:sz w:val="21"/>
          <w:szCs w:val="21"/>
          <w:highlight w:val="none"/>
        </w:rPr>
        <w:t>（包括业务信息</w:t>
      </w:r>
      <w:r>
        <w:rPr>
          <w:rFonts w:hint="eastAsia" w:ascii="宋体" w:hAnsi="宋体" w:eastAsia="宋体" w:cs="宋体"/>
          <w:color w:val="auto"/>
          <w:spacing w:val="0"/>
          <w:kern w:val="21"/>
          <w:position w:val="0"/>
          <w:sz w:val="21"/>
          <w:szCs w:val="21"/>
          <w:highlight w:val="none"/>
          <w:lang w:val="en-US" w:eastAsia="zh-CN"/>
        </w:rPr>
        <w:t>、病人信息、数据库信息、双方交流的有关数据口头言语信息等</w:t>
      </w:r>
      <w:r>
        <w:rPr>
          <w:rFonts w:hint="eastAsia" w:ascii="宋体" w:hAnsi="宋体" w:eastAsia="宋体" w:cs="宋体"/>
          <w:color w:val="auto"/>
          <w:spacing w:val="0"/>
          <w:kern w:val="21"/>
          <w:position w:val="0"/>
          <w:sz w:val="21"/>
          <w:szCs w:val="21"/>
          <w:highlight w:val="none"/>
        </w:rPr>
        <w:t>），同样应承担保密责任。</w:t>
      </w:r>
    </w:p>
    <w:p w14:paraId="21022798">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5</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bidi="ar-SA"/>
        </w:rPr>
        <w:t>投标人驻场人员</w:t>
      </w:r>
      <w:r>
        <w:rPr>
          <w:rFonts w:hint="eastAsia" w:ascii="宋体" w:hAnsi="宋体" w:eastAsia="宋体" w:cs="宋体"/>
          <w:color w:val="auto"/>
          <w:spacing w:val="0"/>
          <w:kern w:val="21"/>
          <w:position w:val="0"/>
          <w:sz w:val="21"/>
          <w:szCs w:val="21"/>
          <w:highlight w:val="none"/>
        </w:rPr>
        <w:t>在项目实施过程中，必须严格遵守采购人的有关规章制度，服从管理。</w:t>
      </w:r>
    </w:p>
    <w:p w14:paraId="1AE25C8B">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6</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bidi="ar-SA"/>
        </w:rPr>
        <w:t>投标</w:t>
      </w:r>
      <w:r>
        <w:rPr>
          <w:rFonts w:hint="eastAsia" w:ascii="宋体" w:hAnsi="宋体" w:eastAsia="宋体" w:cs="宋体"/>
          <w:color w:val="auto"/>
          <w:spacing w:val="0"/>
          <w:kern w:val="21"/>
          <w:position w:val="0"/>
          <w:sz w:val="21"/>
          <w:szCs w:val="21"/>
          <w:highlight w:val="none"/>
        </w:rPr>
        <w:t>人必须与参与本项目的</w:t>
      </w:r>
      <w:r>
        <w:rPr>
          <w:rFonts w:hint="eastAsia" w:ascii="宋体" w:hAnsi="宋体" w:eastAsia="宋体" w:cs="宋体"/>
          <w:b w:val="0"/>
          <w:bCs w:val="0"/>
          <w:color w:val="auto"/>
          <w:spacing w:val="0"/>
          <w:kern w:val="21"/>
          <w:position w:val="0"/>
          <w:sz w:val="21"/>
          <w:szCs w:val="21"/>
          <w:highlight w:val="none"/>
          <w:lang w:val="en-US" w:eastAsia="zh-CN" w:bidi="ar-SA"/>
        </w:rPr>
        <w:t>驻场人员</w:t>
      </w:r>
      <w:r>
        <w:rPr>
          <w:rFonts w:hint="eastAsia" w:ascii="宋体" w:hAnsi="宋体" w:eastAsia="宋体" w:cs="宋体"/>
          <w:color w:val="auto"/>
          <w:spacing w:val="0"/>
          <w:kern w:val="21"/>
          <w:position w:val="0"/>
          <w:sz w:val="21"/>
          <w:szCs w:val="21"/>
          <w:highlight w:val="none"/>
        </w:rPr>
        <w:t>签订保密协议，</w:t>
      </w:r>
      <w:r>
        <w:rPr>
          <w:rFonts w:hint="eastAsia" w:ascii="宋体" w:hAnsi="宋体" w:eastAsia="宋体" w:cs="宋体"/>
          <w:b w:val="0"/>
          <w:bCs w:val="0"/>
          <w:color w:val="auto"/>
          <w:spacing w:val="0"/>
          <w:kern w:val="21"/>
          <w:position w:val="0"/>
          <w:sz w:val="21"/>
          <w:szCs w:val="21"/>
          <w:highlight w:val="none"/>
          <w:lang w:val="en-US" w:eastAsia="zh-CN" w:bidi="ar-SA"/>
        </w:rPr>
        <w:t>驻场人员</w:t>
      </w:r>
      <w:r>
        <w:rPr>
          <w:rFonts w:hint="eastAsia" w:ascii="宋体" w:hAnsi="宋体" w:eastAsia="宋体" w:cs="宋体"/>
          <w:color w:val="auto"/>
          <w:spacing w:val="0"/>
          <w:kern w:val="21"/>
          <w:position w:val="0"/>
          <w:sz w:val="21"/>
          <w:szCs w:val="21"/>
          <w:highlight w:val="none"/>
        </w:rPr>
        <w:t>应严格遵守采购人的规章制度和政府相关法规，不得擅自翻阅、复制、传播所接触的用户资料或数据</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保证不向外露用户设备数据或用作其他用途。以明确参与人员在项目实施期间及离职后的保密责任。</w:t>
      </w:r>
    </w:p>
    <w:p w14:paraId="665FD7A0">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7</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如</w:t>
      </w:r>
      <w:r>
        <w:rPr>
          <w:rFonts w:hint="eastAsia" w:ascii="宋体" w:hAnsi="宋体" w:eastAsia="宋体" w:cs="宋体"/>
          <w:b w:val="0"/>
          <w:bCs w:val="0"/>
          <w:color w:val="auto"/>
          <w:spacing w:val="0"/>
          <w:kern w:val="21"/>
          <w:position w:val="0"/>
          <w:sz w:val="21"/>
          <w:szCs w:val="21"/>
          <w:highlight w:val="none"/>
          <w:lang w:val="en-US" w:eastAsia="zh-CN" w:bidi="ar-SA"/>
        </w:rPr>
        <w:t>投标</w:t>
      </w:r>
      <w:r>
        <w:rPr>
          <w:rFonts w:hint="eastAsia" w:ascii="宋体" w:hAnsi="宋体" w:eastAsia="宋体" w:cs="宋体"/>
          <w:color w:val="auto"/>
          <w:spacing w:val="0"/>
          <w:kern w:val="21"/>
          <w:position w:val="0"/>
          <w:sz w:val="21"/>
          <w:szCs w:val="21"/>
          <w:highlight w:val="none"/>
        </w:rPr>
        <w:t>人被要求向政府部门或法院提供保密信息，</w:t>
      </w:r>
      <w:r>
        <w:rPr>
          <w:rFonts w:hint="eastAsia" w:ascii="宋体" w:hAnsi="宋体" w:eastAsia="宋体" w:cs="宋体"/>
          <w:b w:val="0"/>
          <w:bCs w:val="0"/>
          <w:color w:val="auto"/>
          <w:spacing w:val="0"/>
          <w:kern w:val="21"/>
          <w:position w:val="0"/>
          <w:sz w:val="21"/>
          <w:szCs w:val="21"/>
          <w:highlight w:val="none"/>
          <w:lang w:val="en-US" w:eastAsia="zh-CN" w:bidi="ar-SA"/>
        </w:rPr>
        <w:t>投标</w:t>
      </w:r>
      <w:r>
        <w:rPr>
          <w:rFonts w:hint="eastAsia" w:ascii="宋体" w:hAnsi="宋体" w:eastAsia="宋体" w:cs="宋体"/>
          <w:color w:val="auto"/>
          <w:spacing w:val="0"/>
          <w:kern w:val="21"/>
          <w:position w:val="0"/>
          <w:sz w:val="21"/>
          <w:szCs w:val="21"/>
          <w:highlight w:val="none"/>
        </w:rPr>
        <w:t>人应立即向采购人予以通报。</w:t>
      </w:r>
    </w:p>
    <w:p w14:paraId="0E10F40A">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8</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本项目保密期限：永久。</w:t>
      </w:r>
    </w:p>
    <w:p w14:paraId="78DC5933">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9</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如</w:t>
      </w:r>
      <w:r>
        <w:rPr>
          <w:rFonts w:hint="eastAsia" w:ascii="宋体" w:hAnsi="宋体" w:eastAsia="宋体" w:cs="宋体"/>
          <w:b w:val="0"/>
          <w:bCs w:val="0"/>
          <w:color w:val="auto"/>
          <w:spacing w:val="0"/>
          <w:kern w:val="21"/>
          <w:position w:val="0"/>
          <w:sz w:val="21"/>
          <w:szCs w:val="21"/>
          <w:highlight w:val="none"/>
          <w:lang w:val="en-US" w:eastAsia="zh-CN" w:bidi="ar-SA"/>
        </w:rPr>
        <w:t>投标</w:t>
      </w:r>
      <w:r>
        <w:rPr>
          <w:rFonts w:hint="eastAsia" w:ascii="宋体" w:hAnsi="宋体" w:eastAsia="宋体" w:cs="宋体"/>
          <w:color w:val="auto"/>
          <w:spacing w:val="0"/>
          <w:kern w:val="21"/>
          <w:position w:val="0"/>
          <w:sz w:val="21"/>
          <w:szCs w:val="21"/>
          <w:highlight w:val="none"/>
        </w:rPr>
        <w:t>人违反保密要求并给采购人造成任何损失，</w:t>
      </w:r>
      <w:r>
        <w:rPr>
          <w:rFonts w:hint="eastAsia" w:ascii="宋体" w:hAnsi="宋体" w:eastAsia="宋体" w:cs="宋体"/>
          <w:b w:val="0"/>
          <w:bCs w:val="0"/>
          <w:color w:val="auto"/>
          <w:spacing w:val="0"/>
          <w:kern w:val="21"/>
          <w:position w:val="0"/>
          <w:sz w:val="21"/>
          <w:szCs w:val="21"/>
          <w:highlight w:val="none"/>
          <w:lang w:val="en-US" w:eastAsia="zh-CN" w:bidi="ar-SA"/>
        </w:rPr>
        <w:t>投标</w:t>
      </w:r>
      <w:r>
        <w:rPr>
          <w:rFonts w:hint="eastAsia" w:ascii="宋体" w:hAnsi="宋体" w:eastAsia="宋体" w:cs="宋体"/>
          <w:color w:val="auto"/>
          <w:spacing w:val="0"/>
          <w:kern w:val="21"/>
          <w:position w:val="0"/>
          <w:sz w:val="21"/>
          <w:szCs w:val="21"/>
          <w:highlight w:val="none"/>
        </w:rPr>
        <w:t>人须予以采购人足额赔偿，该损失包括但不限于：采购人的实际损失、期得的商业利益及其他因中标人擅自使用、披露或许可他人使用上述保密信息而产生的损失、法院诉讼的费用、合理的律师酬金和费用等。</w:t>
      </w:r>
    </w:p>
    <w:p w14:paraId="6F6D7207">
      <w:pPr>
        <w:pStyle w:val="10"/>
        <w:keepNext w:val="0"/>
        <w:keepLines w:val="0"/>
        <w:pageBreakBefore w:val="0"/>
        <w:widowControl w:val="0"/>
        <w:numPr>
          <w:ilvl w:val="0"/>
          <w:numId w:val="0"/>
        </w:numPr>
        <w:kinsoku/>
        <w:wordWrap w:val="0"/>
        <w:overflowPunct/>
        <w:topLinePunct w:val="0"/>
        <w:autoSpaceDE/>
        <w:autoSpaceDN/>
        <w:bidi w:val="0"/>
        <w:adjustRightInd/>
        <w:snapToGrid/>
        <w:spacing w:after="0" w:line="360" w:lineRule="auto"/>
        <w:ind w:left="0" w:leftChars="0" w:right="0" w:firstLine="420" w:firstLineChars="200"/>
        <w:textAlignment w:val="auto"/>
        <w:outlineLvl w:val="1"/>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b/>
          <w:bCs/>
          <w:color w:val="auto"/>
          <w:spacing w:val="0"/>
          <w:kern w:val="21"/>
          <w:position w:val="0"/>
          <w:sz w:val="21"/>
          <w:szCs w:val="21"/>
          <w:highlight w:val="none"/>
          <w:lang w:val="en-US" w:eastAsia="zh-CN"/>
        </w:rPr>
        <w:t>13、</w:t>
      </w:r>
      <w:r>
        <w:rPr>
          <w:rFonts w:hint="eastAsia" w:ascii="宋体" w:hAnsi="宋体" w:eastAsia="宋体" w:cs="宋体"/>
          <w:b/>
          <w:bCs/>
          <w:color w:val="auto"/>
          <w:spacing w:val="0"/>
          <w:kern w:val="21"/>
          <w:position w:val="0"/>
          <w:sz w:val="21"/>
          <w:szCs w:val="21"/>
          <w:highlight w:val="none"/>
        </w:rPr>
        <w:t>知识产权</w:t>
      </w:r>
      <w:r>
        <w:rPr>
          <w:rFonts w:hint="eastAsia" w:ascii="宋体" w:hAnsi="宋体" w:eastAsia="宋体" w:cs="宋体"/>
          <w:color w:val="auto"/>
          <w:spacing w:val="0"/>
          <w:kern w:val="21"/>
          <w:position w:val="0"/>
          <w:sz w:val="21"/>
          <w:szCs w:val="21"/>
          <w:highlight w:val="none"/>
          <w:lang w:val="en-US" w:eastAsia="zh-CN"/>
        </w:rPr>
        <w:t>（提供承诺并加盖投标人公章）</w:t>
      </w:r>
    </w:p>
    <w:p w14:paraId="6E78A9C0">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1</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合同服务期间，采购人与</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人合作推动而产生或二次研发的新增设的功能或模块，其所有权与知识产权为采购人与中标人共同享有，成果收益分配双方另外协商。</w:t>
      </w:r>
    </w:p>
    <w:p w14:paraId="44200C3F">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2</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人承诺确保本项目在实施过程中，保证采购人在使用该医用耗材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供应链信息管理系统的任何一部分时，免受第三方提出的侵犯其专利权、商标权、著作权或其他知识产权等任何违反法律法规的一切起诉。如因第三方提出的起诉造成采购人的权益受损时，</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人须无条件地承担采购人所提出的赔偿及解除合同等后果。</w:t>
      </w:r>
    </w:p>
    <w:p w14:paraId="5ECB277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b w:val="0"/>
          <w:bCs w:val="0"/>
          <w:color w:val="auto"/>
          <w:spacing w:val="0"/>
          <w:kern w:val="21"/>
          <w:position w:val="0"/>
          <w:sz w:val="21"/>
          <w:szCs w:val="21"/>
          <w:highlight w:val="none"/>
          <w:lang w:val="en-US" w:eastAsia="zh-CN" w:bidi="ar-SA"/>
        </w:rPr>
        <w:t>14、</w:t>
      </w:r>
      <w:r>
        <w:rPr>
          <w:rFonts w:hint="eastAsia" w:ascii="宋体" w:hAnsi="宋体" w:eastAsia="宋体" w:cs="宋体"/>
          <w:color w:val="auto"/>
          <w:spacing w:val="0"/>
          <w:kern w:val="21"/>
          <w:position w:val="0"/>
          <w:sz w:val="21"/>
          <w:szCs w:val="21"/>
          <w:highlight w:val="none"/>
          <w:lang w:val="en-US" w:eastAsia="zh-CN"/>
        </w:rPr>
        <w:t>合同期内，</w:t>
      </w:r>
      <w:r>
        <w:rPr>
          <w:rFonts w:hint="eastAsia" w:ascii="宋体" w:hAnsi="宋体" w:eastAsia="宋体" w:cs="宋体"/>
          <w:b w:val="0"/>
          <w:bCs w:val="0"/>
          <w:color w:val="auto"/>
          <w:spacing w:val="0"/>
          <w:kern w:val="21"/>
          <w:position w:val="0"/>
          <w:sz w:val="21"/>
          <w:szCs w:val="21"/>
          <w:highlight w:val="none"/>
          <w:lang w:val="en-US" w:eastAsia="zh-CN" w:bidi="ar-SA"/>
        </w:rPr>
        <w:t>中标人</w:t>
      </w:r>
      <w:r>
        <w:rPr>
          <w:rFonts w:hint="eastAsia" w:ascii="宋体" w:hAnsi="宋体" w:eastAsia="宋体" w:cs="宋体"/>
          <w:color w:val="auto"/>
          <w:spacing w:val="0"/>
          <w:kern w:val="21"/>
          <w:position w:val="0"/>
          <w:sz w:val="21"/>
          <w:szCs w:val="21"/>
          <w:highlight w:val="none"/>
          <w:lang w:val="en-US" w:eastAsia="zh-CN"/>
        </w:rPr>
        <w:t>发生合并、分立、被第三方兼并、股权变更或发生直接或间接控制权变更等情形的，</w:t>
      </w:r>
      <w:r>
        <w:rPr>
          <w:rFonts w:hint="eastAsia" w:ascii="宋体" w:hAnsi="宋体" w:eastAsia="宋体" w:cs="宋体"/>
          <w:b w:val="0"/>
          <w:bCs w:val="0"/>
          <w:color w:val="auto"/>
          <w:spacing w:val="0"/>
          <w:kern w:val="21"/>
          <w:position w:val="0"/>
          <w:sz w:val="21"/>
          <w:szCs w:val="21"/>
          <w:highlight w:val="none"/>
          <w:lang w:val="en-US" w:eastAsia="zh-CN" w:bidi="ar-SA"/>
        </w:rPr>
        <w:t>中标人</w:t>
      </w:r>
      <w:r>
        <w:rPr>
          <w:rFonts w:hint="eastAsia" w:ascii="宋体" w:hAnsi="宋体" w:eastAsia="宋体" w:cs="宋体"/>
          <w:color w:val="auto"/>
          <w:spacing w:val="0"/>
          <w:kern w:val="21"/>
          <w:position w:val="0"/>
          <w:sz w:val="21"/>
          <w:szCs w:val="21"/>
          <w:highlight w:val="none"/>
          <w:lang w:val="en-US" w:eastAsia="zh-CN"/>
        </w:rPr>
        <w:t>须在事项发生30个自然日前向采购人书面备案并提交变更材料，未经采购人书面同意不得实施。经采购人书面同意的，本合同对权利义务承继主体继续有效，承继主体须全面承接</w:t>
      </w:r>
      <w:r>
        <w:rPr>
          <w:rFonts w:hint="eastAsia" w:ascii="宋体" w:hAnsi="宋体" w:eastAsia="宋体" w:cs="宋体"/>
          <w:b w:val="0"/>
          <w:bCs w:val="0"/>
          <w:color w:val="auto"/>
          <w:spacing w:val="0"/>
          <w:kern w:val="21"/>
          <w:position w:val="0"/>
          <w:sz w:val="21"/>
          <w:szCs w:val="21"/>
          <w:highlight w:val="none"/>
          <w:lang w:val="en-US" w:eastAsia="zh-CN" w:bidi="ar-SA"/>
        </w:rPr>
        <w:t>中标人</w:t>
      </w:r>
      <w:r>
        <w:rPr>
          <w:rFonts w:hint="eastAsia" w:ascii="宋体" w:hAnsi="宋体" w:eastAsia="宋体" w:cs="宋体"/>
          <w:color w:val="auto"/>
          <w:spacing w:val="0"/>
          <w:kern w:val="21"/>
          <w:position w:val="0"/>
          <w:sz w:val="21"/>
          <w:szCs w:val="21"/>
          <w:highlight w:val="none"/>
          <w:lang w:val="en-US" w:eastAsia="zh-CN"/>
        </w:rPr>
        <w:t>本项目合同全部权利义务、按原合同标准履约，</w:t>
      </w:r>
      <w:r>
        <w:rPr>
          <w:rFonts w:hint="eastAsia" w:ascii="宋体" w:hAnsi="宋体" w:eastAsia="宋体" w:cs="宋体"/>
          <w:b w:val="0"/>
          <w:bCs w:val="0"/>
          <w:color w:val="auto"/>
          <w:spacing w:val="0"/>
          <w:kern w:val="21"/>
          <w:position w:val="0"/>
          <w:sz w:val="21"/>
          <w:szCs w:val="21"/>
          <w:highlight w:val="none"/>
          <w:lang w:val="en-US" w:eastAsia="zh-CN" w:bidi="ar-SA"/>
        </w:rPr>
        <w:t>中标人</w:t>
      </w:r>
      <w:r>
        <w:rPr>
          <w:rFonts w:hint="eastAsia" w:ascii="宋体" w:hAnsi="宋体" w:eastAsia="宋体" w:cs="宋体"/>
          <w:color w:val="auto"/>
          <w:spacing w:val="0"/>
          <w:kern w:val="21"/>
          <w:position w:val="0"/>
          <w:sz w:val="21"/>
          <w:szCs w:val="21"/>
          <w:highlight w:val="none"/>
          <w:lang w:val="en-US" w:eastAsia="zh-CN"/>
        </w:rPr>
        <w:t>与承继主体对本合同履约承担连带清偿及违约责任。</w:t>
      </w:r>
      <w:r>
        <w:rPr>
          <w:rFonts w:hint="eastAsia" w:ascii="宋体" w:hAnsi="宋体" w:eastAsia="宋体" w:cs="宋体"/>
          <w:b w:val="0"/>
          <w:bCs w:val="0"/>
          <w:color w:val="auto"/>
          <w:spacing w:val="0"/>
          <w:kern w:val="21"/>
          <w:position w:val="0"/>
          <w:sz w:val="21"/>
          <w:szCs w:val="21"/>
          <w:highlight w:val="none"/>
          <w:lang w:val="en-US" w:eastAsia="zh-CN" w:bidi="ar-SA"/>
        </w:rPr>
        <w:t>中标人</w:t>
      </w:r>
      <w:r>
        <w:rPr>
          <w:rFonts w:hint="eastAsia" w:ascii="宋体" w:hAnsi="宋体" w:eastAsia="宋体" w:cs="宋体"/>
          <w:color w:val="auto"/>
          <w:spacing w:val="0"/>
          <w:kern w:val="21"/>
          <w:position w:val="0"/>
          <w:sz w:val="21"/>
          <w:szCs w:val="21"/>
          <w:highlight w:val="none"/>
          <w:lang w:val="en-US" w:eastAsia="zh-CN"/>
        </w:rPr>
        <w:t>未提前备案、未经采购人同意擅自实施变更，或变更后承继主体无法正常履约的，采购人有权单方解除合同、没收履约保证金，并要求</w:t>
      </w:r>
      <w:r>
        <w:rPr>
          <w:rFonts w:hint="eastAsia" w:ascii="宋体" w:hAnsi="宋体" w:eastAsia="宋体" w:cs="宋体"/>
          <w:b w:val="0"/>
          <w:bCs w:val="0"/>
          <w:color w:val="auto"/>
          <w:spacing w:val="0"/>
          <w:kern w:val="21"/>
          <w:position w:val="0"/>
          <w:sz w:val="21"/>
          <w:szCs w:val="21"/>
          <w:highlight w:val="none"/>
          <w:lang w:val="en-US" w:eastAsia="zh-CN" w:bidi="ar-SA"/>
        </w:rPr>
        <w:t>中标人</w:t>
      </w:r>
      <w:r>
        <w:rPr>
          <w:rFonts w:hint="eastAsia" w:ascii="宋体" w:hAnsi="宋体" w:eastAsia="宋体" w:cs="宋体"/>
          <w:color w:val="auto"/>
          <w:spacing w:val="0"/>
          <w:kern w:val="21"/>
          <w:position w:val="0"/>
          <w:sz w:val="21"/>
          <w:szCs w:val="21"/>
          <w:highlight w:val="none"/>
          <w:lang w:val="en-US" w:eastAsia="zh-CN"/>
        </w:rPr>
        <w:t>承担由此给采购人造成的全部损失，按照合同违约处理。（提供承诺并加盖投标人公章）</w:t>
      </w:r>
    </w:p>
    <w:p w14:paraId="5C2F265D">
      <w:pPr>
        <w:keepNext w:val="0"/>
        <w:keepLines w:val="0"/>
        <w:pageBreakBefore w:val="0"/>
        <w:widowControl w:val="0"/>
        <w:numPr>
          <w:ilvl w:val="255"/>
          <w:numId w:val="0"/>
        </w:numPr>
        <w:kinsoku/>
        <w:wordWrap w:val="0"/>
        <w:overflowPunct/>
        <w:topLinePunct w:val="0"/>
        <w:autoSpaceDE/>
        <w:autoSpaceDN/>
        <w:bidi w:val="0"/>
        <w:adjustRightInd/>
        <w:snapToGrid/>
        <w:spacing w:line="360" w:lineRule="auto"/>
        <w:ind w:left="0" w:leftChars="0" w:right="0" w:firstLine="422" w:firstLineChars="200"/>
        <w:jc w:val="left"/>
        <w:textAlignment w:val="auto"/>
        <w:rPr>
          <w:rFonts w:hint="eastAsia" w:ascii="宋体" w:hAnsi="宋体" w:eastAsia="宋体" w:cs="宋体"/>
          <w:b/>
          <w:bCs/>
          <w:color w:val="auto"/>
          <w:spacing w:val="0"/>
          <w:kern w:val="21"/>
          <w:position w:val="0"/>
          <w:sz w:val="21"/>
          <w:szCs w:val="21"/>
          <w:highlight w:val="none"/>
          <w:lang w:eastAsia="zh-CN"/>
        </w:rPr>
      </w:pPr>
      <w:r>
        <w:rPr>
          <w:rFonts w:hint="eastAsia" w:ascii="宋体" w:hAnsi="宋体" w:eastAsia="宋体" w:cs="宋体"/>
          <w:b/>
          <w:bCs/>
          <w:color w:val="auto"/>
          <w:spacing w:val="0"/>
          <w:kern w:val="21"/>
          <w:position w:val="0"/>
          <w:sz w:val="21"/>
          <w:szCs w:val="21"/>
          <w:highlight w:val="none"/>
          <w:lang w:eastAsia="zh-CN"/>
        </w:rPr>
        <w:t>（四）应急预案</w:t>
      </w:r>
    </w:p>
    <w:p w14:paraId="5AAEA446">
      <w:pPr>
        <w:keepNext w:val="0"/>
        <w:keepLines w:val="0"/>
        <w:pageBreakBefore w:val="0"/>
        <w:widowControl w:val="0"/>
        <w:numPr>
          <w:ilvl w:val="255"/>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1、提供发生高低值耗材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安全事件的应急预案；</w:t>
      </w:r>
    </w:p>
    <w:p w14:paraId="55CAA322">
      <w:pPr>
        <w:keepNext w:val="0"/>
        <w:keepLines w:val="0"/>
        <w:pageBreakBefore w:val="0"/>
        <w:widowControl w:val="0"/>
        <w:numPr>
          <w:ilvl w:val="255"/>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2、提供信息系统故障的应急信息化预案</w:t>
      </w:r>
      <w:r>
        <w:rPr>
          <w:rFonts w:hint="eastAsia" w:ascii="宋体" w:hAnsi="宋体" w:eastAsia="宋体" w:cs="宋体"/>
          <w:color w:val="auto"/>
          <w:spacing w:val="0"/>
          <w:kern w:val="21"/>
          <w:position w:val="0"/>
          <w:sz w:val="21"/>
          <w:szCs w:val="21"/>
          <w:highlight w:val="none"/>
          <w:lang w:eastAsia="zh-CN"/>
        </w:rPr>
        <w:t>（包括但不限于</w:t>
      </w:r>
      <w:r>
        <w:rPr>
          <w:rFonts w:hint="eastAsia" w:ascii="宋体" w:hAnsi="宋体" w:eastAsia="宋体" w:cs="宋体"/>
          <w:color w:val="auto"/>
          <w:spacing w:val="0"/>
          <w:kern w:val="21"/>
          <w:position w:val="0"/>
          <w:sz w:val="21"/>
          <w:szCs w:val="21"/>
          <w:highlight w:val="none"/>
        </w:rPr>
        <w:t>系统突然瘫痪不能及时修复</w:t>
      </w:r>
      <w:r>
        <w:rPr>
          <w:rFonts w:hint="eastAsia" w:ascii="宋体" w:hAnsi="宋体" w:eastAsia="宋体" w:cs="宋体"/>
          <w:color w:val="auto"/>
          <w:spacing w:val="0"/>
          <w:kern w:val="21"/>
          <w:position w:val="0"/>
          <w:sz w:val="21"/>
          <w:szCs w:val="21"/>
          <w:highlight w:val="none"/>
          <w:lang w:eastAsia="zh-CN"/>
        </w:rPr>
        <w:t>的应急预案）</w:t>
      </w:r>
      <w:r>
        <w:rPr>
          <w:rFonts w:hint="eastAsia" w:ascii="宋体" w:hAnsi="宋体" w:eastAsia="宋体" w:cs="宋体"/>
          <w:color w:val="auto"/>
          <w:spacing w:val="0"/>
          <w:kern w:val="21"/>
          <w:position w:val="0"/>
          <w:sz w:val="21"/>
          <w:szCs w:val="21"/>
          <w:highlight w:val="none"/>
        </w:rPr>
        <w:t>；</w:t>
      </w:r>
    </w:p>
    <w:p w14:paraId="24680411">
      <w:pPr>
        <w:keepNext w:val="0"/>
        <w:keepLines w:val="0"/>
        <w:pageBreakBefore w:val="0"/>
        <w:widowControl w:val="0"/>
        <w:numPr>
          <w:ilvl w:val="255"/>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3、提供高低值耗材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出现不良事件及其他突发状况的应对方案；</w:t>
      </w:r>
    </w:p>
    <w:p w14:paraId="6D85DB5B">
      <w:pPr>
        <w:keepNext w:val="0"/>
        <w:keepLines w:val="0"/>
        <w:pageBreakBefore w:val="0"/>
        <w:widowControl w:val="0"/>
        <w:numPr>
          <w:ilvl w:val="255"/>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4、提供投入智能设备使用的应急预案（包括但不限于智能设备故障不能短期内维修的应急</w:t>
      </w:r>
      <w:r>
        <w:rPr>
          <w:rFonts w:hint="eastAsia" w:ascii="宋体" w:hAnsi="宋体" w:eastAsia="宋体" w:cs="宋体"/>
          <w:color w:val="auto"/>
          <w:spacing w:val="0"/>
          <w:kern w:val="21"/>
          <w:position w:val="0"/>
          <w:sz w:val="21"/>
          <w:szCs w:val="21"/>
          <w:highlight w:val="none"/>
          <w:lang w:eastAsia="zh-CN"/>
        </w:rPr>
        <w:t>预案、备用智能设备</w:t>
      </w:r>
      <w:r>
        <w:rPr>
          <w:rFonts w:hint="eastAsia" w:ascii="宋体" w:hAnsi="宋体" w:eastAsia="宋体" w:cs="宋体"/>
          <w:color w:val="auto"/>
          <w:spacing w:val="0"/>
          <w:kern w:val="21"/>
          <w:position w:val="0"/>
          <w:sz w:val="21"/>
          <w:szCs w:val="21"/>
          <w:highlight w:val="none"/>
          <w:lang w:val="en-US" w:eastAsia="zh-CN"/>
        </w:rPr>
        <w:t>）；</w:t>
      </w:r>
    </w:p>
    <w:p w14:paraId="5A6F3FD6">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5、提供处理运输应急物资的应对方案。</w:t>
      </w:r>
    </w:p>
    <w:p w14:paraId="6679F33F">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jc w:val="both"/>
        <w:textAlignment w:val="auto"/>
        <w:rPr>
          <w:rFonts w:hint="eastAsia" w:ascii="宋体" w:hAnsi="宋体" w:eastAsia="宋体" w:cs="宋体"/>
          <w:b/>
          <w:bCs/>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color w:val="auto"/>
          <w:spacing w:val="0"/>
          <w:kern w:val="21"/>
          <w:position w:val="0"/>
          <w:sz w:val="21"/>
          <w:szCs w:val="21"/>
          <w:highlight w:val="none"/>
          <w:lang w:eastAsia="zh-CN"/>
        </w:rPr>
        <w:t>（五）</w:t>
      </w:r>
      <w:r>
        <w:rPr>
          <w:rFonts w:hint="eastAsia" w:ascii="宋体" w:hAnsi="宋体" w:eastAsia="宋体" w:cs="宋体"/>
          <w:b/>
          <w:bCs/>
          <w:color w:val="auto"/>
          <w:spacing w:val="0"/>
          <w:kern w:val="21"/>
          <w:position w:val="0"/>
          <w:sz w:val="21"/>
          <w:szCs w:val="21"/>
          <w:highlight w:val="none"/>
          <w:lang w:val="en-US" w:eastAsia="zh-CN"/>
        </w:rPr>
        <w:t>验收及履约要求</w:t>
      </w:r>
      <w:r>
        <w:rPr>
          <w:rFonts w:hint="eastAsia" w:ascii="宋体" w:hAnsi="宋体" w:eastAsia="宋体" w:cs="宋体"/>
          <w:color w:val="auto"/>
          <w:spacing w:val="0"/>
          <w:kern w:val="21"/>
          <w:position w:val="0"/>
          <w:sz w:val="21"/>
          <w:szCs w:val="21"/>
          <w:highlight w:val="none"/>
          <w:lang w:val="en-US" w:eastAsia="zh-CN"/>
        </w:rPr>
        <w:t>（提供承诺并加盖投标人公章）</w:t>
      </w:r>
    </w:p>
    <w:p w14:paraId="18D42FEC">
      <w:pPr>
        <w:pStyle w:val="10"/>
        <w:keepNext w:val="0"/>
        <w:keepLines w:val="0"/>
        <w:pageBreakBefore w:val="0"/>
        <w:widowControl w:val="0"/>
        <w:numPr>
          <w:ilvl w:val="8"/>
          <w:numId w:val="0"/>
        </w:numPr>
        <w:kinsoku/>
        <w:wordWrap w:val="0"/>
        <w:overflowPunct/>
        <w:topLinePunct w:val="0"/>
        <w:autoSpaceDE/>
        <w:autoSpaceDN/>
        <w:bidi w:val="0"/>
        <w:adjustRightInd/>
        <w:snapToGrid/>
        <w:spacing w:after="0"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rPr>
        <w:t>1</w:t>
      </w:r>
      <w:r>
        <w:rPr>
          <w:rFonts w:hint="eastAsia" w:ascii="宋体" w:hAnsi="宋体" w:eastAsia="宋体" w:cs="宋体"/>
          <w:b w:val="0"/>
          <w:bCs w:val="0"/>
          <w:color w:val="auto"/>
          <w:spacing w:val="0"/>
          <w:kern w:val="21"/>
          <w:position w:val="0"/>
          <w:sz w:val="21"/>
          <w:szCs w:val="21"/>
          <w:highlight w:val="none"/>
          <w:lang w:val="en-US" w:eastAsia="zh-CN" w:bidi="ar-SA"/>
        </w:rPr>
        <w:t>、</w:t>
      </w:r>
      <w:r>
        <w:rPr>
          <w:rFonts w:hint="eastAsia" w:ascii="宋体" w:hAnsi="宋体" w:eastAsia="宋体" w:cs="宋体"/>
          <w:color w:val="auto"/>
          <w:spacing w:val="0"/>
          <w:kern w:val="21"/>
          <w:position w:val="0"/>
          <w:sz w:val="21"/>
          <w:szCs w:val="21"/>
          <w:highlight w:val="none"/>
          <w:lang w:val="en-US" w:eastAsia="zh-CN"/>
        </w:rPr>
        <w:t>投标人</w:t>
      </w:r>
      <w:r>
        <w:rPr>
          <w:rFonts w:hint="eastAsia" w:ascii="宋体" w:hAnsi="宋体" w:eastAsia="宋体" w:cs="宋体"/>
          <w:color w:val="auto"/>
          <w:spacing w:val="0"/>
          <w:kern w:val="21"/>
          <w:position w:val="0"/>
          <w:sz w:val="21"/>
          <w:szCs w:val="21"/>
          <w:highlight w:val="none"/>
        </w:rPr>
        <w:t>员工到岗率</w:t>
      </w:r>
      <w:r>
        <w:rPr>
          <w:rFonts w:hint="eastAsia" w:ascii="宋体" w:hAnsi="宋体" w:eastAsia="宋体" w:cs="宋体"/>
          <w:color w:val="auto"/>
          <w:spacing w:val="0"/>
          <w:kern w:val="21"/>
          <w:position w:val="0"/>
          <w:sz w:val="21"/>
          <w:szCs w:val="21"/>
          <w:highlight w:val="none"/>
          <w:lang w:val="en-US" w:eastAsia="zh-CN"/>
        </w:rPr>
        <w:t>100</w:t>
      </w: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color w:val="auto"/>
          <w:spacing w:val="0"/>
          <w:kern w:val="21"/>
          <w:position w:val="0"/>
          <w:sz w:val="21"/>
          <w:szCs w:val="21"/>
          <w:highlight w:val="none"/>
          <w:lang w:eastAsia="zh-CN"/>
        </w:rPr>
        <w:t>每月提供考勤表；</w:t>
      </w:r>
      <w:r>
        <w:rPr>
          <w:rFonts w:hint="eastAsia" w:ascii="宋体" w:hAnsi="宋体" w:eastAsia="宋体" w:cs="宋体"/>
          <w:color w:val="auto"/>
          <w:spacing w:val="0"/>
          <w:kern w:val="21"/>
          <w:position w:val="0"/>
          <w:sz w:val="21"/>
          <w:szCs w:val="21"/>
          <w:highlight w:val="none"/>
        </w:rPr>
        <w:t>员工岗前培训合格率</w:t>
      </w:r>
      <w:r>
        <w:rPr>
          <w:rFonts w:hint="eastAsia" w:ascii="宋体" w:hAnsi="宋体" w:eastAsia="宋体" w:cs="宋体"/>
          <w:color w:val="auto"/>
          <w:spacing w:val="0"/>
          <w:kern w:val="21"/>
          <w:position w:val="0"/>
          <w:sz w:val="21"/>
          <w:szCs w:val="21"/>
          <w:highlight w:val="none"/>
          <w:lang w:val="en-US" w:eastAsia="zh-CN"/>
        </w:rPr>
        <w:t>100</w:t>
      </w: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color w:val="auto"/>
          <w:spacing w:val="0"/>
          <w:kern w:val="21"/>
          <w:position w:val="0"/>
          <w:sz w:val="21"/>
          <w:szCs w:val="21"/>
          <w:highlight w:val="none"/>
          <w:lang w:eastAsia="zh-CN"/>
        </w:rPr>
        <w:t>，上岗前提供。</w:t>
      </w:r>
    </w:p>
    <w:p w14:paraId="7A9D7573">
      <w:pPr>
        <w:pStyle w:val="10"/>
        <w:keepNext w:val="0"/>
        <w:keepLines w:val="0"/>
        <w:pageBreakBefore w:val="0"/>
        <w:widowControl w:val="0"/>
        <w:numPr>
          <w:ilvl w:val="8"/>
          <w:numId w:val="0"/>
        </w:numPr>
        <w:kinsoku/>
        <w:wordWrap w:val="0"/>
        <w:overflowPunct/>
        <w:topLinePunct w:val="0"/>
        <w:autoSpaceDE/>
        <w:autoSpaceDN/>
        <w:bidi w:val="0"/>
        <w:adjustRightInd/>
        <w:snapToGrid/>
        <w:spacing w:after="0" w:line="360" w:lineRule="auto"/>
        <w:ind w:left="0" w:leftChars="0" w:right="0" w:firstLine="420" w:firstLineChars="200"/>
        <w:jc w:val="left"/>
        <w:textAlignment w:val="auto"/>
        <w:rPr>
          <w:rFonts w:hint="eastAsia" w:ascii="宋体" w:hAnsi="宋体" w:eastAsia="宋体" w:cs="宋体"/>
          <w:b/>
          <w:bCs/>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rPr>
        <w:t>2</w:t>
      </w:r>
      <w:r>
        <w:rPr>
          <w:rFonts w:hint="eastAsia" w:ascii="宋体" w:hAnsi="宋体" w:eastAsia="宋体" w:cs="宋体"/>
          <w:b w:val="0"/>
          <w:bCs w:val="0"/>
          <w:color w:val="auto"/>
          <w:spacing w:val="0"/>
          <w:kern w:val="21"/>
          <w:position w:val="0"/>
          <w:sz w:val="21"/>
          <w:szCs w:val="21"/>
          <w:highlight w:val="none"/>
          <w:lang w:val="en-US" w:eastAsia="zh-CN" w:bidi="ar-SA"/>
        </w:rPr>
        <w:t>、</w:t>
      </w:r>
      <w:r>
        <w:rPr>
          <w:rFonts w:hint="eastAsia" w:ascii="宋体" w:hAnsi="宋体" w:eastAsia="宋体" w:cs="宋体"/>
          <w:b/>
          <w:bCs/>
          <w:color w:val="auto"/>
          <w:spacing w:val="0"/>
          <w:kern w:val="21"/>
          <w:position w:val="0"/>
          <w:sz w:val="21"/>
          <w:szCs w:val="21"/>
          <w:highlight w:val="none"/>
        </w:rPr>
        <w:t>《医用耗材</w:t>
      </w:r>
      <w:r>
        <w:rPr>
          <w:rFonts w:hint="eastAsia" w:ascii="宋体" w:hAnsi="宋体" w:eastAsia="宋体" w:cs="宋体"/>
          <w:b/>
          <w:bCs/>
          <w:color w:val="auto"/>
          <w:spacing w:val="0"/>
          <w:kern w:val="21"/>
          <w:position w:val="0"/>
          <w:sz w:val="21"/>
          <w:szCs w:val="21"/>
          <w:highlight w:val="none"/>
          <w:lang w:val="en-US" w:eastAsia="zh-CN"/>
        </w:rPr>
        <w:t>及试剂</w:t>
      </w:r>
      <w:r>
        <w:rPr>
          <w:rFonts w:hint="eastAsia" w:ascii="宋体" w:hAnsi="宋体" w:eastAsia="宋体" w:cs="宋体"/>
          <w:b/>
          <w:bCs/>
          <w:color w:val="auto"/>
          <w:spacing w:val="0"/>
          <w:kern w:val="21"/>
          <w:position w:val="0"/>
          <w:sz w:val="21"/>
          <w:szCs w:val="21"/>
          <w:highlight w:val="none"/>
        </w:rPr>
        <w:t>供应链延伸服务考核表》是项目验收</w:t>
      </w:r>
      <w:r>
        <w:rPr>
          <w:rFonts w:hint="eastAsia" w:ascii="宋体" w:hAnsi="宋体" w:eastAsia="宋体" w:cs="宋体"/>
          <w:b/>
          <w:bCs/>
          <w:color w:val="auto"/>
          <w:spacing w:val="0"/>
          <w:kern w:val="21"/>
          <w:position w:val="0"/>
          <w:sz w:val="21"/>
          <w:szCs w:val="21"/>
          <w:highlight w:val="none"/>
          <w:lang w:eastAsia="zh-CN"/>
        </w:rPr>
        <w:t>、</w:t>
      </w:r>
      <w:r>
        <w:rPr>
          <w:rFonts w:hint="eastAsia" w:ascii="宋体" w:hAnsi="宋体" w:eastAsia="宋体" w:cs="宋体"/>
          <w:b/>
          <w:bCs/>
          <w:color w:val="auto"/>
          <w:spacing w:val="0"/>
          <w:kern w:val="21"/>
          <w:position w:val="0"/>
          <w:sz w:val="21"/>
          <w:szCs w:val="21"/>
          <w:highlight w:val="none"/>
          <w:lang w:val="en-US" w:eastAsia="zh-CN"/>
        </w:rPr>
        <w:t>服务费用收取</w:t>
      </w:r>
      <w:r>
        <w:rPr>
          <w:rFonts w:hint="eastAsia" w:ascii="宋体" w:hAnsi="宋体" w:eastAsia="宋体" w:cs="宋体"/>
          <w:b/>
          <w:bCs/>
          <w:color w:val="auto"/>
          <w:spacing w:val="0"/>
          <w:kern w:val="21"/>
          <w:position w:val="0"/>
          <w:sz w:val="21"/>
          <w:szCs w:val="21"/>
          <w:highlight w:val="none"/>
        </w:rPr>
        <w:t>依据</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由采购人需求管理部门负责每月进行验收考核</w:t>
      </w:r>
      <w:r>
        <w:rPr>
          <w:rFonts w:hint="eastAsia" w:ascii="宋体" w:hAnsi="宋体" w:eastAsia="宋体" w:cs="宋体"/>
          <w:b w:val="0"/>
          <w:bCs w:val="0"/>
          <w:color w:val="auto"/>
          <w:spacing w:val="0"/>
          <w:kern w:val="21"/>
          <w:position w:val="0"/>
          <w:sz w:val="21"/>
          <w:szCs w:val="21"/>
          <w:highlight w:val="none"/>
        </w:rPr>
        <w:t>。</w:t>
      </w:r>
    </w:p>
    <w:p w14:paraId="1F752A35">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bCs/>
          <w:color w:val="auto"/>
          <w:spacing w:val="0"/>
          <w:kern w:val="21"/>
          <w:position w:val="0"/>
          <w:sz w:val="21"/>
          <w:szCs w:val="21"/>
          <w:highlight w:val="none"/>
        </w:rPr>
      </w:pPr>
      <w:r>
        <w:rPr>
          <w:rFonts w:hint="eastAsia" w:ascii="宋体" w:hAnsi="宋体" w:eastAsia="宋体" w:cs="宋体"/>
          <w:bCs/>
          <w:color w:val="auto"/>
          <w:spacing w:val="0"/>
          <w:kern w:val="21"/>
          <w:position w:val="0"/>
          <w:sz w:val="21"/>
          <w:szCs w:val="21"/>
          <w:highlight w:val="none"/>
          <w:lang w:val="en-US" w:eastAsia="zh-CN"/>
        </w:rPr>
        <w:t>3</w:t>
      </w:r>
      <w:r>
        <w:rPr>
          <w:rFonts w:hint="eastAsia" w:ascii="宋体" w:hAnsi="宋体" w:eastAsia="宋体" w:cs="宋体"/>
          <w:b w:val="0"/>
          <w:bCs w:val="0"/>
          <w:color w:val="auto"/>
          <w:spacing w:val="0"/>
          <w:kern w:val="21"/>
          <w:position w:val="0"/>
          <w:sz w:val="21"/>
          <w:szCs w:val="21"/>
          <w:highlight w:val="none"/>
          <w:lang w:val="en-US" w:eastAsia="zh-CN" w:bidi="ar-SA"/>
        </w:rPr>
        <w:t>、</w:t>
      </w:r>
      <w:r>
        <w:rPr>
          <w:rFonts w:hint="eastAsia" w:ascii="宋体" w:hAnsi="宋体" w:eastAsia="宋体" w:cs="宋体"/>
          <w:bCs/>
          <w:color w:val="auto"/>
          <w:spacing w:val="0"/>
          <w:kern w:val="21"/>
          <w:position w:val="0"/>
          <w:sz w:val="21"/>
          <w:szCs w:val="21"/>
          <w:highlight w:val="none"/>
          <w:lang w:val="en-US" w:eastAsia="zh-CN"/>
        </w:rPr>
        <w:t>每月进行考核，</w:t>
      </w:r>
      <w:r>
        <w:rPr>
          <w:rFonts w:hint="eastAsia" w:ascii="宋体" w:hAnsi="宋体" w:eastAsia="宋体" w:cs="宋体"/>
          <w:bCs/>
          <w:color w:val="auto"/>
          <w:spacing w:val="0"/>
          <w:kern w:val="21"/>
          <w:position w:val="0"/>
          <w:sz w:val="21"/>
          <w:szCs w:val="21"/>
          <w:highlight w:val="none"/>
        </w:rPr>
        <w:t>若</w:t>
      </w:r>
      <w:r>
        <w:rPr>
          <w:rFonts w:hint="eastAsia" w:ascii="宋体" w:hAnsi="宋体" w:eastAsia="宋体" w:cs="宋体"/>
          <w:bCs/>
          <w:color w:val="auto"/>
          <w:spacing w:val="0"/>
          <w:kern w:val="21"/>
          <w:position w:val="0"/>
          <w:sz w:val="21"/>
          <w:szCs w:val="21"/>
          <w:highlight w:val="none"/>
          <w:lang w:val="en-US" w:eastAsia="zh-CN"/>
        </w:rPr>
        <w:t>考核</w:t>
      </w:r>
      <w:r>
        <w:rPr>
          <w:rFonts w:hint="eastAsia" w:ascii="宋体" w:hAnsi="宋体" w:eastAsia="宋体" w:cs="宋体"/>
          <w:bCs/>
          <w:color w:val="auto"/>
          <w:spacing w:val="0"/>
          <w:kern w:val="21"/>
          <w:position w:val="0"/>
          <w:sz w:val="21"/>
          <w:szCs w:val="21"/>
          <w:highlight w:val="none"/>
        </w:rPr>
        <w:t>得分≥90分，</w:t>
      </w:r>
      <w:r>
        <w:rPr>
          <w:rFonts w:hint="eastAsia" w:ascii="宋体" w:hAnsi="宋体" w:eastAsia="宋体" w:cs="宋体"/>
          <w:color w:val="auto"/>
          <w:spacing w:val="0"/>
          <w:kern w:val="21"/>
          <w:position w:val="0"/>
          <w:sz w:val="21"/>
          <w:szCs w:val="21"/>
          <w:highlight w:val="none"/>
        </w:rPr>
        <w:t>为考核合格，</w:t>
      </w:r>
      <w:r>
        <w:rPr>
          <w:rFonts w:hint="eastAsia" w:ascii="宋体" w:hAnsi="宋体" w:eastAsia="宋体" w:cs="宋体"/>
          <w:bCs/>
          <w:color w:val="auto"/>
          <w:spacing w:val="0"/>
          <w:kern w:val="21"/>
          <w:position w:val="0"/>
          <w:sz w:val="21"/>
          <w:szCs w:val="21"/>
          <w:highlight w:val="none"/>
        </w:rPr>
        <w:t>可全额收取当期供应商服务费用；若80分≤考核得分＜90分的</w:t>
      </w:r>
      <w:r>
        <w:rPr>
          <w:rFonts w:hint="eastAsia" w:ascii="宋体" w:hAnsi="宋体" w:eastAsia="宋体" w:cs="宋体"/>
          <w:bCs/>
          <w:color w:val="auto"/>
          <w:spacing w:val="0"/>
          <w:kern w:val="21"/>
          <w:position w:val="0"/>
          <w:sz w:val="21"/>
          <w:szCs w:val="21"/>
          <w:highlight w:val="none"/>
          <w:lang w:val="en-US" w:eastAsia="zh-CN"/>
        </w:rPr>
        <w:t>，每低于1分罚款人民币0.5万元</w:t>
      </w:r>
      <w:r>
        <w:rPr>
          <w:rFonts w:hint="eastAsia" w:ascii="宋体" w:hAnsi="宋体" w:eastAsia="宋体" w:cs="宋体"/>
          <w:color w:val="auto"/>
          <w:spacing w:val="0"/>
          <w:kern w:val="21"/>
          <w:position w:val="0"/>
          <w:sz w:val="21"/>
          <w:szCs w:val="21"/>
          <w:highlight w:val="none"/>
        </w:rPr>
        <w:t>（例如当月得分85分，</w:t>
      </w:r>
      <w:r>
        <w:rPr>
          <w:rFonts w:hint="eastAsia" w:ascii="宋体" w:hAnsi="宋体" w:eastAsia="宋体" w:cs="宋体"/>
          <w:color w:val="auto"/>
          <w:spacing w:val="0"/>
          <w:kern w:val="21"/>
          <w:position w:val="0"/>
          <w:sz w:val="21"/>
          <w:szCs w:val="21"/>
          <w:highlight w:val="none"/>
          <w:lang w:eastAsia="zh-CN"/>
        </w:rPr>
        <w:t>罚金为</w:t>
      </w:r>
      <w:r>
        <w:rPr>
          <w:rFonts w:hint="eastAsia" w:ascii="宋体" w:hAnsi="宋体" w:eastAsia="宋体" w:cs="宋体"/>
          <w:color w:val="auto"/>
          <w:spacing w:val="0"/>
          <w:kern w:val="21"/>
          <w:position w:val="0"/>
          <w:sz w:val="21"/>
          <w:szCs w:val="21"/>
          <w:highlight w:val="none"/>
          <w:lang w:val="en-US" w:eastAsia="zh-CN"/>
        </w:rPr>
        <w:t>25</w:t>
      </w:r>
      <w:r>
        <w:rPr>
          <w:rFonts w:hint="eastAsia" w:ascii="宋体" w:hAnsi="宋体" w:eastAsia="宋体" w:cs="宋体"/>
          <w:color w:val="auto"/>
          <w:spacing w:val="0"/>
          <w:kern w:val="21"/>
          <w:position w:val="0"/>
          <w:sz w:val="21"/>
          <w:szCs w:val="21"/>
          <w:highlight w:val="none"/>
        </w:rPr>
        <w:t>000元，如此类推）</w:t>
      </w:r>
      <w:r>
        <w:rPr>
          <w:rFonts w:hint="eastAsia" w:ascii="宋体" w:hAnsi="宋体" w:eastAsia="宋体" w:cs="宋体"/>
          <w:bCs/>
          <w:color w:val="auto"/>
          <w:spacing w:val="0"/>
          <w:kern w:val="21"/>
          <w:position w:val="0"/>
          <w:sz w:val="21"/>
          <w:szCs w:val="21"/>
          <w:highlight w:val="none"/>
          <w:lang w:val="en-US" w:eastAsia="zh-CN"/>
        </w:rPr>
        <w:t>；</w:t>
      </w:r>
      <w:r>
        <w:rPr>
          <w:rFonts w:hint="eastAsia" w:ascii="宋体" w:hAnsi="宋体" w:eastAsia="宋体" w:cs="宋体"/>
          <w:bCs/>
          <w:color w:val="auto"/>
          <w:spacing w:val="0"/>
          <w:kern w:val="21"/>
          <w:position w:val="0"/>
          <w:sz w:val="21"/>
          <w:szCs w:val="21"/>
          <w:highlight w:val="none"/>
        </w:rPr>
        <w:t>若70分≤考核得分＜80分的</w:t>
      </w:r>
      <w:r>
        <w:rPr>
          <w:rFonts w:hint="eastAsia" w:ascii="宋体" w:hAnsi="宋体" w:eastAsia="宋体" w:cs="宋体"/>
          <w:bCs/>
          <w:color w:val="auto"/>
          <w:spacing w:val="0"/>
          <w:kern w:val="21"/>
          <w:position w:val="0"/>
          <w:sz w:val="21"/>
          <w:szCs w:val="21"/>
          <w:highlight w:val="none"/>
          <w:lang w:val="en-US" w:eastAsia="zh-CN"/>
        </w:rPr>
        <w:t>，每低于1分罚款人民币1万元</w:t>
      </w:r>
      <w:r>
        <w:rPr>
          <w:rFonts w:hint="eastAsia" w:ascii="宋体" w:hAnsi="宋体" w:eastAsia="宋体" w:cs="宋体"/>
          <w:color w:val="auto"/>
          <w:spacing w:val="0"/>
          <w:kern w:val="21"/>
          <w:position w:val="0"/>
          <w:sz w:val="21"/>
          <w:szCs w:val="21"/>
          <w:highlight w:val="none"/>
        </w:rPr>
        <w:t>（例如当月得分</w:t>
      </w:r>
      <w:r>
        <w:rPr>
          <w:rFonts w:hint="eastAsia" w:ascii="宋体" w:hAnsi="宋体" w:eastAsia="宋体" w:cs="宋体"/>
          <w:color w:val="auto"/>
          <w:spacing w:val="0"/>
          <w:kern w:val="21"/>
          <w:position w:val="0"/>
          <w:sz w:val="21"/>
          <w:szCs w:val="21"/>
          <w:highlight w:val="none"/>
          <w:lang w:val="en-US" w:eastAsia="zh-CN"/>
        </w:rPr>
        <w:t>7</w:t>
      </w:r>
      <w:r>
        <w:rPr>
          <w:rFonts w:hint="eastAsia" w:ascii="宋体" w:hAnsi="宋体" w:eastAsia="宋体" w:cs="宋体"/>
          <w:color w:val="auto"/>
          <w:spacing w:val="0"/>
          <w:kern w:val="21"/>
          <w:position w:val="0"/>
          <w:sz w:val="21"/>
          <w:szCs w:val="21"/>
          <w:highlight w:val="none"/>
        </w:rPr>
        <w:t>5分，</w:t>
      </w:r>
      <w:r>
        <w:rPr>
          <w:rFonts w:hint="eastAsia" w:ascii="宋体" w:hAnsi="宋体" w:eastAsia="宋体" w:cs="宋体"/>
          <w:color w:val="auto"/>
          <w:spacing w:val="0"/>
          <w:kern w:val="21"/>
          <w:position w:val="0"/>
          <w:sz w:val="21"/>
          <w:szCs w:val="21"/>
          <w:highlight w:val="none"/>
          <w:lang w:eastAsia="zh-CN"/>
        </w:rPr>
        <w:t>罚金为</w:t>
      </w:r>
      <w:r>
        <w:rPr>
          <w:rFonts w:hint="eastAsia" w:ascii="宋体" w:hAnsi="宋体" w:eastAsia="宋体" w:cs="宋体"/>
          <w:color w:val="auto"/>
          <w:spacing w:val="0"/>
          <w:kern w:val="21"/>
          <w:position w:val="0"/>
          <w:sz w:val="21"/>
          <w:szCs w:val="21"/>
          <w:highlight w:val="none"/>
          <w:lang w:val="en-US" w:eastAsia="zh-CN"/>
        </w:rPr>
        <w:t>50</w:t>
      </w:r>
      <w:r>
        <w:rPr>
          <w:rFonts w:hint="eastAsia" w:ascii="宋体" w:hAnsi="宋体" w:eastAsia="宋体" w:cs="宋体"/>
          <w:color w:val="auto"/>
          <w:spacing w:val="0"/>
          <w:kern w:val="21"/>
          <w:position w:val="0"/>
          <w:sz w:val="21"/>
          <w:szCs w:val="21"/>
          <w:highlight w:val="none"/>
        </w:rPr>
        <w:t>000元，如此类推）；60分≤考核得分＜70分的，</w:t>
      </w:r>
      <w:r>
        <w:rPr>
          <w:rFonts w:hint="eastAsia" w:ascii="宋体" w:hAnsi="宋体" w:eastAsia="宋体" w:cs="宋体"/>
          <w:bCs/>
          <w:color w:val="auto"/>
          <w:spacing w:val="0"/>
          <w:kern w:val="21"/>
          <w:position w:val="0"/>
          <w:sz w:val="21"/>
          <w:szCs w:val="21"/>
          <w:highlight w:val="none"/>
          <w:lang w:val="en-US" w:eastAsia="zh-CN"/>
        </w:rPr>
        <w:t>每低于1分罚款人民币2万元</w:t>
      </w:r>
      <w:r>
        <w:rPr>
          <w:rFonts w:hint="eastAsia" w:ascii="宋体" w:hAnsi="宋体" w:eastAsia="宋体" w:cs="宋体"/>
          <w:color w:val="auto"/>
          <w:spacing w:val="0"/>
          <w:kern w:val="21"/>
          <w:position w:val="0"/>
          <w:sz w:val="21"/>
          <w:szCs w:val="21"/>
          <w:highlight w:val="none"/>
        </w:rPr>
        <w:t>（例如当月得分</w:t>
      </w:r>
      <w:r>
        <w:rPr>
          <w:rFonts w:hint="eastAsia" w:ascii="宋体" w:hAnsi="宋体" w:eastAsia="宋体" w:cs="宋体"/>
          <w:color w:val="auto"/>
          <w:spacing w:val="0"/>
          <w:kern w:val="21"/>
          <w:position w:val="0"/>
          <w:sz w:val="21"/>
          <w:szCs w:val="21"/>
          <w:highlight w:val="none"/>
          <w:lang w:val="en-US" w:eastAsia="zh-CN"/>
        </w:rPr>
        <w:t>6</w:t>
      </w:r>
      <w:r>
        <w:rPr>
          <w:rFonts w:hint="eastAsia" w:ascii="宋体" w:hAnsi="宋体" w:eastAsia="宋体" w:cs="宋体"/>
          <w:color w:val="auto"/>
          <w:spacing w:val="0"/>
          <w:kern w:val="21"/>
          <w:position w:val="0"/>
          <w:sz w:val="21"/>
          <w:szCs w:val="21"/>
          <w:highlight w:val="none"/>
        </w:rPr>
        <w:t>5分，</w:t>
      </w:r>
      <w:r>
        <w:rPr>
          <w:rFonts w:hint="eastAsia" w:ascii="宋体" w:hAnsi="宋体" w:eastAsia="宋体" w:cs="宋体"/>
          <w:color w:val="auto"/>
          <w:spacing w:val="0"/>
          <w:kern w:val="21"/>
          <w:position w:val="0"/>
          <w:sz w:val="21"/>
          <w:szCs w:val="21"/>
          <w:highlight w:val="none"/>
          <w:lang w:eastAsia="zh-CN"/>
        </w:rPr>
        <w:t>罚金为</w:t>
      </w:r>
      <w:r>
        <w:rPr>
          <w:rFonts w:hint="eastAsia" w:ascii="宋体" w:hAnsi="宋体" w:eastAsia="宋体" w:cs="宋体"/>
          <w:color w:val="auto"/>
          <w:spacing w:val="0"/>
          <w:kern w:val="21"/>
          <w:position w:val="0"/>
          <w:sz w:val="21"/>
          <w:szCs w:val="21"/>
          <w:highlight w:val="none"/>
          <w:lang w:val="en-US" w:eastAsia="zh-CN"/>
        </w:rPr>
        <w:t>10</w:t>
      </w:r>
      <w:r>
        <w:rPr>
          <w:rFonts w:hint="eastAsia" w:ascii="宋体" w:hAnsi="宋体" w:eastAsia="宋体" w:cs="宋体"/>
          <w:color w:val="auto"/>
          <w:spacing w:val="0"/>
          <w:kern w:val="21"/>
          <w:position w:val="0"/>
          <w:sz w:val="21"/>
          <w:szCs w:val="21"/>
          <w:highlight w:val="none"/>
        </w:rPr>
        <w:t>0</w:t>
      </w:r>
      <w:r>
        <w:rPr>
          <w:rFonts w:hint="eastAsia" w:ascii="宋体" w:hAnsi="宋体" w:eastAsia="宋体" w:cs="宋体"/>
          <w:color w:val="auto"/>
          <w:spacing w:val="0"/>
          <w:kern w:val="21"/>
          <w:position w:val="0"/>
          <w:sz w:val="21"/>
          <w:szCs w:val="21"/>
          <w:highlight w:val="none"/>
          <w:lang w:val="en-US" w:eastAsia="zh-CN"/>
        </w:rPr>
        <w:t>0</w:t>
      </w:r>
      <w:r>
        <w:rPr>
          <w:rFonts w:hint="eastAsia" w:ascii="宋体" w:hAnsi="宋体" w:eastAsia="宋体" w:cs="宋体"/>
          <w:color w:val="auto"/>
          <w:spacing w:val="0"/>
          <w:kern w:val="21"/>
          <w:position w:val="0"/>
          <w:sz w:val="21"/>
          <w:szCs w:val="21"/>
          <w:highlight w:val="none"/>
        </w:rPr>
        <w:t>00元，如此类推）；</w:t>
      </w:r>
      <w:r>
        <w:rPr>
          <w:rFonts w:hint="eastAsia" w:ascii="宋体" w:hAnsi="宋体" w:eastAsia="宋体" w:cs="宋体"/>
          <w:bCs/>
          <w:color w:val="auto"/>
          <w:spacing w:val="0"/>
          <w:kern w:val="21"/>
          <w:position w:val="0"/>
          <w:sz w:val="21"/>
          <w:szCs w:val="21"/>
          <w:highlight w:val="none"/>
          <w:lang w:val="en-US" w:eastAsia="zh-CN"/>
        </w:rPr>
        <w:t>考核得</w:t>
      </w:r>
      <w:r>
        <w:rPr>
          <w:rFonts w:hint="eastAsia" w:ascii="宋体" w:hAnsi="宋体" w:eastAsia="宋体" w:cs="宋体"/>
          <w:bCs/>
          <w:color w:val="auto"/>
          <w:spacing w:val="0"/>
          <w:kern w:val="21"/>
          <w:position w:val="0"/>
          <w:sz w:val="21"/>
          <w:szCs w:val="21"/>
          <w:highlight w:val="none"/>
        </w:rPr>
        <w:t>分＜60分</w:t>
      </w:r>
      <w:r>
        <w:rPr>
          <w:rFonts w:hint="eastAsia" w:ascii="宋体" w:hAnsi="宋体" w:eastAsia="宋体" w:cs="宋体"/>
          <w:bCs/>
          <w:color w:val="auto"/>
          <w:spacing w:val="0"/>
          <w:kern w:val="21"/>
          <w:position w:val="0"/>
          <w:sz w:val="21"/>
          <w:szCs w:val="21"/>
          <w:highlight w:val="none"/>
          <w:lang w:eastAsia="zh-CN"/>
        </w:rPr>
        <w:t>，</w:t>
      </w:r>
      <w:r>
        <w:rPr>
          <w:rFonts w:hint="eastAsia" w:ascii="宋体" w:hAnsi="宋体" w:eastAsia="宋体" w:cs="宋体"/>
          <w:bCs/>
          <w:color w:val="auto"/>
          <w:spacing w:val="0"/>
          <w:kern w:val="21"/>
          <w:position w:val="0"/>
          <w:sz w:val="21"/>
          <w:szCs w:val="21"/>
          <w:highlight w:val="none"/>
          <w:lang w:val="en-US" w:eastAsia="zh-CN"/>
        </w:rPr>
        <w:t>视为考核不及格，不得</w:t>
      </w:r>
      <w:r>
        <w:rPr>
          <w:rFonts w:hint="eastAsia" w:ascii="宋体" w:hAnsi="宋体" w:eastAsia="宋体" w:cs="宋体"/>
          <w:bCs/>
          <w:color w:val="auto"/>
          <w:spacing w:val="0"/>
          <w:kern w:val="21"/>
          <w:position w:val="0"/>
          <w:sz w:val="21"/>
          <w:szCs w:val="21"/>
          <w:highlight w:val="none"/>
        </w:rPr>
        <w:t>收取当期供应商服务费用</w:t>
      </w:r>
      <w:r>
        <w:rPr>
          <w:rFonts w:hint="eastAsia" w:ascii="宋体" w:hAnsi="宋体" w:eastAsia="宋体" w:cs="宋体"/>
          <w:bCs/>
          <w:color w:val="auto"/>
          <w:spacing w:val="0"/>
          <w:kern w:val="21"/>
          <w:position w:val="0"/>
          <w:sz w:val="21"/>
          <w:szCs w:val="21"/>
          <w:highlight w:val="none"/>
          <w:lang w:val="en-US" w:eastAsia="zh-CN"/>
        </w:rPr>
        <w:t>；</w:t>
      </w:r>
      <w:r>
        <w:rPr>
          <w:rFonts w:hint="eastAsia" w:ascii="宋体" w:hAnsi="宋体" w:eastAsia="宋体" w:cs="宋体"/>
          <w:bCs/>
          <w:color w:val="auto"/>
          <w:spacing w:val="0"/>
          <w:kern w:val="21"/>
          <w:position w:val="0"/>
          <w:sz w:val="21"/>
          <w:szCs w:val="21"/>
          <w:highlight w:val="none"/>
        </w:rPr>
        <w:t>罚</w:t>
      </w:r>
      <w:r>
        <w:rPr>
          <w:rFonts w:hint="eastAsia" w:ascii="宋体" w:hAnsi="宋体" w:eastAsia="宋体" w:cs="宋体"/>
          <w:bCs/>
          <w:color w:val="auto"/>
          <w:spacing w:val="0"/>
          <w:kern w:val="21"/>
          <w:position w:val="0"/>
          <w:sz w:val="21"/>
          <w:szCs w:val="21"/>
          <w:highlight w:val="none"/>
          <w:lang w:eastAsia="zh-CN"/>
        </w:rPr>
        <w:t>金</w:t>
      </w:r>
      <w:r>
        <w:rPr>
          <w:rFonts w:hint="eastAsia" w:ascii="宋体" w:hAnsi="宋体" w:eastAsia="宋体" w:cs="宋体"/>
          <w:bCs/>
          <w:color w:val="auto"/>
          <w:spacing w:val="0"/>
          <w:kern w:val="21"/>
          <w:position w:val="0"/>
          <w:sz w:val="21"/>
          <w:szCs w:val="21"/>
          <w:highlight w:val="none"/>
        </w:rPr>
        <w:t>直接从履约保证金扣除；如合同到期前履约保证金已扣完，发生的罚</w:t>
      </w:r>
      <w:r>
        <w:rPr>
          <w:rFonts w:hint="eastAsia" w:ascii="宋体" w:hAnsi="宋体" w:eastAsia="宋体" w:cs="宋体"/>
          <w:bCs/>
          <w:color w:val="auto"/>
          <w:spacing w:val="0"/>
          <w:kern w:val="21"/>
          <w:position w:val="0"/>
          <w:sz w:val="21"/>
          <w:szCs w:val="21"/>
          <w:highlight w:val="none"/>
          <w:lang w:eastAsia="zh-CN"/>
        </w:rPr>
        <w:t>金</w:t>
      </w:r>
      <w:r>
        <w:rPr>
          <w:rFonts w:hint="eastAsia" w:ascii="宋体" w:hAnsi="宋体" w:eastAsia="宋体" w:cs="宋体"/>
          <w:bCs/>
          <w:color w:val="auto"/>
          <w:spacing w:val="0"/>
          <w:kern w:val="21"/>
          <w:position w:val="0"/>
          <w:sz w:val="21"/>
          <w:szCs w:val="21"/>
          <w:highlight w:val="none"/>
        </w:rPr>
        <w:t>，</w:t>
      </w:r>
      <w:r>
        <w:rPr>
          <w:rFonts w:hint="eastAsia" w:ascii="宋体" w:hAnsi="宋体" w:eastAsia="宋体" w:cs="宋体"/>
          <w:bCs/>
          <w:color w:val="auto"/>
          <w:spacing w:val="0"/>
          <w:kern w:val="21"/>
          <w:position w:val="0"/>
          <w:sz w:val="21"/>
          <w:szCs w:val="21"/>
          <w:highlight w:val="none"/>
          <w:lang w:eastAsia="zh-CN"/>
        </w:rPr>
        <w:t>投标</w:t>
      </w:r>
      <w:r>
        <w:rPr>
          <w:rFonts w:hint="eastAsia" w:ascii="宋体" w:hAnsi="宋体" w:eastAsia="宋体" w:cs="宋体"/>
          <w:bCs/>
          <w:color w:val="auto"/>
          <w:spacing w:val="0"/>
          <w:kern w:val="21"/>
          <w:position w:val="0"/>
          <w:sz w:val="21"/>
          <w:szCs w:val="21"/>
          <w:highlight w:val="none"/>
        </w:rPr>
        <w:t>人</w:t>
      </w:r>
      <w:r>
        <w:rPr>
          <w:rFonts w:hint="eastAsia" w:ascii="宋体" w:hAnsi="宋体" w:eastAsia="宋体" w:cs="宋体"/>
          <w:bCs/>
          <w:color w:val="auto"/>
          <w:spacing w:val="0"/>
          <w:kern w:val="21"/>
          <w:position w:val="0"/>
          <w:sz w:val="21"/>
          <w:szCs w:val="21"/>
          <w:highlight w:val="none"/>
          <w:lang w:eastAsia="zh-CN"/>
        </w:rPr>
        <w:t>接到采购人《罚金通知书》</w:t>
      </w:r>
      <w:r>
        <w:rPr>
          <w:rFonts w:hint="eastAsia" w:ascii="宋体" w:hAnsi="宋体" w:eastAsia="宋体" w:cs="宋体"/>
          <w:bCs/>
          <w:color w:val="auto"/>
          <w:spacing w:val="0"/>
          <w:kern w:val="21"/>
          <w:position w:val="0"/>
          <w:sz w:val="21"/>
          <w:szCs w:val="21"/>
          <w:highlight w:val="none"/>
        </w:rPr>
        <w:t>5</w:t>
      </w:r>
      <w:r>
        <w:rPr>
          <w:rFonts w:hint="eastAsia" w:ascii="宋体" w:hAnsi="宋体" w:eastAsia="宋体" w:cs="宋体"/>
          <w:bCs/>
          <w:color w:val="auto"/>
          <w:spacing w:val="0"/>
          <w:kern w:val="21"/>
          <w:position w:val="0"/>
          <w:sz w:val="21"/>
          <w:szCs w:val="21"/>
          <w:highlight w:val="none"/>
          <w:lang w:eastAsia="zh-CN"/>
        </w:rPr>
        <w:t>个工作日</w:t>
      </w:r>
      <w:r>
        <w:rPr>
          <w:rFonts w:hint="eastAsia" w:ascii="宋体" w:hAnsi="宋体" w:eastAsia="宋体" w:cs="宋体"/>
          <w:bCs/>
          <w:color w:val="auto"/>
          <w:spacing w:val="0"/>
          <w:kern w:val="21"/>
          <w:position w:val="0"/>
          <w:sz w:val="21"/>
          <w:szCs w:val="21"/>
          <w:highlight w:val="none"/>
        </w:rPr>
        <w:t>内通过银行转账向采购人缴纳。</w:t>
      </w:r>
    </w:p>
    <w:p w14:paraId="3E7B7FA5">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bCs/>
          <w:color w:val="auto"/>
          <w:spacing w:val="0"/>
          <w:kern w:val="21"/>
          <w:position w:val="0"/>
          <w:sz w:val="21"/>
          <w:szCs w:val="21"/>
          <w:highlight w:val="none"/>
          <w:lang w:val="en-US" w:eastAsia="zh-CN"/>
        </w:rPr>
        <w:t>4</w:t>
      </w:r>
      <w:r>
        <w:rPr>
          <w:rFonts w:hint="eastAsia" w:ascii="宋体" w:hAnsi="宋体" w:eastAsia="宋体" w:cs="宋体"/>
          <w:b w:val="0"/>
          <w:bCs w:val="0"/>
          <w:color w:val="auto"/>
          <w:spacing w:val="0"/>
          <w:kern w:val="21"/>
          <w:position w:val="0"/>
          <w:sz w:val="21"/>
          <w:szCs w:val="21"/>
          <w:highlight w:val="none"/>
          <w:lang w:val="en-US" w:eastAsia="zh-CN" w:bidi="ar-SA"/>
        </w:rPr>
        <w:t>、</w:t>
      </w:r>
      <w:r>
        <w:rPr>
          <w:rFonts w:hint="eastAsia" w:ascii="宋体" w:hAnsi="宋体" w:eastAsia="宋体" w:cs="宋体"/>
          <w:color w:val="auto"/>
          <w:spacing w:val="0"/>
          <w:kern w:val="21"/>
          <w:position w:val="0"/>
          <w:sz w:val="21"/>
          <w:szCs w:val="21"/>
          <w:highlight w:val="none"/>
          <w:lang w:val="en-US" w:eastAsia="zh-CN"/>
        </w:rPr>
        <w:t>连续三个月考核低于60分，或一年内累计有4个月满意度均低于60分，采购人有权解除合同，违约责任由投标人负责，由此造成的一切损失均由投标人负责。</w:t>
      </w:r>
    </w:p>
    <w:p w14:paraId="6C18F884">
      <w:pPr>
        <w:pStyle w:val="24"/>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bCs/>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5</w:t>
      </w:r>
      <w:r>
        <w:rPr>
          <w:rFonts w:hint="eastAsia" w:ascii="宋体" w:hAnsi="宋体" w:eastAsia="宋体" w:cs="宋体"/>
          <w:b w:val="0"/>
          <w:bCs w:val="0"/>
          <w:color w:val="auto"/>
          <w:spacing w:val="0"/>
          <w:kern w:val="21"/>
          <w:position w:val="0"/>
          <w:sz w:val="21"/>
          <w:szCs w:val="21"/>
          <w:highlight w:val="none"/>
          <w:lang w:val="en-US" w:eastAsia="zh-CN" w:bidi="ar-SA"/>
        </w:rPr>
        <w:t>、</w:t>
      </w:r>
      <w:r>
        <w:rPr>
          <w:rFonts w:hint="eastAsia" w:ascii="宋体" w:hAnsi="宋体" w:eastAsia="宋体" w:cs="宋体"/>
          <w:color w:val="auto"/>
          <w:spacing w:val="0"/>
          <w:kern w:val="21"/>
          <w:position w:val="0"/>
          <w:sz w:val="21"/>
          <w:szCs w:val="21"/>
          <w:highlight w:val="none"/>
          <w:lang w:val="en-US" w:eastAsia="zh-CN"/>
        </w:rPr>
        <w:t>合同</w:t>
      </w:r>
      <w:r>
        <w:rPr>
          <w:rFonts w:hint="eastAsia" w:ascii="宋体" w:hAnsi="宋体" w:eastAsia="宋体" w:cs="宋体"/>
          <w:bCs/>
          <w:color w:val="auto"/>
          <w:spacing w:val="0"/>
          <w:kern w:val="21"/>
          <w:position w:val="0"/>
          <w:sz w:val="21"/>
          <w:szCs w:val="21"/>
          <w:highlight w:val="none"/>
        </w:rPr>
        <w:t>考核周期内因</w:t>
      </w:r>
      <w:r>
        <w:rPr>
          <w:rFonts w:hint="eastAsia" w:ascii="宋体" w:hAnsi="宋体" w:eastAsia="宋体" w:cs="宋体"/>
          <w:bCs/>
          <w:color w:val="auto"/>
          <w:spacing w:val="0"/>
          <w:kern w:val="21"/>
          <w:position w:val="0"/>
          <w:sz w:val="21"/>
          <w:szCs w:val="21"/>
          <w:highlight w:val="none"/>
          <w:lang w:eastAsia="zh-CN"/>
        </w:rPr>
        <w:t>投标</w:t>
      </w:r>
      <w:r>
        <w:rPr>
          <w:rFonts w:hint="eastAsia" w:ascii="宋体" w:hAnsi="宋体" w:eastAsia="宋体" w:cs="宋体"/>
          <w:bCs/>
          <w:color w:val="auto"/>
          <w:spacing w:val="0"/>
          <w:kern w:val="21"/>
          <w:position w:val="0"/>
          <w:sz w:val="21"/>
          <w:szCs w:val="21"/>
          <w:highlight w:val="none"/>
        </w:rPr>
        <w:t>人管理不善，导致</w:t>
      </w:r>
      <w:r>
        <w:rPr>
          <w:rFonts w:hint="eastAsia" w:ascii="宋体" w:hAnsi="宋体" w:eastAsia="宋体" w:cs="宋体"/>
          <w:bCs/>
          <w:color w:val="auto"/>
          <w:spacing w:val="0"/>
          <w:kern w:val="21"/>
          <w:position w:val="0"/>
          <w:sz w:val="21"/>
          <w:szCs w:val="21"/>
          <w:highlight w:val="none"/>
          <w:lang w:eastAsia="zh-CN"/>
        </w:rPr>
        <w:t>采购人</w:t>
      </w:r>
      <w:r>
        <w:rPr>
          <w:rFonts w:hint="eastAsia" w:ascii="宋体" w:hAnsi="宋体" w:eastAsia="宋体" w:cs="宋体"/>
          <w:bCs/>
          <w:color w:val="auto"/>
          <w:spacing w:val="0"/>
          <w:kern w:val="21"/>
          <w:position w:val="0"/>
          <w:sz w:val="21"/>
          <w:szCs w:val="21"/>
          <w:highlight w:val="none"/>
        </w:rPr>
        <w:t>使用不</w:t>
      </w:r>
      <w:r>
        <w:rPr>
          <w:rFonts w:hint="eastAsia" w:ascii="宋体" w:hAnsi="宋体" w:eastAsia="宋体" w:cs="宋体"/>
          <w:bCs/>
          <w:color w:val="auto"/>
          <w:spacing w:val="0"/>
          <w:kern w:val="21"/>
          <w:position w:val="0"/>
          <w:sz w:val="21"/>
          <w:szCs w:val="21"/>
          <w:highlight w:val="none"/>
          <w:lang w:eastAsia="zh-CN"/>
        </w:rPr>
        <w:t>符合法规要求的</w:t>
      </w:r>
      <w:r>
        <w:rPr>
          <w:rFonts w:hint="eastAsia" w:ascii="宋体" w:hAnsi="宋体" w:eastAsia="宋体" w:cs="宋体"/>
          <w:bCs/>
          <w:color w:val="auto"/>
          <w:spacing w:val="0"/>
          <w:kern w:val="21"/>
          <w:position w:val="0"/>
          <w:sz w:val="21"/>
          <w:szCs w:val="21"/>
          <w:highlight w:val="none"/>
        </w:rPr>
        <w:t>耗材</w:t>
      </w:r>
      <w:r>
        <w:rPr>
          <w:rFonts w:hint="eastAsia" w:ascii="宋体" w:hAnsi="宋体" w:eastAsia="宋体" w:cs="宋体"/>
          <w:bCs/>
          <w:color w:val="auto"/>
          <w:spacing w:val="0"/>
          <w:kern w:val="21"/>
          <w:position w:val="0"/>
          <w:sz w:val="21"/>
          <w:szCs w:val="21"/>
          <w:highlight w:val="none"/>
          <w:lang w:eastAsia="zh-CN"/>
        </w:rPr>
        <w:t>、试剂</w:t>
      </w:r>
      <w:r>
        <w:rPr>
          <w:rFonts w:hint="eastAsia" w:ascii="宋体" w:hAnsi="宋体" w:eastAsia="宋体" w:cs="宋体"/>
          <w:bCs/>
          <w:color w:val="auto"/>
          <w:spacing w:val="0"/>
          <w:kern w:val="21"/>
          <w:position w:val="0"/>
          <w:sz w:val="21"/>
          <w:szCs w:val="21"/>
          <w:highlight w:val="none"/>
        </w:rPr>
        <w:t>出现医疗事故</w:t>
      </w:r>
      <w:r>
        <w:rPr>
          <w:rFonts w:hint="eastAsia" w:ascii="宋体" w:hAnsi="宋体" w:eastAsia="宋体" w:cs="宋体"/>
          <w:bCs/>
          <w:color w:val="auto"/>
          <w:spacing w:val="0"/>
          <w:kern w:val="21"/>
          <w:position w:val="0"/>
          <w:sz w:val="21"/>
          <w:szCs w:val="21"/>
          <w:highlight w:val="none"/>
          <w:lang w:eastAsia="zh-CN"/>
        </w:rPr>
        <w:t>或导致采购人被行政处罚或导致采购人进行赔付</w:t>
      </w:r>
      <w:r>
        <w:rPr>
          <w:rFonts w:hint="eastAsia" w:ascii="宋体" w:hAnsi="宋体" w:eastAsia="宋体" w:cs="宋体"/>
          <w:bCs/>
          <w:color w:val="auto"/>
          <w:spacing w:val="0"/>
          <w:kern w:val="21"/>
          <w:position w:val="0"/>
          <w:sz w:val="21"/>
          <w:szCs w:val="21"/>
          <w:highlight w:val="none"/>
        </w:rPr>
        <w:t>的，直接确定为考核不合格</w:t>
      </w:r>
      <w:r>
        <w:rPr>
          <w:rFonts w:hint="eastAsia" w:ascii="宋体" w:hAnsi="宋体" w:eastAsia="宋体" w:cs="宋体"/>
          <w:bCs/>
          <w:color w:val="auto"/>
          <w:spacing w:val="0"/>
          <w:kern w:val="21"/>
          <w:position w:val="0"/>
          <w:sz w:val="21"/>
          <w:szCs w:val="21"/>
          <w:highlight w:val="none"/>
          <w:lang w:eastAsia="zh-CN"/>
        </w:rPr>
        <w:t>，</w:t>
      </w:r>
      <w:r>
        <w:rPr>
          <w:rFonts w:hint="eastAsia" w:ascii="宋体" w:hAnsi="宋体" w:eastAsia="宋体" w:cs="宋体"/>
          <w:bCs/>
          <w:color w:val="auto"/>
          <w:spacing w:val="0"/>
          <w:kern w:val="21"/>
          <w:position w:val="0"/>
          <w:sz w:val="21"/>
          <w:szCs w:val="21"/>
          <w:highlight w:val="none"/>
          <w:lang w:val="en-US" w:eastAsia="zh-CN"/>
        </w:rPr>
        <w:t>由此造成的一切损失由投标人负责</w:t>
      </w:r>
      <w:r>
        <w:rPr>
          <w:rFonts w:hint="eastAsia" w:ascii="宋体" w:hAnsi="宋体" w:eastAsia="宋体" w:cs="宋体"/>
          <w:bCs/>
          <w:color w:val="auto"/>
          <w:spacing w:val="0"/>
          <w:kern w:val="21"/>
          <w:position w:val="0"/>
          <w:sz w:val="21"/>
          <w:szCs w:val="21"/>
          <w:highlight w:val="none"/>
        </w:rPr>
        <w:t>。</w:t>
      </w:r>
    </w:p>
    <w:p w14:paraId="73140483">
      <w:pPr>
        <w:pStyle w:val="24"/>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textAlignment w:val="auto"/>
        <w:rPr>
          <w:rFonts w:hint="eastAsia" w:ascii="宋体" w:hAnsi="宋体" w:eastAsia="宋体" w:cs="宋体"/>
          <w:bCs/>
          <w:color w:val="auto"/>
          <w:spacing w:val="0"/>
          <w:kern w:val="21"/>
          <w:position w:val="0"/>
          <w:sz w:val="21"/>
          <w:szCs w:val="21"/>
          <w:highlight w:val="none"/>
          <w:lang w:val="en-US" w:eastAsia="zh-CN"/>
        </w:rPr>
      </w:pPr>
      <w:r>
        <w:rPr>
          <w:rFonts w:hint="eastAsia" w:ascii="宋体" w:hAnsi="宋体" w:eastAsia="宋体" w:cs="宋体"/>
          <w:b/>
          <w:bCs w:val="0"/>
          <w:color w:val="auto"/>
          <w:spacing w:val="0"/>
          <w:kern w:val="21"/>
          <w:position w:val="0"/>
          <w:sz w:val="21"/>
          <w:szCs w:val="21"/>
          <w:highlight w:val="none"/>
          <w:lang w:val="en-US" w:eastAsia="zh-CN"/>
        </w:rPr>
        <w:t>6</w:t>
      </w:r>
      <w:r>
        <w:rPr>
          <w:rFonts w:hint="eastAsia" w:ascii="宋体" w:hAnsi="宋体" w:eastAsia="宋体" w:cs="宋体"/>
          <w:b/>
          <w:bCs w:val="0"/>
          <w:color w:val="auto"/>
          <w:spacing w:val="0"/>
          <w:kern w:val="21"/>
          <w:position w:val="0"/>
          <w:sz w:val="21"/>
          <w:szCs w:val="21"/>
          <w:highlight w:val="none"/>
          <w:lang w:val="en-US" w:eastAsia="zh-CN" w:bidi="ar-SA"/>
        </w:rPr>
        <w:t>、</w:t>
      </w:r>
      <w:r>
        <w:rPr>
          <w:rFonts w:hint="eastAsia" w:ascii="宋体" w:hAnsi="宋体" w:eastAsia="宋体" w:cs="宋体"/>
          <w:b/>
          <w:bCs/>
          <w:i w:val="0"/>
          <w:iCs w:val="0"/>
          <w:color w:val="auto"/>
          <w:spacing w:val="0"/>
          <w:kern w:val="21"/>
          <w:position w:val="0"/>
          <w:sz w:val="21"/>
          <w:szCs w:val="21"/>
          <w:highlight w:val="none"/>
          <w:u w:val="none"/>
          <w:lang w:val="en-US" w:eastAsia="zh-CN" w:bidi="ar"/>
        </w:rPr>
        <w:t>医用耗材及试剂供应链延伸服务考核表</w:t>
      </w:r>
    </w:p>
    <w:tbl>
      <w:tblPr>
        <w:tblStyle w:val="19"/>
        <w:tblW w:w="89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35"/>
        <w:gridCol w:w="1125"/>
        <w:gridCol w:w="2657"/>
        <w:gridCol w:w="2158"/>
        <w:gridCol w:w="816"/>
        <w:gridCol w:w="833"/>
      </w:tblGrid>
      <w:tr w14:paraId="79138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892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CE5CE8F">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olor w:val="auto"/>
                <w:spacing w:val="0"/>
                <w:kern w:val="21"/>
                <w:position w:val="0"/>
                <w:sz w:val="21"/>
                <w:szCs w:val="21"/>
                <w:highlight w:val="none"/>
                <w:u w:val="none"/>
              </w:rPr>
            </w:pPr>
            <w:r>
              <w:rPr>
                <w:rFonts w:hint="eastAsia" w:ascii="宋体" w:hAnsi="宋体" w:eastAsia="宋体" w:cs="宋体"/>
                <w:b/>
                <w:bCs/>
                <w:i w:val="0"/>
                <w:iCs w:val="0"/>
                <w:color w:val="auto"/>
                <w:spacing w:val="0"/>
                <w:kern w:val="21"/>
                <w:position w:val="0"/>
                <w:sz w:val="21"/>
                <w:szCs w:val="21"/>
                <w:highlight w:val="none"/>
                <w:u w:val="none"/>
                <w:lang w:val="en-US" w:eastAsia="zh-CN" w:bidi="ar"/>
              </w:rPr>
              <w:t>医用耗材及试剂供应链延伸服务考核表</w:t>
            </w:r>
          </w:p>
        </w:tc>
      </w:tr>
      <w:tr w14:paraId="06E45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blHeader/>
          <w:jc w:val="center"/>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788C4">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评价内容</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B03EF">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评价指标</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24D04">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衡量标准</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48894">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评分标准</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708D2">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扣分</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EA030">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扣分原因</w:t>
            </w:r>
          </w:p>
        </w:tc>
      </w:tr>
      <w:tr w14:paraId="57D1D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0211AE">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仓库管理（30分）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88975">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配送及时性</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D8AD2">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在合同规定的配送时效内将物资送达科室</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A27D4">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B20E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649E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1474B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55E1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BDE7C">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配送准确性</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D2B94">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实际配送的物资与送货单据一致(物资名称、规格</w:t>
            </w:r>
            <w:r>
              <w:rPr>
                <w:rFonts w:hint="eastAsia" w:ascii="宋体" w:hAnsi="宋体" w:eastAsia="宋体" w:cs="宋体"/>
                <w:i w:val="0"/>
                <w:iCs w:val="0"/>
                <w:color w:val="auto"/>
                <w:spacing w:val="0"/>
                <w:kern w:val="21"/>
                <w:position w:val="0"/>
                <w:sz w:val="21"/>
                <w:szCs w:val="21"/>
                <w:highlight w:val="none"/>
                <w:u w:val="none"/>
                <w:lang w:val="en-US" w:eastAsia="zh-CN" w:bidi="ar"/>
              </w:rPr>
              <w:br w:type="textWrapping"/>
            </w:r>
            <w:r>
              <w:rPr>
                <w:rFonts w:hint="eastAsia" w:ascii="宋体" w:hAnsi="宋体" w:eastAsia="宋体" w:cs="宋体"/>
                <w:i w:val="0"/>
                <w:iCs w:val="0"/>
                <w:color w:val="auto"/>
                <w:spacing w:val="0"/>
                <w:kern w:val="21"/>
                <w:position w:val="0"/>
                <w:sz w:val="21"/>
                <w:szCs w:val="21"/>
                <w:highlight w:val="none"/>
                <w:u w:val="none"/>
                <w:lang w:val="en-US" w:eastAsia="zh-CN" w:bidi="ar"/>
              </w:rPr>
              <w:t>、数量、批号、有效期等)</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2F982">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6931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1CFE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414BA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47DE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835BE">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配送耗材质量</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5D1E5">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确保送达院区的</w:t>
            </w:r>
            <w:r>
              <w:rPr>
                <w:rFonts w:hint="eastAsia" w:ascii="宋体" w:hAnsi="宋体" w:eastAsia="宋体" w:cs="宋体"/>
                <w:color w:val="auto"/>
                <w:spacing w:val="0"/>
                <w:kern w:val="21"/>
                <w:position w:val="0"/>
                <w:sz w:val="21"/>
                <w:szCs w:val="21"/>
                <w:highlight w:val="none"/>
              </w:rPr>
              <w:t>医用</w:t>
            </w:r>
            <w:r>
              <w:rPr>
                <w:rFonts w:hint="eastAsia" w:ascii="宋体" w:hAnsi="宋体" w:eastAsia="宋体" w:cs="宋体"/>
                <w:i w:val="0"/>
                <w:iCs w:val="0"/>
                <w:color w:val="auto"/>
                <w:spacing w:val="0"/>
                <w:kern w:val="21"/>
                <w:position w:val="0"/>
                <w:sz w:val="21"/>
                <w:szCs w:val="21"/>
                <w:highlight w:val="none"/>
                <w:u w:val="none"/>
                <w:lang w:val="en-US" w:eastAsia="zh-CN" w:bidi="ar"/>
              </w:rPr>
              <w:t>物资包装完好，无变形破损</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06766">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A27D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D653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0C403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27DE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226F1">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仓库环境</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C6653">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各级仓库整洁、干净，温度环境符合管理规范</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6900C">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683A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BFFA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17B6C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1CFFBB">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信息系统及硬件维护（30分）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37276">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功能模块完整性</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D7CA7">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color w:val="auto"/>
                <w:spacing w:val="0"/>
                <w:kern w:val="21"/>
                <w:position w:val="0"/>
                <w:sz w:val="21"/>
                <w:szCs w:val="21"/>
                <w:highlight w:val="none"/>
              </w:rPr>
              <w:t>信息系统功能适配业务全流程，硬件设备布设合规、日常运行无异常</w:t>
            </w:r>
            <w:r>
              <w:rPr>
                <w:rFonts w:hint="eastAsia" w:ascii="宋体" w:hAnsi="宋体" w:eastAsia="宋体" w:cs="宋体"/>
                <w:i w:val="0"/>
                <w:iCs w:val="0"/>
                <w:color w:val="auto"/>
                <w:spacing w:val="0"/>
                <w:kern w:val="21"/>
                <w:position w:val="0"/>
                <w:sz w:val="21"/>
                <w:szCs w:val="21"/>
                <w:highlight w:val="none"/>
                <w:u w:val="none"/>
                <w:lang w:val="en-US" w:eastAsia="zh-CN" w:bidi="ar"/>
              </w:rPr>
              <w:t>，符合医院管理要求，且新增需求开发及时</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242B5">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每发生一次不符合扣3分</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08E1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5618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2335B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43BA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D8392">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操作便捷性</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7250D">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系统及设备简洁易操作、顺畅不卡顿，且配置相应操作手册供参考使用</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D816B">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每发生一次不符合扣3分</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7FD4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B2FD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24E40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0F50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0F109">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运维及时性</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DF24B">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系统及设备出现异常问题时，信息工程师能及时跟踪解决</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B5E6D">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每发生一次不符合扣3分</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B5EE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D4DD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533C6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98F067">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院内运维（30分）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0B352">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档案管理</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A837A">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SPD系统物资档案及基础资料的日常管理与维护符合合同要求</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E1EFE">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3990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0B28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5B938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A5BB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CCB3A">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票据整理</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06F70">
            <w:pPr>
              <w:keepNext w:val="0"/>
              <w:keepLines w:val="0"/>
              <w:pageBreakBefore w:val="0"/>
              <w:widowControl w:val="0"/>
              <w:numPr>
                <w:ilvl w:val="-1"/>
                <w:numId w:val="0"/>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1、根据采购人要求，协助完成每月单据及发票的整理。</w:t>
            </w:r>
          </w:p>
          <w:p w14:paraId="526F3BEA">
            <w:pPr>
              <w:keepNext w:val="0"/>
              <w:keepLines w:val="0"/>
              <w:pageBreakBefore w:val="0"/>
              <w:widowControl w:val="0"/>
              <w:numPr>
                <w:ilvl w:val="-1"/>
                <w:numId w:val="0"/>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2、每月协助整理发票汇总表，并列明产品供应商、签收等信息，同时附上对应的发票。</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D2BCB">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1492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E71F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65145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7CA2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CF6A6">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耗材试剂验收</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7001C">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产品包装完好，质量合格，实物信息与单据、系统(物资名称、规格、数量、批号、有效期等)一致</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64A2A">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284C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7D51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7A7DE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D412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32544">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客服服务</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B42A1">
            <w:pPr>
              <w:keepNext w:val="0"/>
              <w:keepLines w:val="0"/>
              <w:pageBreakBefore w:val="0"/>
              <w:widowControl w:val="0"/>
              <w:numPr>
                <w:ilvl w:val="0"/>
                <w:numId w:val="7"/>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服务态度良好。</w:t>
            </w:r>
          </w:p>
          <w:p w14:paraId="3283E14A">
            <w:pPr>
              <w:keepNext w:val="0"/>
              <w:keepLines w:val="0"/>
              <w:pageBreakBefore w:val="0"/>
              <w:widowControl w:val="0"/>
              <w:numPr>
                <w:ilvl w:val="0"/>
                <w:numId w:val="7"/>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能准确解答科室咨询</w:t>
            </w:r>
          </w:p>
          <w:p w14:paraId="167E4357">
            <w:pPr>
              <w:keepNext w:val="0"/>
              <w:keepLines w:val="0"/>
              <w:pageBreakBefore w:val="0"/>
              <w:widowControl w:val="0"/>
              <w:numPr>
                <w:ilvl w:val="0"/>
                <w:numId w:val="7"/>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及时处理科室问题</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D1480">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51CD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650F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2D168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483F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E6475">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异常情况处理</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32F61">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出现异常情况时能随机应变，在最短时间内协调解决</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E57D1">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33E3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3DEF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4DE35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6E6A9">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人员考核（5分）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B9D7C">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运维服务</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5C4C3">
            <w:pPr>
              <w:keepNext w:val="0"/>
              <w:keepLines w:val="0"/>
              <w:pageBreakBefore w:val="0"/>
              <w:widowControl w:val="0"/>
              <w:numPr>
                <w:ilvl w:val="-1"/>
                <w:numId w:val="0"/>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1、工作人员到岗人数与合同相符。</w:t>
            </w:r>
          </w:p>
          <w:p w14:paraId="35D34A39">
            <w:pPr>
              <w:keepNext w:val="0"/>
              <w:keepLines w:val="0"/>
              <w:pageBreakBefore w:val="0"/>
              <w:widowControl w:val="0"/>
              <w:numPr>
                <w:ilvl w:val="-1"/>
                <w:numId w:val="0"/>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2、服务态度好，行为规范，3、熟悉科室常用耗材、试剂，备货准确，主动协助科室完成工作，积极跟进科室需求。</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4BA89">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A14A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3C76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2CF5D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278B5">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使用科室满意度（5分）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0B07B">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AC8BC">
            <w:pPr>
              <w:keepNext w:val="0"/>
              <w:keepLines w:val="0"/>
              <w:pageBreakBefore w:val="0"/>
              <w:widowControl w:val="0"/>
              <w:numPr>
                <w:ilvl w:val="0"/>
                <w:numId w:val="8"/>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科室无投诉，满意整体人员的服务</w:t>
            </w:r>
          </w:p>
          <w:p w14:paraId="431B9464">
            <w:pPr>
              <w:keepNext w:val="0"/>
              <w:keepLines w:val="0"/>
              <w:pageBreakBefore w:val="0"/>
              <w:widowControl w:val="0"/>
              <w:numPr>
                <w:ilvl w:val="0"/>
                <w:numId w:val="8"/>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满意系统使用</w:t>
            </w:r>
          </w:p>
          <w:p w14:paraId="4CD76680">
            <w:pPr>
              <w:keepNext w:val="0"/>
              <w:keepLines w:val="0"/>
              <w:pageBreakBefore w:val="0"/>
              <w:widowControl w:val="0"/>
              <w:numPr>
                <w:ilvl w:val="0"/>
                <w:numId w:val="8"/>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满意库房管理</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4940A">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D34D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E04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368A0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51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6A2A7A">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i w:val="0"/>
                <w:iCs w:val="0"/>
                <w:color w:val="auto"/>
                <w:spacing w:val="0"/>
                <w:kern w:val="21"/>
                <w:position w:val="0"/>
                <w:sz w:val="21"/>
                <w:szCs w:val="21"/>
                <w:highlight w:val="none"/>
                <w:u w:val="none"/>
              </w:rPr>
            </w:pPr>
            <w:r>
              <w:rPr>
                <w:rFonts w:hint="eastAsia" w:ascii="宋体" w:hAnsi="宋体" w:eastAsia="宋体" w:cs="宋体"/>
                <w:b/>
                <w:i w:val="0"/>
                <w:iCs w:val="0"/>
                <w:color w:val="auto"/>
                <w:spacing w:val="0"/>
                <w:kern w:val="21"/>
                <w:position w:val="0"/>
                <w:sz w:val="21"/>
                <w:szCs w:val="21"/>
                <w:highlight w:val="none"/>
                <w:u w:val="none"/>
                <w:lang w:val="en-US" w:eastAsia="zh-CN" w:bidi="ar"/>
              </w:rPr>
              <w:t>总分</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7E16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i w:val="0"/>
                <w:iCs w:val="0"/>
                <w:color w:val="auto"/>
                <w:spacing w:val="0"/>
                <w:kern w:val="21"/>
                <w:position w:val="0"/>
                <w:sz w:val="21"/>
                <w:szCs w:val="21"/>
                <w:highlight w:val="none"/>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74F6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i w:val="0"/>
                <w:iCs w:val="0"/>
                <w:color w:val="auto"/>
                <w:spacing w:val="0"/>
                <w:kern w:val="21"/>
                <w:position w:val="0"/>
                <w:sz w:val="21"/>
                <w:szCs w:val="21"/>
                <w:highlight w:val="none"/>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FE6C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i w:val="0"/>
                <w:iCs w:val="0"/>
                <w:color w:val="auto"/>
                <w:spacing w:val="0"/>
                <w:kern w:val="21"/>
                <w:position w:val="0"/>
                <w:sz w:val="21"/>
                <w:szCs w:val="21"/>
                <w:highlight w:val="none"/>
                <w:u w:val="none"/>
              </w:rPr>
            </w:pPr>
          </w:p>
        </w:tc>
      </w:tr>
      <w:tr w14:paraId="360B2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92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926F7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填表说明：</w:t>
            </w:r>
          </w:p>
          <w:p w14:paraId="2A3BD54E">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lang w:val="en-US" w:eastAsia="zh-CN" w:bidi="ar"/>
              </w:rPr>
              <w:t>1、</w:t>
            </w:r>
            <w:r>
              <w:rPr>
                <w:rFonts w:hint="eastAsia" w:ascii="宋体" w:hAnsi="宋体" w:eastAsia="宋体" w:cs="宋体"/>
                <w:i w:val="0"/>
                <w:iCs w:val="0"/>
                <w:color w:val="auto"/>
                <w:spacing w:val="0"/>
                <w:kern w:val="21"/>
                <w:position w:val="0"/>
                <w:sz w:val="21"/>
                <w:szCs w:val="21"/>
                <w:highlight w:val="none"/>
                <w:u w:val="none"/>
                <w:lang w:val="en-US" w:eastAsia="zh-CN" w:bidi="ar"/>
              </w:rPr>
              <w:t>本表由设备科人员填写。</w:t>
            </w:r>
          </w:p>
          <w:p w14:paraId="6DA9CF31">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2、如收到投诉，后勤部核实为有效投诉的，在本表部分扣分，每次3分，上不封顶。</w:t>
            </w:r>
          </w:p>
        </w:tc>
      </w:tr>
    </w:tbl>
    <w:p w14:paraId="2160F888">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2" w:firstLineChars="200"/>
        <w:textAlignment w:val="auto"/>
        <w:rPr>
          <w:rFonts w:hint="eastAsia" w:ascii="宋体" w:hAnsi="宋体" w:eastAsia="宋体" w:cs="宋体"/>
          <w:b/>
          <w:bCs/>
          <w:color w:val="auto"/>
          <w:spacing w:val="0"/>
          <w:kern w:val="21"/>
          <w:position w:val="0"/>
          <w:sz w:val="21"/>
          <w:szCs w:val="21"/>
          <w:highlight w:val="none"/>
        </w:rPr>
      </w:pPr>
    </w:p>
    <w:p w14:paraId="2704DF43">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b/>
          <w:bCs/>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b/>
          <w:bCs/>
          <w:color w:val="auto"/>
          <w:spacing w:val="0"/>
          <w:kern w:val="21"/>
          <w:position w:val="0"/>
          <w:sz w:val="21"/>
          <w:szCs w:val="21"/>
          <w:highlight w:val="none"/>
          <w:lang w:val="en-US" w:eastAsia="zh-CN"/>
        </w:rPr>
        <w:t>（六）服务费用收取及要求（中标人费用收取）</w:t>
      </w:r>
    </w:p>
    <w:p w14:paraId="64B01176">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1</w:t>
      </w:r>
      <w:r>
        <w:rPr>
          <w:rFonts w:hint="eastAsia" w:ascii="宋体" w:hAnsi="宋体" w:eastAsia="宋体" w:cs="宋体"/>
          <w:b w:val="0"/>
          <w:bCs w:val="0"/>
          <w:color w:val="auto"/>
          <w:spacing w:val="0"/>
          <w:kern w:val="21"/>
          <w:position w:val="0"/>
          <w:sz w:val="21"/>
          <w:szCs w:val="21"/>
          <w:highlight w:val="none"/>
          <w:lang w:val="en-US" w:eastAsia="zh-CN" w:bidi="ar-SA"/>
        </w:rPr>
        <w:t>、</w:t>
      </w:r>
      <w:r>
        <w:rPr>
          <w:rFonts w:hint="eastAsia" w:ascii="宋体" w:hAnsi="宋体" w:eastAsia="宋体" w:cs="宋体"/>
          <w:b w:val="0"/>
          <w:bCs w:val="0"/>
          <w:color w:val="auto"/>
          <w:spacing w:val="0"/>
          <w:kern w:val="21"/>
          <w:position w:val="0"/>
          <w:sz w:val="21"/>
          <w:szCs w:val="21"/>
          <w:highlight w:val="none"/>
          <w:lang w:val="en-US" w:eastAsia="zh-CN"/>
        </w:rPr>
        <w:t>服务费用收取方式：</w:t>
      </w:r>
      <w:r>
        <w:rPr>
          <w:rFonts w:hint="eastAsia" w:ascii="宋体" w:hAnsi="宋体" w:eastAsia="宋体" w:cs="宋体"/>
          <w:color w:val="auto"/>
          <w:spacing w:val="0"/>
          <w:kern w:val="21"/>
          <w:position w:val="0"/>
          <w:sz w:val="21"/>
          <w:szCs w:val="21"/>
          <w:highlight w:val="none"/>
          <w:lang w:val="en-US" w:eastAsia="zh-CN"/>
        </w:rPr>
        <w:t>投标人可在项目实施过程中每月向进入SPD 服务管理系统的医用耗材、试剂供应商收取SPD 服务费</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采购人配合投标人收取服务费但不再支付额外费用。</w:t>
      </w:r>
    </w:p>
    <w:p w14:paraId="00601F9F">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2</w:t>
      </w:r>
      <w:r>
        <w:rPr>
          <w:rFonts w:hint="eastAsia" w:ascii="宋体" w:hAnsi="宋体" w:eastAsia="宋体" w:cs="宋体"/>
          <w:b w:val="0"/>
          <w:bCs w:val="0"/>
          <w:color w:val="auto"/>
          <w:spacing w:val="0"/>
          <w:kern w:val="21"/>
          <w:position w:val="0"/>
          <w:sz w:val="21"/>
          <w:szCs w:val="21"/>
          <w:highlight w:val="none"/>
          <w:lang w:val="en-US" w:eastAsia="zh-CN" w:bidi="ar-SA"/>
        </w:rPr>
        <w:t>、</w:t>
      </w:r>
      <w:r>
        <w:rPr>
          <w:rFonts w:hint="eastAsia" w:ascii="宋体" w:hAnsi="宋体" w:eastAsia="宋体" w:cs="宋体"/>
          <w:color w:val="auto"/>
          <w:spacing w:val="0"/>
          <w:kern w:val="21"/>
          <w:position w:val="0"/>
          <w:sz w:val="21"/>
          <w:szCs w:val="21"/>
          <w:highlight w:val="none"/>
          <w:lang w:val="en-US" w:eastAsia="zh-CN"/>
        </w:rPr>
        <w:t>履约保证金：</w:t>
      </w:r>
    </w:p>
    <w:p w14:paraId="68005AA0">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（1）中标人与采购人签订合同后15个工作日内，按</w:t>
      </w:r>
      <w:r>
        <w:rPr>
          <w:rFonts w:hint="eastAsia" w:ascii="宋体" w:hAnsi="宋体" w:eastAsia="宋体" w:cs="宋体"/>
          <w:color w:val="auto"/>
          <w:spacing w:val="0"/>
          <w:kern w:val="21"/>
          <w:position w:val="0"/>
          <w:sz w:val="21"/>
          <w:szCs w:val="21"/>
          <w:highlight w:val="none"/>
          <w:lang w:eastAsia="zh-CN"/>
        </w:rPr>
        <w:t>非集采</w:t>
      </w:r>
      <w:r>
        <w:rPr>
          <w:rFonts w:hint="eastAsia" w:ascii="宋体" w:hAnsi="宋体" w:eastAsia="宋体" w:cs="宋体"/>
          <w:color w:val="auto"/>
          <w:spacing w:val="0"/>
          <w:kern w:val="21"/>
          <w:position w:val="0"/>
          <w:sz w:val="21"/>
          <w:szCs w:val="21"/>
          <w:highlight w:val="none"/>
        </w:rPr>
        <w:t>耗材</w:t>
      </w:r>
      <w:r>
        <w:rPr>
          <w:rFonts w:hint="eastAsia" w:ascii="宋体" w:hAnsi="宋体" w:eastAsia="宋体" w:cs="宋体"/>
          <w:color w:val="auto"/>
          <w:spacing w:val="0"/>
          <w:kern w:val="21"/>
          <w:position w:val="0"/>
          <w:sz w:val="21"/>
          <w:szCs w:val="21"/>
          <w:highlight w:val="none"/>
          <w:lang w:eastAsia="zh-CN"/>
        </w:rPr>
        <w:t>及试剂</w:t>
      </w:r>
      <w:r>
        <w:rPr>
          <w:rFonts w:hint="eastAsia" w:ascii="宋体" w:hAnsi="宋体" w:eastAsia="宋体" w:cs="宋体"/>
          <w:color w:val="auto"/>
          <w:spacing w:val="0"/>
          <w:kern w:val="21"/>
          <w:position w:val="0"/>
          <w:sz w:val="21"/>
          <w:szCs w:val="21"/>
          <w:highlight w:val="none"/>
        </w:rPr>
        <w:t>采购金额约</w:t>
      </w:r>
      <w:r>
        <w:rPr>
          <w:rFonts w:hint="eastAsia" w:ascii="宋体" w:hAnsi="宋体" w:eastAsia="宋体" w:cs="宋体"/>
          <w:color w:val="auto"/>
          <w:spacing w:val="0"/>
          <w:kern w:val="21"/>
          <w:position w:val="0"/>
          <w:sz w:val="21"/>
          <w:szCs w:val="21"/>
          <w:highlight w:val="none"/>
          <w:lang w:val="en-US" w:eastAsia="zh-CN"/>
        </w:rPr>
        <w:t>18</w:t>
      </w:r>
      <w:r>
        <w:rPr>
          <w:rFonts w:hint="eastAsia" w:ascii="宋体" w:hAnsi="宋体" w:eastAsia="宋体" w:cs="宋体"/>
          <w:color w:val="auto"/>
          <w:spacing w:val="0"/>
          <w:kern w:val="21"/>
          <w:position w:val="0"/>
          <w:sz w:val="21"/>
          <w:szCs w:val="21"/>
          <w:highlight w:val="none"/>
        </w:rPr>
        <w:t>亿元</w:t>
      </w:r>
      <w:r>
        <w:rPr>
          <w:rFonts w:hint="eastAsia" w:ascii="宋体" w:hAnsi="宋体" w:eastAsia="宋体" w:cs="宋体"/>
          <w:color w:val="auto"/>
          <w:spacing w:val="0"/>
          <w:kern w:val="21"/>
          <w:position w:val="0"/>
          <w:sz w:val="21"/>
          <w:szCs w:val="21"/>
          <w:highlight w:val="none"/>
          <w:lang w:eastAsia="zh-CN"/>
        </w:rPr>
        <w:t>乘以中标服务费率</w:t>
      </w:r>
      <w:r>
        <w:rPr>
          <w:rFonts w:hint="eastAsia" w:ascii="宋体" w:hAnsi="宋体" w:eastAsia="宋体" w:cs="宋体"/>
          <w:color w:val="auto"/>
          <w:spacing w:val="0"/>
          <w:kern w:val="21"/>
          <w:position w:val="0"/>
          <w:sz w:val="21"/>
          <w:szCs w:val="21"/>
          <w:highlight w:val="none"/>
          <w:lang w:val="en-US" w:eastAsia="zh-CN"/>
        </w:rPr>
        <w:t>的5%以银行转账或支票（汇票、本票）或保函（保险）等非现金形式向采购人需求管理部门提交履约保证金【保函（保险）方式提交的，须提供保函（保险）原件交予采购人需求管理部门备案】，同时须保持履约保证金有效期覆盖合同服务期限。若不提交履约保证金或履约保证金在服务期内失效后15个工作日内不向采购人更新提交，采购人有权终止合同，由此产生的一切责任及损失均由中标人承担。</w:t>
      </w:r>
    </w:p>
    <w:p w14:paraId="68E0CC89">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（2）退还：若合同期内中标人没有违约行为，采购人无息退还履约保证金：</w:t>
      </w:r>
    </w:p>
    <w:p w14:paraId="72E3BB33">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①以保函（保险）形式提交的履约保证金：在合同期满后或合同终止后30个工作日内自动失效；</w:t>
      </w:r>
    </w:p>
    <w:p w14:paraId="57035FAE">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②以银行转账或支票（汇票）提交的履约保证金在合同期满后或合同终止后30个工作日内，中标人书面提出退还申请，同时提交采购人开具的履约保证金收据原件，采购人需求管理部门收到退还申请资料后5个工作日内提交采购人支付部门无息退还给中标人；</w:t>
      </w:r>
    </w:p>
    <w:p w14:paraId="0E97F37F">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③如逾期退还，采购人按每日逾期款总额的1‰向中标人偿付违约金。下列任何一种情况发生时，采购人有权不予退还履约保证金：A.中标人未完全履行项目投标文件承诺或合同约定的；B.中标人的原因导致采购人损失的。</w:t>
      </w:r>
    </w:p>
    <w:p w14:paraId="34E8F485">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p>
    <w:p w14:paraId="5F4498D2">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2" w:firstLineChars="200"/>
        <w:jc w:val="both"/>
        <w:textAlignment w:val="auto"/>
        <w:rPr>
          <w:rFonts w:hint="eastAsia" w:ascii="宋体" w:hAnsi="宋体" w:eastAsia="宋体" w:cs="宋体"/>
          <w:b/>
          <w:bCs/>
          <w:color w:val="auto"/>
          <w:spacing w:val="0"/>
          <w:kern w:val="21"/>
          <w:position w:val="0"/>
          <w:sz w:val="21"/>
          <w:szCs w:val="21"/>
          <w:highlight w:val="none"/>
          <w:lang w:val="en-US" w:eastAsia="zh-CN"/>
        </w:rPr>
      </w:pPr>
    </w:p>
    <w:p w14:paraId="5F25B4F2">
      <w:pPr>
        <w:pStyle w:val="2"/>
        <w:keepNext w:val="0"/>
        <w:keepLines w:val="0"/>
        <w:pageBreakBefore w:val="0"/>
        <w:widowControl w:val="0"/>
        <w:numPr>
          <w:ilvl w:val="0"/>
          <w:numId w:val="6"/>
        </w:numPr>
        <w:kinsoku/>
        <w:wordWrap w:val="0"/>
        <w:overflowPunct/>
        <w:topLinePunct w:val="0"/>
        <w:autoSpaceDE/>
        <w:autoSpaceDN/>
        <w:bidi w:val="0"/>
        <w:adjustRightInd/>
        <w:snapToGrid/>
        <w:spacing w:before="0" w:after="0" w:line="360" w:lineRule="auto"/>
        <w:ind w:left="0" w:leftChars="0" w:right="0" w:firstLine="422"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方案要求</w:t>
      </w:r>
    </w:p>
    <w:p w14:paraId="403BF13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2" w:firstLineChars="200"/>
        <w:jc w:val="left"/>
        <w:textAlignment w:val="auto"/>
        <w:rPr>
          <w:rFonts w:hint="eastAsia" w:ascii="宋体" w:hAnsi="宋体" w:eastAsia="宋体" w:cs="宋体"/>
          <w:b/>
          <w:bCs/>
          <w:color w:val="auto"/>
          <w:spacing w:val="0"/>
          <w:kern w:val="21"/>
          <w:sz w:val="21"/>
          <w:szCs w:val="21"/>
          <w:highlight w:val="none"/>
          <w:lang w:val="en-US" w:eastAsia="zh-CN"/>
        </w:rPr>
      </w:pPr>
      <w:r>
        <w:rPr>
          <w:rFonts w:hint="eastAsia" w:ascii="宋体" w:hAnsi="宋体" w:eastAsia="宋体" w:cs="宋体"/>
          <w:b/>
          <w:bCs/>
          <w:color w:val="auto"/>
          <w:spacing w:val="0"/>
          <w:kern w:val="21"/>
          <w:sz w:val="21"/>
          <w:szCs w:val="21"/>
          <w:highlight w:val="none"/>
          <w:lang w:val="en-US" w:eastAsia="zh-CN"/>
        </w:rPr>
        <w:t>1</w:t>
      </w:r>
      <w:r>
        <w:rPr>
          <w:rFonts w:hint="eastAsia" w:ascii="宋体" w:hAnsi="宋体" w:eastAsia="宋体" w:cs="宋体"/>
          <w:b/>
          <w:bCs/>
          <w:color w:val="auto"/>
          <w:spacing w:val="0"/>
          <w:kern w:val="21"/>
          <w:position w:val="0"/>
          <w:sz w:val="21"/>
          <w:szCs w:val="21"/>
          <w:highlight w:val="none"/>
          <w:lang w:val="en-US" w:eastAsia="zh-CN" w:bidi="ar-SA"/>
        </w:rPr>
        <w:t>、</w:t>
      </w:r>
      <w:r>
        <w:rPr>
          <w:rFonts w:hint="eastAsia" w:ascii="宋体" w:hAnsi="宋体" w:eastAsia="宋体" w:cs="宋体"/>
          <w:b/>
          <w:bCs/>
          <w:color w:val="auto"/>
          <w:spacing w:val="0"/>
          <w:kern w:val="21"/>
          <w:sz w:val="21"/>
          <w:szCs w:val="21"/>
          <w:highlight w:val="none"/>
          <w:lang w:val="en-US" w:eastAsia="zh-CN"/>
        </w:rPr>
        <w:t>现场演示及答辩</w:t>
      </w:r>
    </w:p>
    <w:p w14:paraId="6293C64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lang w:val="en-US" w:eastAsia="zh-CN"/>
        </w:rPr>
        <w:t>本项目设有“</w:t>
      </w:r>
      <w:r>
        <w:rPr>
          <w:rFonts w:hint="eastAsia" w:ascii="宋体" w:hAnsi="宋体" w:eastAsia="宋体" w:cs="宋体"/>
          <w:b/>
          <w:color w:val="auto"/>
          <w:spacing w:val="0"/>
          <w:w w:val="100"/>
          <w:kern w:val="21"/>
          <w:position w:val="0"/>
          <w:sz w:val="21"/>
          <w:szCs w:val="21"/>
          <w:highlight w:val="none"/>
        </w:rPr>
        <w:t>现场演示及答辩</w:t>
      </w:r>
      <w:r>
        <w:rPr>
          <w:rFonts w:hint="eastAsia" w:ascii="宋体" w:hAnsi="宋体" w:eastAsia="宋体" w:cs="宋体"/>
          <w:b w:val="0"/>
          <w:bCs/>
          <w:color w:val="auto"/>
          <w:spacing w:val="0"/>
          <w:w w:val="100"/>
          <w:kern w:val="21"/>
          <w:position w:val="0"/>
          <w:sz w:val="21"/>
          <w:szCs w:val="21"/>
          <w:highlight w:val="none"/>
          <w:lang w:val="en-US" w:eastAsia="zh-CN"/>
        </w:rPr>
        <w:t>”环节，投标人</w:t>
      </w:r>
      <w:r>
        <w:rPr>
          <w:rFonts w:hint="eastAsia" w:ascii="宋体" w:hAnsi="宋体" w:eastAsia="宋体" w:cs="宋体"/>
          <w:b w:val="0"/>
          <w:bCs/>
          <w:color w:val="auto"/>
          <w:spacing w:val="0"/>
          <w:w w:val="100"/>
          <w:kern w:val="21"/>
          <w:position w:val="0"/>
          <w:sz w:val="21"/>
          <w:szCs w:val="21"/>
          <w:highlight w:val="none"/>
        </w:rPr>
        <w:t>简要介绍投标人基本情况，介绍本项目服务及优势等，重点包括</w:t>
      </w:r>
      <w:r>
        <w:rPr>
          <w:rFonts w:hint="eastAsia" w:ascii="宋体" w:hAnsi="宋体" w:eastAsia="宋体" w:cs="宋体"/>
          <w:b w:val="0"/>
          <w:bCs/>
          <w:color w:val="auto"/>
          <w:spacing w:val="0"/>
          <w:w w:val="100"/>
          <w:kern w:val="21"/>
          <w:position w:val="0"/>
          <w:sz w:val="21"/>
          <w:szCs w:val="21"/>
          <w:highlight w:val="none"/>
          <w:lang w:val="en-US" w:eastAsia="zh-CN"/>
        </w:rPr>
        <w:t>各级库房建设</w:t>
      </w:r>
      <w:r>
        <w:rPr>
          <w:rFonts w:hint="eastAsia" w:ascii="宋体" w:hAnsi="宋体" w:eastAsia="宋体" w:cs="宋体"/>
          <w:b w:val="0"/>
          <w:bCs/>
          <w:color w:val="auto"/>
          <w:spacing w:val="0"/>
          <w:w w:val="100"/>
          <w:kern w:val="21"/>
          <w:position w:val="0"/>
          <w:sz w:val="21"/>
          <w:szCs w:val="21"/>
          <w:highlight w:val="none"/>
          <w:lang w:eastAsia="zh-CN"/>
        </w:rPr>
        <w:t>、</w:t>
      </w:r>
      <w:r>
        <w:rPr>
          <w:rFonts w:hint="eastAsia" w:ascii="宋体" w:hAnsi="宋体" w:eastAsia="宋体" w:cs="宋体"/>
          <w:b w:val="0"/>
          <w:bCs/>
          <w:color w:val="auto"/>
          <w:spacing w:val="0"/>
          <w:w w:val="100"/>
          <w:kern w:val="21"/>
          <w:position w:val="0"/>
          <w:sz w:val="21"/>
          <w:szCs w:val="21"/>
          <w:highlight w:val="none"/>
        </w:rPr>
        <w:t>各品类耗材</w:t>
      </w:r>
      <w:r>
        <w:rPr>
          <w:rFonts w:hint="eastAsia" w:ascii="宋体" w:hAnsi="宋体" w:eastAsia="宋体" w:cs="宋体"/>
          <w:b w:val="0"/>
          <w:bCs/>
          <w:color w:val="auto"/>
          <w:spacing w:val="0"/>
          <w:w w:val="100"/>
          <w:kern w:val="21"/>
          <w:position w:val="0"/>
          <w:sz w:val="21"/>
          <w:szCs w:val="21"/>
          <w:highlight w:val="none"/>
          <w:lang w:val="en-US" w:eastAsia="zh-CN"/>
        </w:rPr>
        <w:t>试剂精细化管理方案，使用数据分析，</w:t>
      </w:r>
      <w:r>
        <w:rPr>
          <w:rFonts w:hint="eastAsia" w:ascii="宋体" w:hAnsi="宋体" w:eastAsia="宋体" w:cs="宋体"/>
          <w:b w:val="0"/>
          <w:bCs/>
          <w:color w:val="auto"/>
          <w:spacing w:val="0"/>
          <w:w w:val="100"/>
          <w:kern w:val="21"/>
          <w:position w:val="0"/>
          <w:sz w:val="21"/>
          <w:szCs w:val="21"/>
          <w:highlight w:val="none"/>
        </w:rPr>
        <w:t>重点需要演示内容包括：</w:t>
      </w:r>
    </w:p>
    <w:p w14:paraId="09C073F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lang w:val="en-US" w:eastAsia="zh-CN"/>
        </w:rPr>
        <w:t>（1）省市平台耗材试剂价格对比和耗材试剂控量</w:t>
      </w:r>
      <w:r>
        <w:rPr>
          <w:rFonts w:hint="eastAsia" w:ascii="宋体" w:hAnsi="宋体" w:eastAsia="宋体" w:cs="宋体"/>
          <w:b w:val="0"/>
          <w:bCs/>
          <w:color w:val="auto"/>
          <w:spacing w:val="0"/>
          <w:w w:val="100"/>
          <w:kern w:val="21"/>
          <w:position w:val="0"/>
          <w:sz w:val="21"/>
          <w:szCs w:val="21"/>
          <w:highlight w:val="none"/>
        </w:rPr>
        <w:t>；</w:t>
      </w:r>
    </w:p>
    <w:p w14:paraId="1BAF91D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lang w:eastAsia="zh-CN"/>
        </w:rPr>
        <w:t>（</w:t>
      </w:r>
      <w:r>
        <w:rPr>
          <w:rFonts w:hint="eastAsia" w:ascii="宋体" w:hAnsi="宋体" w:eastAsia="宋体" w:cs="宋体"/>
          <w:b w:val="0"/>
          <w:bCs/>
          <w:color w:val="auto"/>
          <w:spacing w:val="0"/>
          <w:w w:val="100"/>
          <w:kern w:val="21"/>
          <w:position w:val="0"/>
          <w:sz w:val="21"/>
          <w:szCs w:val="21"/>
          <w:highlight w:val="none"/>
          <w:lang w:val="en-US" w:eastAsia="zh-CN"/>
        </w:rPr>
        <w:t>2</w:t>
      </w:r>
      <w:r>
        <w:rPr>
          <w:rFonts w:hint="eastAsia" w:ascii="宋体" w:hAnsi="宋体" w:eastAsia="宋体" w:cs="宋体"/>
          <w:b w:val="0"/>
          <w:bCs/>
          <w:color w:val="auto"/>
          <w:spacing w:val="0"/>
          <w:w w:val="100"/>
          <w:kern w:val="21"/>
          <w:position w:val="0"/>
          <w:sz w:val="21"/>
          <w:szCs w:val="21"/>
          <w:highlight w:val="none"/>
          <w:lang w:eastAsia="zh-CN"/>
        </w:rPr>
        <w:t>）</w:t>
      </w:r>
      <w:r>
        <w:rPr>
          <w:rFonts w:hint="eastAsia" w:ascii="宋体" w:hAnsi="宋体" w:eastAsia="宋体" w:cs="宋体"/>
          <w:b w:val="0"/>
          <w:bCs/>
          <w:color w:val="auto"/>
          <w:spacing w:val="0"/>
          <w:w w:val="100"/>
          <w:kern w:val="21"/>
          <w:position w:val="0"/>
          <w:sz w:val="21"/>
          <w:szCs w:val="21"/>
          <w:highlight w:val="none"/>
          <w:lang w:val="en-US" w:eastAsia="zh-CN"/>
        </w:rPr>
        <w:t>结合病种管理的耗材试剂使用量数据多维度分析</w:t>
      </w:r>
      <w:r>
        <w:rPr>
          <w:rFonts w:hint="eastAsia" w:ascii="宋体" w:hAnsi="宋体" w:eastAsia="宋体" w:cs="宋体"/>
          <w:b w:val="0"/>
          <w:bCs/>
          <w:color w:val="auto"/>
          <w:spacing w:val="0"/>
          <w:w w:val="100"/>
          <w:kern w:val="21"/>
          <w:position w:val="0"/>
          <w:sz w:val="21"/>
          <w:szCs w:val="21"/>
          <w:highlight w:val="none"/>
        </w:rPr>
        <w:t>；</w:t>
      </w:r>
    </w:p>
    <w:p w14:paraId="675FE2B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eastAsia="zh-CN"/>
        </w:rPr>
      </w:pPr>
      <w:r>
        <w:rPr>
          <w:rFonts w:hint="eastAsia" w:ascii="宋体" w:hAnsi="宋体" w:eastAsia="宋体" w:cs="宋体"/>
          <w:b w:val="0"/>
          <w:bCs/>
          <w:color w:val="auto"/>
          <w:spacing w:val="0"/>
          <w:w w:val="100"/>
          <w:kern w:val="21"/>
          <w:position w:val="0"/>
          <w:sz w:val="21"/>
          <w:szCs w:val="21"/>
          <w:highlight w:val="none"/>
          <w:lang w:eastAsia="zh-CN"/>
        </w:rPr>
        <w:t>（</w:t>
      </w:r>
      <w:r>
        <w:rPr>
          <w:rFonts w:hint="eastAsia" w:ascii="宋体" w:hAnsi="宋体" w:eastAsia="宋体" w:cs="宋体"/>
          <w:b w:val="0"/>
          <w:bCs/>
          <w:color w:val="auto"/>
          <w:spacing w:val="0"/>
          <w:w w:val="100"/>
          <w:kern w:val="21"/>
          <w:position w:val="0"/>
          <w:sz w:val="21"/>
          <w:szCs w:val="21"/>
          <w:highlight w:val="none"/>
          <w:lang w:val="en-US" w:eastAsia="zh-CN"/>
        </w:rPr>
        <w:t>3</w:t>
      </w:r>
      <w:r>
        <w:rPr>
          <w:rFonts w:hint="eastAsia" w:ascii="宋体" w:hAnsi="宋体" w:eastAsia="宋体" w:cs="宋体"/>
          <w:b w:val="0"/>
          <w:bCs/>
          <w:color w:val="auto"/>
          <w:spacing w:val="0"/>
          <w:w w:val="100"/>
          <w:kern w:val="21"/>
          <w:position w:val="0"/>
          <w:sz w:val="21"/>
          <w:szCs w:val="21"/>
          <w:highlight w:val="none"/>
          <w:lang w:eastAsia="zh-CN"/>
        </w:rPr>
        <w:t>）</w:t>
      </w:r>
      <w:r>
        <w:rPr>
          <w:rFonts w:hint="eastAsia" w:ascii="宋体" w:hAnsi="宋体" w:eastAsia="宋体" w:cs="宋体"/>
          <w:b w:val="0"/>
          <w:bCs/>
          <w:color w:val="auto"/>
          <w:spacing w:val="0"/>
          <w:w w:val="100"/>
          <w:kern w:val="21"/>
          <w:position w:val="0"/>
          <w:sz w:val="21"/>
          <w:szCs w:val="21"/>
          <w:highlight w:val="none"/>
          <w:lang w:val="en-US" w:eastAsia="zh-CN"/>
        </w:rPr>
        <w:t>结合LIS系统对耗材试剂使用数据的多维度分析</w:t>
      </w:r>
      <w:r>
        <w:rPr>
          <w:rFonts w:hint="eastAsia" w:ascii="宋体" w:hAnsi="宋体" w:eastAsia="宋体" w:cs="宋体"/>
          <w:b w:val="0"/>
          <w:bCs/>
          <w:color w:val="auto"/>
          <w:spacing w:val="0"/>
          <w:w w:val="100"/>
          <w:kern w:val="21"/>
          <w:position w:val="0"/>
          <w:sz w:val="21"/>
          <w:szCs w:val="21"/>
          <w:highlight w:val="none"/>
        </w:rPr>
        <w:t>；</w:t>
      </w:r>
    </w:p>
    <w:p w14:paraId="427FE4B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eastAsia="zh-CN"/>
        </w:rPr>
      </w:pPr>
      <w:r>
        <w:rPr>
          <w:rFonts w:hint="eastAsia" w:ascii="宋体" w:hAnsi="宋体" w:eastAsia="宋体" w:cs="宋体"/>
          <w:b w:val="0"/>
          <w:bCs/>
          <w:color w:val="auto"/>
          <w:spacing w:val="0"/>
          <w:w w:val="100"/>
          <w:kern w:val="21"/>
          <w:position w:val="0"/>
          <w:sz w:val="21"/>
          <w:szCs w:val="21"/>
          <w:highlight w:val="none"/>
          <w:lang w:eastAsia="zh-CN"/>
        </w:rPr>
        <w:t>（</w:t>
      </w:r>
      <w:r>
        <w:rPr>
          <w:rFonts w:hint="eastAsia" w:ascii="宋体" w:hAnsi="宋体" w:eastAsia="宋体" w:cs="宋体"/>
          <w:b w:val="0"/>
          <w:bCs/>
          <w:color w:val="auto"/>
          <w:spacing w:val="0"/>
          <w:w w:val="100"/>
          <w:kern w:val="21"/>
          <w:position w:val="0"/>
          <w:sz w:val="21"/>
          <w:szCs w:val="21"/>
          <w:highlight w:val="none"/>
          <w:lang w:val="en-US" w:eastAsia="zh-CN"/>
        </w:rPr>
        <w:t>4</w:t>
      </w:r>
      <w:r>
        <w:rPr>
          <w:rFonts w:hint="eastAsia" w:ascii="宋体" w:hAnsi="宋体" w:eastAsia="宋体" w:cs="宋体"/>
          <w:b w:val="0"/>
          <w:bCs/>
          <w:color w:val="auto"/>
          <w:spacing w:val="0"/>
          <w:w w:val="100"/>
          <w:kern w:val="21"/>
          <w:position w:val="0"/>
          <w:sz w:val="21"/>
          <w:szCs w:val="21"/>
          <w:highlight w:val="none"/>
          <w:lang w:eastAsia="zh-CN"/>
        </w:rPr>
        <w:t>）</w:t>
      </w:r>
      <w:r>
        <w:rPr>
          <w:rFonts w:hint="eastAsia" w:ascii="宋体" w:hAnsi="宋体" w:eastAsia="宋体" w:cs="宋体"/>
          <w:b w:val="0"/>
          <w:bCs/>
          <w:color w:val="auto"/>
          <w:spacing w:val="0"/>
          <w:w w:val="100"/>
          <w:kern w:val="21"/>
          <w:position w:val="0"/>
          <w:sz w:val="21"/>
          <w:szCs w:val="21"/>
          <w:highlight w:val="none"/>
          <w:lang w:val="en-US" w:eastAsia="zh-CN"/>
        </w:rPr>
        <w:t>各类耗材试剂管理方案（包含但不限于各类收费不可收费耗材试剂、配备的智能设备等）</w:t>
      </w:r>
      <w:r>
        <w:rPr>
          <w:rFonts w:hint="eastAsia" w:ascii="宋体" w:hAnsi="宋体" w:eastAsia="宋体" w:cs="宋体"/>
          <w:b w:val="0"/>
          <w:bCs/>
          <w:color w:val="auto"/>
          <w:spacing w:val="0"/>
          <w:w w:val="100"/>
          <w:kern w:val="21"/>
          <w:position w:val="0"/>
          <w:sz w:val="21"/>
          <w:szCs w:val="21"/>
          <w:highlight w:val="none"/>
          <w:lang w:eastAsia="zh-CN"/>
        </w:rPr>
        <w:t>。</w:t>
      </w:r>
    </w:p>
    <w:p w14:paraId="011A559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lang w:val="en-US" w:eastAsia="zh-CN"/>
        </w:rPr>
        <w:t>评标委员会根据以上要求对投标人的现场演示及答辩情况进行评审。</w:t>
      </w:r>
    </w:p>
    <w:p w14:paraId="166834C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eastAsia="zh-CN"/>
        </w:rPr>
      </w:pPr>
      <w:r>
        <w:rPr>
          <w:rFonts w:hint="eastAsia" w:ascii="宋体" w:hAnsi="宋体" w:eastAsia="宋体" w:cs="宋体"/>
          <w:b w:val="0"/>
          <w:bCs/>
          <w:color w:val="auto"/>
          <w:spacing w:val="0"/>
          <w:w w:val="100"/>
          <w:kern w:val="21"/>
          <w:position w:val="0"/>
          <w:sz w:val="21"/>
          <w:szCs w:val="21"/>
          <w:highlight w:val="none"/>
          <w:lang w:eastAsia="zh-CN"/>
        </w:rPr>
        <w:t>【</w:t>
      </w:r>
      <w:r>
        <w:rPr>
          <w:rFonts w:hint="eastAsia" w:ascii="宋体" w:hAnsi="宋体" w:eastAsia="宋体" w:cs="宋体"/>
          <w:b w:val="0"/>
          <w:bCs/>
          <w:color w:val="auto"/>
          <w:spacing w:val="0"/>
          <w:w w:val="100"/>
          <w:kern w:val="21"/>
          <w:position w:val="0"/>
          <w:sz w:val="21"/>
          <w:szCs w:val="21"/>
          <w:highlight w:val="none"/>
        </w:rPr>
        <w:t>注：</w:t>
      </w:r>
      <w:r>
        <w:rPr>
          <w:rFonts w:hint="eastAsia" w:ascii="宋体" w:hAnsi="宋体" w:eastAsia="宋体" w:cs="宋体"/>
          <w:b w:val="0"/>
          <w:bCs/>
          <w:color w:val="auto"/>
          <w:spacing w:val="0"/>
          <w:w w:val="100"/>
          <w:kern w:val="21"/>
          <w:position w:val="0"/>
          <w:sz w:val="21"/>
          <w:szCs w:val="21"/>
          <w:highlight w:val="none"/>
          <w:lang w:val="en-US" w:eastAsia="zh-CN"/>
        </w:rPr>
        <w:t>①</w:t>
      </w:r>
      <w:r>
        <w:rPr>
          <w:rFonts w:hint="eastAsia" w:ascii="宋体" w:hAnsi="宋体" w:eastAsia="宋体" w:cs="宋体"/>
          <w:b w:val="0"/>
          <w:bCs/>
          <w:color w:val="auto"/>
          <w:spacing w:val="0"/>
          <w:w w:val="100"/>
          <w:kern w:val="21"/>
          <w:position w:val="0"/>
          <w:sz w:val="21"/>
          <w:szCs w:val="21"/>
          <w:highlight w:val="none"/>
        </w:rPr>
        <w:t>每家投标人的演示时长不超过10分钟（不含评委提问及答辩时间），投标人所提供的现场含演示及答辩人员不超过2人。投标人在含演示及答辩过程所需要的一切设备须自行准备（除电源和投影设备由采购代理机构准备之外）。</w:t>
      </w:r>
      <w:r>
        <w:rPr>
          <w:rFonts w:hint="eastAsia" w:ascii="宋体" w:hAnsi="宋体" w:eastAsia="宋体" w:cs="宋体"/>
          <w:b w:val="0"/>
          <w:bCs/>
          <w:color w:val="auto"/>
          <w:spacing w:val="0"/>
          <w:w w:val="100"/>
          <w:kern w:val="21"/>
          <w:position w:val="0"/>
          <w:sz w:val="21"/>
          <w:szCs w:val="21"/>
          <w:highlight w:val="none"/>
          <w:lang w:val="en-US" w:eastAsia="zh-CN"/>
        </w:rPr>
        <w:t>②</w:t>
      </w:r>
      <w:r>
        <w:rPr>
          <w:rFonts w:hint="eastAsia" w:ascii="宋体" w:hAnsi="宋体" w:eastAsia="宋体" w:cs="宋体"/>
          <w:b w:val="0"/>
          <w:bCs/>
          <w:color w:val="auto"/>
          <w:spacing w:val="0"/>
          <w:w w:val="100"/>
          <w:kern w:val="21"/>
          <w:position w:val="0"/>
          <w:sz w:val="21"/>
          <w:szCs w:val="21"/>
          <w:highlight w:val="none"/>
        </w:rPr>
        <w:t>在本项目的投标截止时间前30分钟内，投标人将密封完好并注明有关信息（包装封面标明内容包括项目名称、投标人名称）的</w:t>
      </w:r>
      <w:r>
        <w:rPr>
          <w:rFonts w:hint="eastAsia" w:ascii="宋体" w:hAnsi="宋体" w:eastAsia="宋体" w:cs="宋体"/>
          <w:b w:val="0"/>
          <w:bCs/>
          <w:color w:val="auto"/>
          <w:spacing w:val="0"/>
          <w:w w:val="100"/>
          <w:kern w:val="21"/>
          <w:position w:val="0"/>
          <w:sz w:val="21"/>
          <w:szCs w:val="21"/>
          <w:highlight w:val="none"/>
          <w:lang w:eastAsia="zh-CN"/>
        </w:rPr>
        <w:t>演示资料以</w:t>
      </w:r>
      <w:r>
        <w:rPr>
          <w:rFonts w:hint="eastAsia" w:ascii="宋体" w:hAnsi="宋体" w:eastAsia="宋体" w:cs="宋体"/>
          <w:b w:val="0"/>
          <w:bCs/>
          <w:color w:val="auto"/>
          <w:spacing w:val="0"/>
          <w:w w:val="100"/>
          <w:kern w:val="21"/>
          <w:position w:val="0"/>
          <w:sz w:val="21"/>
          <w:szCs w:val="21"/>
          <w:highlight w:val="none"/>
        </w:rPr>
        <w:t>U盘形式向采购代理机构递交，逾时递交的</w:t>
      </w:r>
      <w:r>
        <w:rPr>
          <w:rFonts w:hint="eastAsia" w:ascii="宋体" w:hAnsi="宋体" w:eastAsia="宋体" w:cs="宋体"/>
          <w:b w:val="0"/>
          <w:bCs/>
          <w:color w:val="auto"/>
          <w:spacing w:val="0"/>
          <w:w w:val="100"/>
          <w:kern w:val="21"/>
          <w:position w:val="0"/>
          <w:sz w:val="21"/>
          <w:szCs w:val="21"/>
          <w:highlight w:val="none"/>
          <w:lang w:eastAsia="zh-CN"/>
        </w:rPr>
        <w:t>演示</w:t>
      </w:r>
      <w:r>
        <w:rPr>
          <w:rFonts w:hint="eastAsia" w:ascii="宋体" w:hAnsi="宋体" w:eastAsia="宋体" w:cs="宋体"/>
          <w:b w:val="0"/>
          <w:bCs/>
          <w:color w:val="auto"/>
          <w:spacing w:val="0"/>
          <w:w w:val="100"/>
          <w:kern w:val="21"/>
          <w:position w:val="0"/>
          <w:sz w:val="21"/>
          <w:szCs w:val="21"/>
          <w:highlight w:val="none"/>
        </w:rPr>
        <w:t>资料，采购代理机构不予接收；投标人没有递交的</w:t>
      </w:r>
      <w:r>
        <w:rPr>
          <w:rFonts w:hint="eastAsia" w:ascii="宋体" w:hAnsi="宋体" w:eastAsia="宋体" w:cs="宋体"/>
          <w:b w:val="0"/>
          <w:bCs/>
          <w:color w:val="auto"/>
          <w:spacing w:val="0"/>
          <w:w w:val="100"/>
          <w:kern w:val="21"/>
          <w:position w:val="0"/>
          <w:sz w:val="21"/>
          <w:szCs w:val="21"/>
          <w:highlight w:val="none"/>
          <w:lang w:eastAsia="zh-CN"/>
        </w:rPr>
        <w:t>演示</w:t>
      </w:r>
      <w:r>
        <w:rPr>
          <w:rFonts w:hint="eastAsia" w:ascii="宋体" w:hAnsi="宋体" w:eastAsia="宋体" w:cs="宋体"/>
          <w:b w:val="0"/>
          <w:bCs/>
          <w:color w:val="auto"/>
          <w:spacing w:val="0"/>
          <w:w w:val="100"/>
          <w:kern w:val="21"/>
          <w:position w:val="0"/>
          <w:sz w:val="21"/>
          <w:szCs w:val="21"/>
          <w:highlight w:val="none"/>
        </w:rPr>
        <w:t>资料内容，在演示及答辩过程中则不得展示或播放（若因投标人原因导致无法正常展示或播放的，由投标人自行承担后果。展示或播放方式不限，如PPT、Word、视频等方式。）。除此之外，投标人不得在</w:t>
      </w:r>
      <w:r>
        <w:rPr>
          <w:rFonts w:hint="eastAsia" w:ascii="宋体" w:hAnsi="宋体" w:eastAsia="宋体" w:cs="宋体"/>
          <w:b w:val="0"/>
          <w:bCs/>
          <w:color w:val="auto"/>
          <w:spacing w:val="0"/>
          <w:w w:val="100"/>
          <w:kern w:val="21"/>
          <w:position w:val="0"/>
          <w:sz w:val="21"/>
          <w:szCs w:val="21"/>
          <w:highlight w:val="none"/>
          <w:lang w:eastAsia="zh-CN"/>
        </w:rPr>
        <w:t>演示</w:t>
      </w:r>
      <w:r>
        <w:rPr>
          <w:rFonts w:hint="eastAsia" w:ascii="宋体" w:hAnsi="宋体" w:eastAsia="宋体" w:cs="宋体"/>
          <w:b w:val="0"/>
          <w:bCs/>
          <w:color w:val="auto"/>
          <w:spacing w:val="0"/>
          <w:w w:val="100"/>
          <w:kern w:val="21"/>
          <w:position w:val="0"/>
          <w:sz w:val="21"/>
          <w:szCs w:val="21"/>
          <w:highlight w:val="none"/>
        </w:rPr>
        <w:t>答辩现场向采购人或采购代理机构或评委提交任何纸质资料。</w:t>
      </w:r>
      <w:r>
        <w:rPr>
          <w:rFonts w:hint="eastAsia" w:ascii="宋体" w:hAnsi="宋体" w:eastAsia="宋体" w:cs="宋体"/>
          <w:b w:val="0"/>
          <w:bCs/>
          <w:color w:val="auto"/>
          <w:spacing w:val="0"/>
          <w:w w:val="100"/>
          <w:kern w:val="21"/>
          <w:position w:val="0"/>
          <w:sz w:val="21"/>
          <w:szCs w:val="21"/>
          <w:highlight w:val="none"/>
          <w:lang w:val="en-US" w:eastAsia="zh-CN"/>
        </w:rPr>
        <w:t>③演示及答辩人员须出具现场演示及答辩人员的委派证明，格式自定并加盖投标人公章，委派证明原件与放有演示资料的U盘一同放入密封袋中；否则不予参加本项目的现场演示及答辩环节。</w:t>
      </w:r>
      <w:r>
        <w:rPr>
          <w:rFonts w:hint="eastAsia" w:ascii="宋体" w:hAnsi="宋体" w:eastAsia="宋体" w:cs="宋体"/>
          <w:b w:val="0"/>
          <w:bCs/>
          <w:color w:val="auto"/>
          <w:spacing w:val="0"/>
          <w:w w:val="100"/>
          <w:kern w:val="21"/>
          <w:position w:val="0"/>
          <w:sz w:val="21"/>
          <w:szCs w:val="21"/>
          <w:highlight w:val="none"/>
          <w:lang w:eastAsia="zh-CN"/>
        </w:rPr>
        <w:t>】</w:t>
      </w:r>
    </w:p>
    <w:p w14:paraId="022DE6C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p>
    <w:p w14:paraId="5B491017">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2" w:firstLineChars="200"/>
        <w:jc w:val="left"/>
        <w:textAlignment w:val="auto"/>
        <w:rPr>
          <w:rFonts w:hint="eastAsia" w:ascii="宋体" w:hAnsi="宋体" w:eastAsia="宋体" w:cs="宋体"/>
          <w:b/>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lang w:val="en-US" w:eastAsia="zh-CN" w:bidi="ar-SA"/>
        </w:rPr>
        <w:t>2</w:t>
      </w:r>
      <w:r>
        <w:rPr>
          <w:rFonts w:hint="eastAsia" w:ascii="宋体" w:hAnsi="宋体" w:eastAsia="宋体" w:cs="宋体"/>
          <w:b w:val="0"/>
          <w:bCs w:val="0"/>
          <w:color w:val="auto"/>
          <w:spacing w:val="0"/>
          <w:kern w:val="21"/>
          <w:position w:val="0"/>
          <w:sz w:val="21"/>
          <w:szCs w:val="21"/>
          <w:highlight w:val="none"/>
          <w:lang w:val="en-US" w:eastAsia="zh-CN" w:bidi="ar-SA"/>
        </w:rPr>
        <w:t>、</w:t>
      </w:r>
      <w:r>
        <w:rPr>
          <w:rFonts w:hint="eastAsia" w:ascii="宋体" w:hAnsi="宋体" w:eastAsia="宋体" w:cs="宋体"/>
          <w:b/>
          <w:color w:val="auto"/>
          <w:spacing w:val="0"/>
          <w:w w:val="100"/>
          <w:kern w:val="21"/>
          <w:position w:val="0"/>
          <w:sz w:val="21"/>
          <w:szCs w:val="21"/>
          <w:highlight w:val="none"/>
        </w:rPr>
        <w:t>服务保障措施</w:t>
      </w:r>
    </w:p>
    <w:p w14:paraId="7D373977">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投标人应针对本项目特点制定完整的服务质量控制计划和保障措施方案，内容须包括：</w:t>
      </w:r>
    </w:p>
    <w:p w14:paraId="75BFC4A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（1）项目质量控制计划，明确各环节质量控制标准、检查方法和改进机制；</w:t>
      </w:r>
    </w:p>
    <w:p w14:paraId="64D8C43A">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（2）合同履行过程中的过程保障措施，确保各阶段工作按计划推进；</w:t>
      </w:r>
    </w:p>
    <w:p w14:paraId="7BCF71B0">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（3）质量保障措施，覆盖人员、设备、流程、信息系统等关键要素；</w:t>
      </w:r>
    </w:p>
    <w:p w14:paraId="05E4922A">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（4）对关键节点（如多院区配送衔接、紧急订单响应、冷链产品温控等）的工作计划和保证措施。</w:t>
      </w:r>
    </w:p>
    <w:p w14:paraId="435AA8E6">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【注：服务保障措施方案应确保项目质量目标的全面实现，并具备可操作性和可考核性。】</w:t>
      </w:r>
    </w:p>
    <w:p w14:paraId="5B0EFC9A">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2" w:firstLineChars="200"/>
        <w:jc w:val="left"/>
        <w:textAlignment w:val="auto"/>
        <w:rPr>
          <w:rFonts w:hint="eastAsia" w:ascii="宋体" w:hAnsi="宋体" w:eastAsia="宋体" w:cs="宋体"/>
          <w:b/>
          <w:color w:val="auto"/>
          <w:spacing w:val="0"/>
          <w:w w:val="100"/>
          <w:kern w:val="21"/>
          <w:position w:val="0"/>
          <w:sz w:val="21"/>
          <w:szCs w:val="21"/>
          <w:highlight w:val="none"/>
          <w:lang w:val="en-US" w:eastAsia="zh-CN"/>
        </w:rPr>
      </w:pPr>
    </w:p>
    <w:p w14:paraId="2DD340E4">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2" w:firstLineChars="200"/>
        <w:jc w:val="left"/>
        <w:textAlignment w:val="auto"/>
        <w:rPr>
          <w:rFonts w:hint="eastAsia" w:ascii="宋体" w:hAnsi="宋体" w:eastAsia="宋体" w:cs="宋体"/>
          <w:b/>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lang w:val="en-US" w:eastAsia="zh-CN"/>
        </w:rPr>
        <w:t>3</w:t>
      </w:r>
      <w:r>
        <w:rPr>
          <w:rFonts w:hint="eastAsia" w:ascii="宋体" w:hAnsi="宋体" w:eastAsia="宋体" w:cs="宋体"/>
          <w:b w:val="0"/>
          <w:bCs w:val="0"/>
          <w:color w:val="auto"/>
          <w:spacing w:val="0"/>
          <w:kern w:val="21"/>
          <w:position w:val="0"/>
          <w:sz w:val="21"/>
          <w:szCs w:val="21"/>
          <w:highlight w:val="none"/>
          <w:lang w:val="en-US" w:eastAsia="zh-CN" w:bidi="ar-SA"/>
        </w:rPr>
        <w:t>、</w:t>
      </w:r>
      <w:r>
        <w:rPr>
          <w:rFonts w:hint="eastAsia" w:ascii="宋体" w:hAnsi="宋体" w:eastAsia="宋体" w:cs="宋体"/>
          <w:b/>
          <w:color w:val="auto"/>
          <w:spacing w:val="0"/>
          <w:w w:val="100"/>
          <w:kern w:val="21"/>
          <w:position w:val="0"/>
          <w:sz w:val="21"/>
          <w:szCs w:val="21"/>
          <w:highlight w:val="none"/>
        </w:rPr>
        <w:t>应急预案</w:t>
      </w:r>
    </w:p>
    <w:p w14:paraId="6B4FC37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投标人须根据本项目服务特点及可能发生的突发事件，制定完善的应急保障方案及制度，内容须包括但不限于以下五个方面：</w:t>
      </w:r>
    </w:p>
    <w:p w14:paraId="650477F2">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（1）高低值医用耗材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安全事件的应急预案；</w:t>
      </w:r>
    </w:p>
    <w:p w14:paraId="0F167BB0">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（2）信息系统故障的应急信息化预案，包括但不限于SPD系统突然瘫痪且不能及时修复时的应急处理流程及备用信息系统方案；</w:t>
      </w:r>
    </w:p>
    <w:p w14:paraId="64A846C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（3）高低值耗材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出现不良事件及其他突发状况的应对方案；</w:t>
      </w:r>
    </w:p>
    <w:p w14:paraId="535FF2A6">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（4）投入使用的智能设备故障的应急预案，包括但不限于智能设备短期内无法维修时的备用设备调配方案；</w:t>
      </w:r>
    </w:p>
    <w:p w14:paraId="36E94A7A">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（5）运输应急物资的调度与配送应对方案。</w:t>
      </w:r>
    </w:p>
    <w:p w14:paraId="0FDE0835">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lang w:val="en-US" w:eastAsia="zh-CN"/>
        </w:rPr>
        <w:t>【</w:t>
      </w:r>
      <w:r>
        <w:rPr>
          <w:rFonts w:hint="eastAsia" w:ascii="宋体" w:hAnsi="宋体" w:eastAsia="宋体" w:cs="宋体"/>
          <w:color w:val="auto"/>
          <w:spacing w:val="0"/>
          <w:kern w:val="21"/>
          <w:position w:val="0"/>
          <w:sz w:val="21"/>
          <w:szCs w:val="21"/>
          <w:highlight w:val="none"/>
          <w:lang w:val="en-US" w:eastAsia="zh-CN"/>
        </w:rPr>
        <w:t>注：</w:t>
      </w:r>
      <w:r>
        <w:rPr>
          <w:rFonts w:hint="eastAsia" w:ascii="宋体" w:hAnsi="宋体" w:eastAsia="宋体" w:cs="宋体"/>
          <w:color w:val="auto"/>
          <w:spacing w:val="0"/>
          <w:kern w:val="21"/>
          <w:position w:val="0"/>
          <w:sz w:val="21"/>
          <w:szCs w:val="21"/>
          <w:highlight w:val="none"/>
        </w:rPr>
        <w:t>应急预案应明确应急响应流程、责任人员、处置时限、信息报告路径及事后复盘机制，确保突发事件发生时能够快速响应，最大限度保障采购人医用耗材及试剂的正常供应。</w:t>
      </w:r>
      <w:r>
        <w:rPr>
          <w:rFonts w:hint="eastAsia" w:ascii="宋体" w:hAnsi="宋体" w:eastAsia="宋体" w:cs="宋体"/>
          <w:b w:val="0"/>
          <w:bCs/>
          <w:color w:val="auto"/>
          <w:spacing w:val="0"/>
          <w:w w:val="100"/>
          <w:kern w:val="21"/>
          <w:position w:val="0"/>
          <w:sz w:val="21"/>
          <w:szCs w:val="21"/>
          <w:highlight w:val="none"/>
          <w:lang w:val="en-US" w:eastAsia="zh-CN"/>
        </w:rPr>
        <w:t>】</w:t>
      </w:r>
    </w:p>
    <w:p w14:paraId="78F8D9BF">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p>
    <w:p w14:paraId="5326531F">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2" w:firstLineChars="200"/>
        <w:jc w:val="left"/>
        <w:textAlignment w:val="auto"/>
        <w:rPr>
          <w:rFonts w:hint="eastAsia" w:ascii="宋体" w:hAnsi="宋体" w:eastAsia="宋体" w:cs="宋体"/>
          <w:b/>
          <w:color w:val="auto"/>
          <w:spacing w:val="0"/>
          <w:w w:val="100"/>
          <w:kern w:val="21"/>
          <w:position w:val="0"/>
          <w:sz w:val="21"/>
          <w:szCs w:val="21"/>
          <w:highlight w:val="none"/>
          <w:lang w:val="en-US" w:eastAsia="zh-CN"/>
        </w:rPr>
      </w:pPr>
      <w:r>
        <w:rPr>
          <w:rFonts w:hint="eastAsia" w:ascii="宋体" w:hAnsi="宋体" w:eastAsia="宋体" w:cs="宋体"/>
          <w:b/>
          <w:color w:val="auto"/>
          <w:spacing w:val="0"/>
          <w:w w:val="100"/>
          <w:kern w:val="21"/>
          <w:position w:val="0"/>
          <w:sz w:val="21"/>
          <w:szCs w:val="21"/>
          <w:highlight w:val="none"/>
          <w:lang w:val="en-US" w:eastAsia="zh-CN"/>
        </w:rPr>
        <w:t>4</w:t>
      </w:r>
      <w:r>
        <w:rPr>
          <w:rFonts w:hint="eastAsia" w:ascii="宋体" w:hAnsi="宋体" w:eastAsia="宋体" w:cs="宋体"/>
          <w:b w:val="0"/>
          <w:bCs w:val="0"/>
          <w:color w:val="auto"/>
          <w:spacing w:val="0"/>
          <w:kern w:val="21"/>
          <w:position w:val="0"/>
          <w:sz w:val="21"/>
          <w:szCs w:val="21"/>
          <w:highlight w:val="none"/>
          <w:lang w:val="en-US" w:eastAsia="zh-CN" w:bidi="ar-SA"/>
        </w:rPr>
        <w:t>、</w:t>
      </w:r>
      <w:r>
        <w:rPr>
          <w:rFonts w:hint="eastAsia" w:ascii="宋体" w:hAnsi="宋体" w:eastAsia="宋体" w:cs="宋体"/>
          <w:b/>
          <w:color w:val="auto"/>
          <w:spacing w:val="0"/>
          <w:w w:val="100"/>
          <w:kern w:val="21"/>
          <w:position w:val="0"/>
          <w:sz w:val="21"/>
          <w:szCs w:val="21"/>
          <w:highlight w:val="none"/>
          <w:lang w:val="en-US" w:eastAsia="zh-CN"/>
        </w:rPr>
        <w:t>重点难点分析及解决方案</w:t>
      </w:r>
    </w:p>
    <w:p w14:paraId="2B84AD9D">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投标人应根据本项目采购需求，结合自身服务经验，对本项目的重点难点进行分析并提供针对性的解决方案，内容须包括以下四个方面：</w:t>
      </w:r>
    </w:p>
    <w:p w14:paraId="7FA57A8E">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1）对本项目储存、运输、配送频次等采购需求特点的分析，以及服务过程中可能存在的主要重点、难点问题的识别与剖析，如多院区（七个院区）协同配送的时效性、冷链产品全程温控管理、应急状态下的紧急供应保障、SPD系统对接与日常运维等；</w:t>
      </w:r>
    </w:p>
    <w:p w14:paraId="3631C315">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（2）针对所识别重点、难点问题提出的具体解决思路、应对措施及实施方案，明确各环节操作流程和关键控制节点；</w:t>
      </w:r>
    </w:p>
    <w:p w14:paraId="2195719D">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（3）针对重点、难点问题的应对措施在人员配置（含驻场及对接人员）、设备投入（含仓储设施、配送车辆、智能设备等）、流程优化、信息化支撑等方面的资源保障方案；</w:t>
      </w:r>
    </w:p>
    <w:p w14:paraId="7AB7C42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（4）针对重点、难点环节可能引发的供应风险、质量风险、系统风险等制定的风险预警机制及应急处置预案。</w:t>
      </w:r>
    </w:p>
    <w:p w14:paraId="3CF65CF0">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【注：投标人的重点难点分析应深入具体、有针对性，解决方案应具备可行性、可操作性和可持续性。】</w:t>
      </w:r>
    </w:p>
    <w:p w14:paraId="6B781FE7">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p>
    <w:p w14:paraId="7D61A0EA">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br w:type="page"/>
      </w:r>
    </w:p>
    <w:p w14:paraId="7A2D544F">
      <w:pPr>
        <w:pStyle w:val="8"/>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textAlignment w:val="auto"/>
        <w:rPr>
          <w:rFonts w:hint="eastAsia" w:ascii="宋体" w:hAnsi="宋体" w:eastAsia="宋体" w:cs="宋体"/>
          <w:b/>
          <w:bCs/>
          <w:color w:val="auto"/>
          <w:spacing w:val="0"/>
          <w:kern w:val="21"/>
          <w:position w:val="0"/>
          <w:sz w:val="21"/>
          <w:szCs w:val="21"/>
          <w:highlight w:val="none"/>
          <w:lang w:eastAsia="zh-CN"/>
        </w:rPr>
      </w:pPr>
      <w:r>
        <w:rPr>
          <w:rFonts w:hint="eastAsia" w:ascii="宋体" w:hAnsi="宋体" w:eastAsia="宋体" w:cs="宋体"/>
          <w:b/>
          <w:bCs/>
          <w:color w:val="auto"/>
          <w:spacing w:val="0"/>
          <w:kern w:val="21"/>
          <w:position w:val="0"/>
          <w:sz w:val="21"/>
          <w:szCs w:val="21"/>
          <w:highlight w:val="none"/>
          <w:lang w:val="en-US" w:eastAsia="zh-CN"/>
        </w:rPr>
        <w:t>包组2 医用耗材及试剂集中配送服务</w:t>
      </w:r>
    </w:p>
    <w:p w14:paraId="5341CF28">
      <w:pPr>
        <w:pStyle w:val="2"/>
        <w:keepNext w:val="0"/>
        <w:keepLines w:val="0"/>
        <w:pageBreakBefore w:val="0"/>
        <w:widowControl w:val="0"/>
        <w:kinsoku/>
        <w:wordWrap w:val="0"/>
        <w:overflowPunct/>
        <w:topLinePunct w:val="0"/>
        <w:autoSpaceDE/>
        <w:autoSpaceDN/>
        <w:bidi w:val="0"/>
        <w:adjustRightInd/>
        <w:snapToGrid/>
        <w:spacing w:before="0" w:after="0" w:line="360" w:lineRule="auto"/>
        <w:ind w:left="0" w:leftChars="0" w:right="0" w:firstLine="422" w:firstLineChars="200"/>
        <w:textAlignment w:val="auto"/>
        <w:rPr>
          <w:rFonts w:hint="eastAsia" w:ascii="宋体" w:hAnsi="宋体" w:eastAsia="宋体" w:cs="宋体"/>
          <w:color w:val="auto"/>
          <w:spacing w:val="0"/>
          <w:kern w:val="21"/>
          <w:position w:val="0"/>
          <w:sz w:val="21"/>
          <w:szCs w:val="21"/>
          <w:highlight w:val="none"/>
          <w:lang w:val="en-US" w:eastAsia="zh-CN"/>
        </w:rPr>
      </w:pPr>
    </w:p>
    <w:p w14:paraId="0D76AF8C">
      <w:pPr>
        <w:pStyle w:val="2"/>
        <w:keepNext w:val="0"/>
        <w:keepLines w:val="0"/>
        <w:pageBreakBefore w:val="0"/>
        <w:widowControl w:val="0"/>
        <w:kinsoku/>
        <w:wordWrap w:val="0"/>
        <w:overflowPunct/>
        <w:topLinePunct w:val="0"/>
        <w:autoSpaceDE/>
        <w:autoSpaceDN/>
        <w:bidi w:val="0"/>
        <w:adjustRightInd/>
        <w:snapToGrid/>
        <w:spacing w:before="0" w:after="0" w:line="360" w:lineRule="auto"/>
        <w:ind w:left="0" w:leftChars="0" w:right="0" w:firstLine="422" w:firstLineChars="20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lang w:val="en-US" w:eastAsia="zh-CN"/>
        </w:rPr>
        <w:t xml:space="preserve">第一部分 </w:t>
      </w:r>
      <w:r>
        <w:rPr>
          <w:rFonts w:hint="eastAsia" w:ascii="宋体" w:hAnsi="宋体" w:eastAsia="宋体" w:cs="宋体"/>
          <w:color w:val="auto"/>
          <w:spacing w:val="0"/>
          <w:kern w:val="21"/>
          <w:position w:val="0"/>
          <w:sz w:val="21"/>
          <w:szCs w:val="21"/>
          <w:highlight w:val="none"/>
        </w:rPr>
        <w:t>项目概况</w:t>
      </w:r>
      <w:r>
        <w:rPr>
          <w:rFonts w:hint="eastAsia" w:ascii="宋体" w:hAnsi="宋体" w:eastAsia="宋体" w:cs="宋体"/>
          <w:color w:val="auto"/>
          <w:spacing w:val="0"/>
          <w:kern w:val="21"/>
          <w:position w:val="0"/>
          <w:sz w:val="21"/>
          <w:szCs w:val="21"/>
          <w:highlight w:val="none"/>
          <w:lang w:eastAsia="zh-CN"/>
        </w:rPr>
        <w:t>和总体要求</w:t>
      </w:r>
    </w:p>
    <w:p w14:paraId="43DFCC76">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eastAsia="zh-CN"/>
        </w:rPr>
        <w:t>一、概况</w:t>
      </w:r>
    </w:p>
    <w:p w14:paraId="5D5EF537">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（一）</w:t>
      </w:r>
      <w:r>
        <w:rPr>
          <w:rFonts w:hint="eastAsia" w:ascii="宋体" w:hAnsi="宋体" w:eastAsia="宋体" w:cs="宋体"/>
          <w:color w:val="auto"/>
          <w:spacing w:val="0"/>
          <w:kern w:val="21"/>
          <w:position w:val="0"/>
          <w:sz w:val="21"/>
          <w:szCs w:val="21"/>
          <w:highlight w:val="none"/>
        </w:rPr>
        <w:t>与</w:t>
      </w:r>
      <w:r>
        <w:rPr>
          <w:rFonts w:hint="eastAsia" w:ascii="宋体" w:hAnsi="宋体" w:eastAsia="宋体" w:cs="宋体"/>
          <w:color w:val="auto"/>
          <w:spacing w:val="0"/>
          <w:kern w:val="21"/>
          <w:position w:val="0"/>
          <w:sz w:val="21"/>
          <w:szCs w:val="21"/>
          <w:highlight w:val="none"/>
          <w:lang w:eastAsia="zh-CN"/>
        </w:rPr>
        <w:t>采购</w:t>
      </w:r>
      <w:r>
        <w:rPr>
          <w:rFonts w:hint="eastAsia" w:ascii="宋体" w:hAnsi="宋体" w:eastAsia="宋体" w:cs="宋体"/>
          <w:color w:val="auto"/>
          <w:spacing w:val="0"/>
          <w:kern w:val="21"/>
          <w:position w:val="0"/>
          <w:sz w:val="21"/>
          <w:szCs w:val="21"/>
          <w:highlight w:val="none"/>
        </w:rPr>
        <w:t>人建立医用耗材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销售业务关系</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负责对采购人全院医用耗材及试剂提供配送</w:t>
      </w:r>
      <w:r>
        <w:rPr>
          <w:rFonts w:hint="eastAsia" w:ascii="宋体" w:hAnsi="宋体" w:eastAsia="宋体" w:cs="宋体"/>
          <w:color w:val="auto"/>
          <w:spacing w:val="0"/>
          <w:kern w:val="21"/>
          <w:position w:val="0"/>
          <w:sz w:val="21"/>
          <w:szCs w:val="21"/>
          <w:highlight w:val="none"/>
        </w:rPr>
        <w:t>服务，</w:t>
      </w:r>
      <w:r>
        <w:rPr>
          <w:rFonts w:hint="eastAsia" w:ascii="宋体" w:hAnsi="宋体" w:eastAsia="宋体" w:cs="宋体"/>
          <w:color w:val="auto"/>
          <w:spacing w:val="0"/>
          <w:kern w:val="21"/>
          <w:position w:val="0"/>
          <w:sz w:val="21"/>
          <w:szCs w:val="21"/>
          <w:highlight w:val="none"/>
          <w:lang w:val="en-US" w:eastAsia="zh-CN"/>
        </w:rPr>
        <w:t>保障医用耗材及试剂的及时供应。</w:t>
      </w:r>
    </w:p>
    <w:p w14:paraId="4DF168AD">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（二）目的：保障采购人医用耗材及试剂的及时供应和产品质量；降低采购人医用耗材及试剂的库存及损耗；提升医用耗材及试剂供应链服务质量和效率；建立现代化医用耗材及试剂供应配送保障体系。</w:t>
      </w:r>
    </w:p>
    <w:p w14:paraId="6904AD76">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bidi="ar-SA"/>
        </w:rPr>
        <w:t>（三）服务期限：</w:t>
      </w:r>
      <w:r>
        <w:rPr>
          <w:rFonts w:hint="eastAsia" w:ascii="宋体" w:hAnsi="宋体" w:eastAsia="宋体" w:cs="宋体"/>
          <w:color w:val="auto"/>
          <w:spacing w:val="0"/>
          <w:kern w:val="21"/>
          <w:position w:val="0"/>
          <w:sz w:val="21"/>
          <w:szCs w:val="21"/>
          <w:highlight w:val="none"/>
        </w:rPr>
        <w:t>自签订合同之日起</w:t>
      </w:r>
      <w:r>
        <w:rPr>
          <w:rFonts w:hint="eastAsia" w:ascii="宋体" w:hAnsi="宋体" w:eastAsia="宋体" w:cs="宋体"/>
          <w:color w:val="auto"/>
          <w:spacing w:val="0"/>
          <w:kern w:val="21"/>
          <w:position w:val="0"/>
          <w:sz w:val="21"/>
          <w:szCs w:val="21"/>
          <w:highlight w:val="none"/>
          <w:lang w:eastAsia="zh-CN"/>
        </w:rPr>
        <w:t>生效，服务期</w:t>
      </w:r>
      <w:r>
        <w:rPr>
          <w:rFonts w:hint="eastAsia" w:ascii="宋体" w:hAnsi="宋体" w:eastAsia="宋体" w:cs="宋体"/>
          <w:color w:val="auto"/>
          <w:spacing w:val="0"/>
          <w:kern w:val="21"/>
          <w:position w:val="0"/>
          <w:sz w:val="21"/>
          <w:szCs w:val="21"/>
          <w:highlight w:val="none"/>
          <w:lang w:val="en-US" w:eastAsia="zh-CN"/>
        </w:rPr>
        <w:t>3年，</w:t>
      </w:r>
      <w:r>
        <w:rPr>
          <w:rFonts w:hint="eastAsia" w:ascii="宋体" w:hAnsi="宋体" w:eastAsia="宋体" w:cs="宋体"/>
          <w:color w:val="auto"/>
          <w:spacing w:val="0"/>
          <w:kern w:val="21"/>
          <w:position w:val="0"/>
          <w:sz w:val="21"/>
          <w:szCs w:val="21"/>
          <w:highlight w:val="none"/>
        </w:rPr>
        <w:t>具体履约起始时间根据合同约定处理。</w:t>
      </w:r>
    </w:p>
    <w:p w14:paraId="4DA8499C">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eastAsia="zh-CN"/>
        </w:rPr>
        <w:t>（四）服务地点：</w:t>
      </w:r>
      <w:r>
        <w:rPr>
          <w:rFonts w:hint="eastAsia" w:ascii="宋体" w:hAnsi="宋体" w:eastAsia="宋体" w:cs="宋体"/>
          <w:color w:val="auto"/>
          <w:spacing w:val="0"/>
          <w:kern w:val="21"/>
          <w:position w:val="0"/>
          <w:sz w:val="21"/>
          <w:szCs w:val="21"/>
          <w:highlight w:val="none"/>
        </w:rPr>
        <w:t>广州</w:t>
      </w:r>
      <w:r>
        <w:rPr>
          <w:rFonts w:hint="eastAsia" w:ascii="宋体" w:hAnsi="宋体" w:eastAsia="宋体" w:cs="宋体"/>
          <w:color w:val="auto"/>
          <w:spacing w:val="0"/>
          <w:kern w:val="21"/>
          <w:position w:val="0"/>
          <w:sz w:val="21"/>
          <w:szCs w:val="21"/>
          <w:highlight w:val="none"/>
          <w:lang w:val="en-US" w:eastAsia="zh-CN"/>
        </w:rPr>
        <w:t>医科大学附属妇女儿童医疗中心所属院区（儿童院区、妇婴院区、珠江新城院区、白云院区、增城院区、南沙院区、花都院区）或其他采购人指定的地点。</w:t>
      </w:r>
    </w:p>
    <w:p w14:paraId="3C80AC3C">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p>
    <w:p w14:paraId="0B42BA3D">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二、总体要求</w:t>
      </w:r>
    </w:p>
    <w:p w14:paraId="3AB448BD">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一）集中配送服务商数量及配送比例：5家医用耗材及试剂配送商，按照中标结果的中标人综合评分总分排名由高到低分配配送份额（集采品种除外），分配比例依次不高于30%、20%、20%、15%、10%（以上配送份额仅为预估份额，不作为采购人最终配送份额分配的承诺）；剩余5%由采购人自行支配。</w:t>
      </w:r>
    </w:p>
    <w:p w14:paraId="7C43F256">
      <w:pPr>
        <w:pStyle w:val="8"/>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二）SPD平台服务费缴纳要求：中标人配送的医用耗材及试剂需经采购人指定的医用耗材及试剂SPD服务平台进行配送，中标人必须向采购人指定的SPD平台运营商缴纳服务费；服务费率以采购人医用耗材及试剂供应链延伸服务（SPD）项目的成交服务费率为准。由采购人的SPD平台运营商与中标人在限价范围内自行约定结算方式，采购人负责监督双方是否履行合同义务。因中标人无法履行以上义务，影响采购人耗材及试剂的及时配送，采购人有权解除合同。中标人向SPD平台运营商缴纳的SPD平台服务费包括</w:t>
      </w:r>
      <w:r>
        <w:rPr>
          <w:rFonts w:hint="eastAsia" w:ascii="宋体" w:hAnsi="宋体" w:eastAsia="宋体" w:cs="宋体"/>
          <w:color w:val="auto"/>
          <w:spacing w:val="0"/>
          <w:kern w:val="21"/>
          <w:position w:val="0"/>
          <w:sz w:val="21"/>
          <w:szCs w:val="21"/>
          <w:highlight w:val="none"/>
          <w:u w:val="none"/>
        </w:rPr>
        <w:t>包装、送货、卸货、搬运</w:t>
      </w:r>
      <w:r>
        <w:rPr>
          <w:rFonts w:hint="eastAsia" w:ascii="宋体" w:hAnsi="宋体" w:eastAsia="宋体" w:cs="宋体"/>
          <w:color w:val="auto"/>
          <w:spacing w:val="0"/>
          <w:kern w:val="21"/>
          <w:position w:val="0"/>
          <w:sz w:val="21"/>
          <w:szCs w:val="21"/>
          <w:highlight w:val="none"/>
          <w:u w:val="none"/>
          <w:lang w:eastAsia="zh-CN"/>
        </w:rPr>
        <w:t>及运输</w:t>
      </w:r>
      <w:r>
        <w:rPr>
          <w:rFonts w:hint="eastAsia" w:ascii="宋体" w:hAnsi="宋体" w:eastAsia="宋体" w:cs="宋体"/>
          <w:color w:val="auto"/>
          <w:spacing w:val="0"/>
          <w:kern w:val="21"/>
          <w:position w:val="0"/>
          <w:sz w:val="21"/>
          <w:szCs w:val="21"/>
          <w:highlight w:val="none"/>
          <w:u w:val="none"/>
        </w:rPr>
        <w:t>、售后服务、</w:t>
      </w:r>
      <w:r>
        <w:rPr>
          <w:rFonts w:hint="eastAsia" w:ascii="宋体" w:hAnsi="宋体" w:eastAsia="宋体" w:cs="宋体"/>
          <w:color w:val="auto"/>
          <w:spacing w:val="0"/>
          <w:kern w:val="21"/>
          <w:position w:val="0"/>
          <w:sz w:val="21"/>
          <w:szCs w:val="21"/>
          <w:highlight w:val="none"/>
          <w:u w:val="none"/>
          <w:lang w:eastAsia="zh-CN"/>
        </w:rPr>
        <w:t>税费</w:t>
      </w:r>
      <w:r>
        <w:rPr>
          <w:rFonts w:hint="eastAsia" w:ascii="宋体" w:hAnsi="宋体" w:eastAsia="宋体" w:cs="宋体"/>
          <w:color w:val="auto"/>
          <w:spacing w:val="0"/>
          <w:kern w:val="21"/>
          <w:position w:val="0"/>
          <w:sz w:val="21"/>
          <w:szCs w:val="21"/>
          <w:highlight w:val="none"/>
          <w:u w:val="none"/>
        </w:rPr>
        <w:t>等</w:t>
      </w:r>
      <w:r>
        <w:rPr>
          <w:rFonts w:hint="eastAsia" w:ascii="宋体" w:hAnsi="宋体" w:eastAsia="宋体" w:cs="宋体"/>
          <w:color w:val="auto"/>
          <w:spacing w:val="0"/>
          <w:kern w:val="21"/>
          <w:position w:val="0"/>
          <w:sz w:val="21"/>
          <w:szCs w:val="21"/>
          <w:highlight w:val="none"/>
          <w:u w:val="none"/>
          <w:lang w:eastAsia="zh-CN"/>
        </w:rPr>
        <w:t>合同履约的</w:t>
      </w:r>
      <w:r>
        <w:rPr>
          <w:rFonts w:hint="eastAsia" w:ascii="宋体" w:hAnsi="宋体" w:eastAsia="宋体" w:cs="宋体"/>
          <w:color w:val="auto"/>
          <w:spacing w:val="0"/>
          <w:kern w:val="21"/>
          <w:position w:val="0"/>
          <w:sz w:val="21"/>
          <w:szCs w:val="21"/>
          <w:highlight w:val="none"/>
          <w:u w:val="none"/>
        </w:rPr>
        <w:t>一切</w:t>
      </w:r>
      <w:r>
        <w:rPr>
          <w:rFonts w:hint="eastAsia" w:ascii="宋体" w:hAnsi="宋体" w:eastAsia="宋体" w:cs="宋体"/>
          <w:color w:val="auto"/>
          <w:spacing w:val="0"/>
          <w:kern w:val="21"/>
          <w:position w:val="0"/>
          <w:sz w:val="21"/>
          <w:szCs w:val="21"/>
          <w:highlight w:val="none"/>
          <w:u w:val="none"/>
          <w:lang w:eastAsia="zh-CN"/>
        </w:rPr>
        <w:t>费用</w:t>
      </w:r>
      <w:r>
        <w:rPr>
          <w:rFonts w:hint="eastAsia" w:ascii="宋体" w:hAnsi="宋体" w:eastAsia="宋体" w:cs="宋体"/>
          <w:color w:val="auto"/>
          <w:spacing w:val="0"/>
          <w:kern w:val="21"/>
          <w:position w:val="0"/>
          <w:sz w:val="21"/>
          <w:szCs w:val="21"/>
          <w:highlight w:val="none"/>
          <w:u w:val="none"/>
        </w:rPr>
        <w:t>。</w:t>
      </w:r>
      <w:r>
        <w:rPr>
          <w:rFonts w:hint="eastAsia" w:ascii="宋体" w:hAnsi="宋体" w:eastAsia="宋体" w:cs="宋体"/>
          <w:color w:val="auto"/>
          <w:spacing w:val="0"/>
          <w:kern w:val="21"/>
          <w:position w:val="0"/>
          <w:sz w:val="21"/>
          <w:szCs w:val="21"/>
          <w:highlight w:val="none"/>
          <w:lang w:val="en-US" w:eastAsia="zh-CN" w:bidi="ar-SA"/>
        </w:rPr>
        <w:t>（提供承诺并加盖投标人公章）</w:t>
      </w:r>
    </w:p>
    <w:p w14:paraId="1C71825B">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★（三）中标后或合同期内，包组2的中标人不得有与采购人的</w:t>
      </w:r>
      <w:r>
        <w:rPr>
          <w:rFonts w:hint="eastAsia" w:ascii="宋体" w:hAnsi="宋体" w:eastAsia="宋体" w:cs="宋体"/>
          <w:color w:val="auto"/>
          <w:spacing w:val="0"/>
          <w:kern w:val="21"/>
          <w:sz w:val="21"/>
          <w:szCs w:val="21"/>
          <w:highlight w:val="none"/>
          <w:lang w:val="en-US" w:eastAsia="zh-CN"/>
        </w:rPr>
        <w:t>医用耗材及试剂供应链延伸服务（SPD）运营商存在</w:t>
      </w:r>
      <w:r>
        <w:rPr>
          <w:rFonts w:hint="eastAsia" w:ascii="宋体" w:hAnsi="宋体" w:eastAsia="宋体" w:cs="宋体"/>
          <w:color w:val="auto"/>
          <w:spacing w:val="0"/>
          <w:kern w:val="21"/>
          <w:position w:val="0"/>
          <w:sz w:val="21"/>
          <w:szCs w:val="21"/>
          <w:highlight w:val="none"/>
          <w:lang w:val="en-US" w:eastAsia="zh-CN" w:bidi="ar-SA"/>
        </w:rPr>
        <w:t>“单位负责人为同一人或者存在直接控股、管理关系”情形，经核查发现存在上述情形的，采购人有权取消其中标资格或有权终止合同。（提供承诺并加盖投标人公章）</w:t>
      </w:r>
    </w:p>
    <w:p w14:paraId="07CDD581">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lang w:val="en-US" w:eastAsia="zh-CN" w:bidi="ar-SA"/>
        </w:rPr>
        <w:t>★（四）</w:t>
      </w:r>
      <w:r>
        <w:rPr>
          <w:rFonts w:hint="eastAsia" w:ascii="宋体" w:hAnsi="宋体" w:eastAsia="宋体" w:cs="宋体"/>
          <w:color w:val="auto"/>
          <w:spacing w:val="0"/>
          <w:kern w:val="21"/>
          <w:position w:val="0"/>
          <w:sz w:val="21"/>
          <w:szCs w:val="21"/>
          <w:highlight w:val="none"/>
        </w:rPr>
        <w:t>投标人</w:t>
      </w:r>
      <w:r>
        <w:rPr>
          <w:rFonts w:hint="eastAsia" w:ascii="宋体" w:hAnsi="宋体" w:eastAsia="宋体" w:cs="宋体"/>
          <w:color w:val="auto"/>
          <w:spacing w:val="0"/>
          <w:kern w:val="21"/>
          <w:position w:val="0"/>
          <w:sz w:val="21"/>
          <w:szCs w:val="21"/>
          <w:highlight w:val="none"/>
          <w:lang w:eastAsia="zh-CN"/>
        </w:rPr>
        <w:t>资质要求：</w:t>
      </w:r>
    </w:p>
    <w:p w14:paraId="2AD325F9">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bidi="ar-SA"/>
        </w:rPr>
        <w:t>1、</w:t>
      </w:r>
      <w:r>
        <w:rPr>
          <w:rFonts w:hint="eastAsia" w:ascii="宋体" w:hAnsi="宋体" w:eastAsia="宋体" w:cs="宋体"/>
          <w:color w:val="auto"/>
          <w:spacing w:val="0"/>
          <w:kern w:val="21"/>
          <w:position w:val="0"/>
          <w:sz w:val="21"/>
          <w:szCs w:val="21"/>
          <w:highlight w:val="none"/>
        </w:rPr>
        <w:t>投标人应当具备有效的《医疗器械经营许可证》以及第二类医疗器械经营备案凭证，国家另有规定的从其规定。</w:t>
      </w:r>
    </w:p>
    <w:p w14:paraId="3D544816">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注：①投标人须提供有效期内的证书扫描件。②若投标人的《医疗器械经营许可证》已依法涵盖第二类医疗器械经营相关内容，仅需提供该许可证，同时须提供营业执照，其载明的具体经营范围与国家企业信用信息公示系统</w:t>
      </w:r>
      <w:r>
        <w:rPr>
          <w:rFonts w:hint="eastAsia" w:ascii="宋体" w:hAnsi="宋体" w:eastAsia="宋体" w:cs="宋体"/>
          <w:color w:val="auto"/>
          <w:spacing w:val="0"/>
          <w:kern w:val="21"/>
          <w:position w:val="0"/>
          <w:sz w:val="21"/>
          <w:szCs w:val="21"/>
          <w:highlight w:val="none"/>
          <w:lang w:eastAsia="zh-CN"/>
        </w:rPr>
        <w:t>（https://www.gsxt.gov.cn/index.html）</w:t>
      </w:r>
      <w:r>
        <w:rPr>
          <w:rFonts w:hint="eastAsia" w:ascii="宋体" w:hAnsi="宋体" w:eastAsia="宋体" w:cs="宋体"/>
          <w:color w:val="auto"/>
          <w:spacing w:val="0"/>
          <w:kern w:val="21"/>
          <w:position w:val="0"/>
          <w:sz w:val="21"/>
          <w:szCs w:val="21"/>
          <w:highlight w:val="none"/>
        </w:rPr>
        <w:t>公示的经营范围一致】</w:t>
      </w:r>
    </w:p>
    <w:p w14:paraId="15E308F0">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bidi="ar-SA"/>
        </w:rPr>
        <w:t>2、</w:t>
      </w:r>
      <w:r>
        <w:rPr>
          <w:rFonts w:hint="eastAsia" w:ascii="宋体" w:hAnsi="宋体" w:eastAsia="宋体" w:cs="宋体"/>
          <w:color w:val="auto"/>
          <w:spacing w:val="0"/>
          <w:kern w:val="21"/>
          <w:position w:val="0"/>
          <w:sz w:val="21"/>
          <w:szCs w:val="21"/>
          <w:highlight w:val="none"/>
        </w:rPr>
        <w:t>投标人须承诺经营类别至少包括第一类医疗器械、第二类医疗器械、第三类医疗器械、体外诊断试剂（归属器械的在器械经营许可范围），投标时须提供承诺</w:t>
      </w:r>
      <w:r>
        <w:rPr>
          <w:rFonts w:hint="eastAsia" w:ascii="宋体" w:hAnsi="宋体" w:eastAsia="宋体" w:cs="宋体"/>
          <w:color w:val="auto"/>
          <w:spacing w:val="0"/>
          <w:kern w:val="21"/>
          <w:position w:val="0"/>
          <w:sz w:val="21"/>
          <w:szCs w:val="21"/>
          <w:highlight w:val="none"/>
          <w:lang w:eastAsia="zh-CN"/>
        </w:rPr>
        <w:t>并加盖投标人公章</w:t>
      </w:r>
      <w:r>
        <w:rPr>
          <w:rFonts w:hint="eastAsia" w:ascii="宋体" w:hAnsi="宋体" w:eastAsia="宋体" w:cs="宋体"/>
          <w:color w:val="auto"/>
          <w:spacing w:val="0"/>
          <w:kern w:val="21"/>
          <w:position w:val="0"/>
          <w:sz w:val="21"/>
          <w:szCs w:val="21"/>
          <w:highlight w:val="none"/>
        </w:rPr>
        <w:t>。</w:t>
      </w:r>
    </w:p>
    <w:p w14:paraId="4465BC93">
      <w:pPr>
        <w:pStyle w:val="23"/>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bidi="ar-SA"/>
        </w:rPr>
        <w:t>★</w:t>
      </w:r>
      <w:r>
        <w:rPr>
          <w:rFonts w:hint="eastAsia" w:ascii="宋体" w:hAnsi="宋体" w:eastAsia="宋体" w:cs="宋体"/>
          <w:color w:val="auto"/>
          <w:spacing w:val="0"/>
          <w:kern w:val="21"/>
          <w:position w:val="0"/>
          <w:sz w:val="21"/>
          <w:szCs w:val="21"/>
          <w:highlight w:val="none"/>
          <w:lang w:val="en-US" w:eastAsia="zh-CN"/>
        </w:rPr>
        <w:t>（五）本项目不接受联合体投标。合同期内，投标人不得将本包组合同转包、分包。（提供承诺并加盖投标人公章）</w:t>
      </w:r>
    </w:p>
    <w:p w14:paraId="335E2A40">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bidi="ar-SA"/>
        </w:rPr>
        <w:t>★</w:t>
      </w:r>
      <w:r>
        <w:rPr>
          <w:rFonts w:hint="eastAsia" w:ascii="宋体" w:hAnsi="宋体" w:eastAsia="宋体" w:cs="宋体"/>
          <w:color w:val="auto"/>
          <w:spacing w:val="0"/>
          <w:kern w:val="21"/>
          <w:position w:val="0"/>
          <w:sz w:val="21"/>
          <w:szCs w:val="21"/>
          <w:highlight w:val="none"/>
          <w:lang w:val="en-US" w:eastAsia="zh-CN"/>
        </w:rPr>
        <w:t>（六）投标文件真实性和有效性：在中标（成交）通知书发出之后合同签订之前，中标（成交）供应商配合核对相关文件和材料的真实有效、完整准确。同意采购人以任何形式对投标人投标文件内容及采购人认为有必要的相关资料的真实性和有效性进行审查、验证。（提供承诺并加盖投标人公章）</w:t>
      </w:r>
    </w:p>
    <w:p w14:paraId="435A50D5">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textAlignment w:val="auto"/>
        <w:rPr>
          <w:rFonts w:hint="eastAsia" w:ascii="宋体" w:hAnsi="宋体" w:eastAsia="宋体" w:cs="宋体"/>
          <w:b/>
          <w:bCs/>
          <w:color w:val="auto"/>
          <w:spacing w:val="0"/>
          <w:kern w:val="21"/>
          <w:position w:val="0"/>
          <w:sz w:val="21"/>
          <w:szCs w:val="21"/>
          <w:highlight w:val="none"/>
          <w:lang w:val="en-US"/>
        </w:rPr>
      </w:pPr>
      <w:r>
        <w:rPr>
          <w:rFonts w:hint="eastAsia" w:ascii="宋体" w:hAnsi="宋体" w:eastAsia="宋体" w:cs="宋体"/>
          <w:b/>
          <w:bCs/>
          <w:color w:val="auto"/>
          <w:spacing w:val="0"/>
          <w:kern w:val="21"/>
          <w:position w:val="0"/>
          <w:sz w:val="21"/>
          <w:szCs w:val="21"/>
          <w:highlight w:val="none"/>
          <w:lang w:val="en-US"/>
        </w:rPr>
        <w:t>★</w:t>
      </w:r>
      <w:r>
        <w:rPr>
          <w:rFonts w:hint="eastAsia" w:ascii="宋体" w:hAnsi="宋体" w:eastAsia="宋体" w:cs="宋体"/>
          <w:b/>
          <w:bCs/>
          <w:color w:val="auto"/>
          <w:spacing w:val="0"/>
          <w:kern w:val="21"/>
          <w:position w:val="0"/>
          <w:sz w:val="21"/>
          <w:szCs w:val="21"/>
          <w:highlight w:val="none"/>
          <w:lang w:val="en-US" w:eastAsia="zh-CN"/>
        </w:rPr>
        <w:t>（七）</w:t>
      </w:r>
      <w:r>
        <w:rPr>
          <w:rFonts w:hint="eastAsia" w:ascii="宋体" w:hAnsi="宋体" w:eastAsia="宋体" w:cs="宋体"/>
          <w:b/>
          <w:bCs/>
          <w:color w:val="auto"/>
          <w:spacing w:val="0"/>
          <w:kern w:val="21"/>
          <w:position w:val="0"/>
          <w:sz w:val="21"/>
          <w:szCs w:val="21"/>
          <w:highlight w:val="none"/>
          <w:lang w:val="en-US"/>
        </w:rPr>
        <w:t>不参与串通投标承诺</w:t>
      </w:r>
    </w:p>
    <w:p w14:paraId="7F3765BF">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rPr>
        <w:t>投标人须承诺在本项目招投标活动中，不参与各种情形的串通投标等违法违规行为。（提供加盖投标人单位</w:t>
      </w:r>
      <w:r>
        <w:rPr>
          <w:rFonts w:hint="eastAsia" w:ascii="宋体" w:hAnsi="宋体" w:eastAsia="宋体" w:cs="宋体"/>
          <w:color w:val="auto"/>
          <w:spacing w:val="0"/>
          <w:kern w:val="21"/>
          <w:position w:val="0"/>
          <w:sz w:val="21"/>
          <w:szCs w:val="21"/>
          <w:highlight w:val="none"/>
          <w:lang w:val="en-US" w:eastAsia="zh-CN"/>
        </w:rPr>
        <w:t>鲜色</w:t>
      </w:r>
      <w:r>
        <w:rPr>
          <w:rFonts w:hint="eastAsia" w:ascii="宋体" w:hAnsi="宋体" w:eastAsia="宋体" w:cs="宋体"/>
          <w:color w:val="auto"/>
          <w:spacing w:val="0"/>
          <w:kern w:val="21"/>
          <w:position w:val="0"/>
          <w:sz w:val="21"/>
          <w:szCs w:val="21"/>
          <w:highlight w:val="none"/>
          <w:lang w:val="en-US"/>
        </w:rPr>
        <w:t>公章的承诺函</w:t>
      </w:r>
      <w:r>
        <w:rPr>
          <w:rFonts w:hint="eastAsia" w:ascii="宋体" w:hAnsi="宋体" w:eastAsia="宋体" w:cs="宋体"/>
          <w:color w:val="auto"/>
          <w:spacing w:val="0"/>
          <w:kern w:val="21"/>
          <w:position w:val="0"/>
          <w:sz w:val="21"/>
          <w:szCs w:val="21"/>
          <w:highlight w:val="none"/>
          <w:lang w:val="en-US" w:eastAsia="zh-CN"/>
        </w:rPr>
        <w:t>）</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3EA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22" w:type="dxa"/>
            <w:vAlign w:val="top"/>
          </w:tcPr>
          <w:p w14:paraId="1486B3FB">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0" w:firstLineChars="0"/>
              <w:jc w:val="center"/>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rPr>
              <w:t>不参与串通投标承诺书</w:t>
            </w:r>
          </w:p>
          <w:p w14:paraId="01A9F037">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0" w:firstLineChars="0"/>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eastAsia="zh-CN"/>
              </w:rPr>
              <w:t>广州医科大学附属妇女儿童医疗中心</w:t>
            </w:r>
            <w:r>
              <w:rPr>
                <w:rFonts w:hint="eastAsia" w:ascii="宋体" w:hAnsi="宋体" w:eastAsia="宋体" w:cs="宋体"/>
                <w:color w:val="auto"/>
                <w:spacing w:val="0"/>
                <w:kern w:val="21"/>
                <w:position w:val="0"/>
                <w:sz w:val="21"/>
                <w:szCs w:val="21"/>
                <w:highlight w:val="none"/>
                <w:lang w:val="en-US"/>
              </w:rPr>
              <w:t>：</w:t>
            </w:r>
          </w:p>
          <w:p w14:paraId="0599BCEE">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rPr>
              <w:t>我单位（</w:t>
            </w:r>
            <w:r>
              <w:rPr>
                <w:rFonts w:hint="eastAsia" w:ascii="宋体" w:hAnsi="宋体" w:eastAsia="宋体" w:cs="宋体"/>
                <w:color w:val="auto"/>
                <w:spacing w:val="0"/>
                <w:kern w:val="21"/>
                <w:position w:val="0"/>
                <w:sz w:val="21"/>
                <w:szCs w:val="21"/>
                <w:highlight w:val="none"/>
                <w:lang w:val="en-US" w:eastAsia="zh-CN"/>
              </w:rPr>
              <w:t>投标人</w:t>
            </w:r>
            <w:r>
              <w:rPr>
                <w:rFonts w:hint="eastAsia" w:ascii="宋体" w:hAnsi="宋体" w:eastAsia="宋体" w:cs="宋体"/>
                <w:color w:val="auto"/>
                <w:spacing w:val="0"/>
                <w:kern w:val="21"/>
                <w:position w:val="0"/>
                <w:sz w:val="21"/>
                <w:szCs w:val="21"/>
                <w:highlight w:val="none"/>
                <w:lang w:val="en-US"/>
              </w:rPr>
              <w:t>名称）清楚知晓参与</w:t>
            </w:r>
            <w:r>
              <w:rPr>
                <w:rFonts w:hint="eastAsia" w:ascii="宋体" w:hAnsi="宋体" w:eastAsia="宋体" w:cs="宋体"/>
                <w:color w:val="auto"/>
                <w:spacing w:val="0"/>
                <w:w w:val="100"/>
                <w:kern w:val="21"/>
                <w:position w:val="0"/>
                <w:sz w:val="21"/>
                <w:szCs w:val="21"/>
                <w:highlight w:val="none"/>
                <w:lang w:eastAsia="zh-CN"/>
              </w:rPr>
              <w:t>医用耗材、试剂供应链延伸服务（SPD）和医用耗材、试剂集中配送服务</w:t>
            </w:r>
            <w:r>
              <w:rPr>
                <w:rFonts w:hint="eastAsia" w:ascii="宋体" w:hAnsi="宋体" w:eastAsia="宋体" w:cs="宋体"/>
                <w:color w:val="auto"/>
                <w:spacing w:val="0"/>
                <w:kern w:val="21"/>
                <w:position w:val="0"/>
                <w:sz w:val="21"/>
                <w:szCs w:val="21"/>
                <w:highlight w:val="none"/>
                <w:lang w:val="en-US" w:eastAsia="zh-CN"/>
              </w:rPr>
              <w:t>投标响应对应采购包</w:t>
            </w:r>
            <w:r>
              <w:rPr>
                <w:rFonts w:hint="eastAsia" w:ascii="宋体" w:hAnsi="宋体" w:eastAsia="宋体" w:cs="宋体"/>
                <w:color w:val="auto"/>
                <w:spacing w:val="0"/>
                <w:kern w:val="21"/>
                <w:position w:val="0"/>
                <w:sz w:val="21"/>
                <w:szCs w:val="21"/>
                <w:highlight w:val="none"/>
                <w:lang w:val="en-US"/>
              </w:rPr>
              <w:t>投标活动，并对以下事项作出承诺：</w:t>
            </w:r>
          </w:p>
          <w:p w14:paraId="1B580A74">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rPr>
              <w:t>一、我单位遵守国家政府采购相关法律法规，依法依规参与本项目</w:t>
            </w:r>
            <w:r>
              <w:rPr>
                <w:rFonts w:hint="eastAsia" w:ascii="宋体" w:hAnsi="宋体" w:eastAsia="宋体" w:cs="宋体"/>
                <w:color w:val="auto"/>
                <w:spacing w:val="0"/>
                <w:kern w:val="21"/>
                <w:position w:val="0"/>
                <w:sz w:val="21"/>
                <w:szCs w:val="21"/>
                <w:highlight w:val="none"/>
                <w:lang w:val="en-US" w:eastAsia="zh-CN"/>
              </w:rPr>
              <w:t>对应采购包</w:t>
            </w:r>
            <w:r>
              <w:rPr>
                <w:rFonts w:hint="eastAsia" w:ascii="宋体" w:hAnsi="宋体" w:eastAsia="宋体" w:cs="宋体"/>
                <w:color w:val="auto"/>
                <w:spacing w:val="0"/>
                <w:kern w:val="21"/>
                <w:position w:val="0"/>
                <w:sz w:val="21"/>
                <w:szCs w:val="21"/>
                <w:highlight w:val="none"/>
                <w:lang w:val="en-US"/>
              </w:rPr>
              <w:t>投标。</w:t>
            </w:r>
          </w:p>
          <w:p w14:paraId="07A66B22">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rPr>
              <w:t>二、我单位在本项目招投标活动中，未参与串通投标。</w:t>
            </w:r>
          </w:p>
          <w:p w14:paraId="2F58965E">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eastAsia="zh-CN"/>
              </w:rPr>
              <w:t>三</w:t>
            </w:r>
            <w:r>
              <w:rPr>
                <w:rFonts w:hint="eastAsia" w:ascii="宋体" w:hAnsi="宋体" w:eastAsia="宋体" w:cs="宋体"/>
                <w:color w:val="auto"/>
                <w:spacing w:val="0"/>
                <w:kern w:val="21"/>
                <w:position w:val="0"/>
                <w:sz w:val="21"/>
                <w:szCs w:val="21"/>
                <w:highlight w:val="none"/>
                <w:lang w:val="en-US"/>
              </w:rPr>
              <w:t>、我单位如被查实在本项目中存在围标、串标、关联单位应标</w:t>
            </w:r>
            <w:r>
              <w:rPr>
                <w:rFonts w:hint="eastAsia" w:ascii="宋体" w:hAnsi="宋体" w:eastAsia="宋体" w:cs="宋体"/>
                <w:color w:val="auto"/>
                <w:spacing w:val="0"/>
                <w:kern w:val="21"/>
                <w:position w:val="0"/>
                <w:sz w:val="21"/>
                <w:szCs w:val="21"/>
                <w:highlight w:val="none"/>
                <w:lang w:val="en-US" w:eastAsia="zh-CN"/>
              </w:rPr>
              <w:t>的</w:t>
            </w:r>
            <w:r>
              <w:rPr>
                <w:rFonts w:hint="eastAsia" w:ascii="宋体" w:hAnsi="宋体" w:eastAsia="宋体" w:cs="宋体"/>
                <w:color w:val="auto"/>
                <w:spacing w:val="0"/>
                <w:kern w:val="21"/>
                <w:position w:val="0"/>
                <w:sz w:val="21"/>
                <w:szCs w:val="21"/>
                <w:highlight w:val="none"/>
                <w:lang w:val="en-US"/>
              </w:rPr>
              <w:t>，我单位法定代表人承担直接责任人员法律责任，接受相应处罚和失信惩戒，并无条件接受</w:t>
            </w:r>
            <w:r>
              <w:rPr>
                <w:rFonts w:hint="eastAsia" w:ascii="宋体" w:hAnsi="宋体" w:eastAsia="宋体" w:cs="宋体"/>
                <w:color w:val="auto"/>
                <w:spacing w:val="0"/>
                <w:kern w:val="21"/>
                <w:position w:val="0"/>
                <w:sz w:val="21"/>
                <w:szCs w:val="21"/>
                <w:highlight w:val="none"/>
                <w:lang w:val="en-US" w:eastAsia="zh-CN"/>
              </w:rPr>
              <w:t>广州医科大学附属妇女儿童医疗中心</w:t>
            </w:r>
            <w:r>
              <w:rPr>
                <w:rFonts w:hint="eastAsia" w:ascii="宋体" w:hAnsi="宋体" w:eastAsia="宋体" w:cs="宋体"/>
                <w:color w:val="auto"/>
                <w:spacing w:val="0"/>
                <w:kern w:val="21"/>
                <w:position w:val="0"/>
                <w:sz w:val="21"/>
                <w:szCs w:val="21"/>
                <w:highlight w:val="none"/>
                <w:lang w:val="en-US"/>
              </w:rPr>
              <w:t>给予的相应处罚（包括但不限于</w:t>
            </w:r>
            <w:r>
              <w:rPr>
                <w:rFonts w:hint="eastAsia" w:ascii="宋体" w:hAnsi="宋体" w:eastAsia="宋体" w:cs="宋体"/>
                <w:color w:val="auto"/>
                <w:spacing w:val="0"/>
                <w:kern w:val="21"/>
                <w:position w:val="0"/>
                <w:sz w:val="21"/>
                <w:szCs w:val="21"/>
                <w:highlight w:val="none"/>
                <w:lang w:val="en-US" w:eastAsia="zh-CN"/>
              </w:rPr>
              <w:t>上报财政监管部门、</w:t>
            </w:r>
            <w:r>
              <w:rPr>
                <w:rFonts w:hint="eastAsia" w:ascii="宋体" w:hAnsi="宋体" w:eastAsia="宋体" w:cs="宋体"/>
                <w:color w:val="auto"/>
                <w:spacing w:val="0"/>
                <w:kern w:val="21"/>
                <w:position w:val="0"/>
                <w:sz w:val="21"/>
                <w:szCs w:val="21"/>
                <w:highlight w:val="none"/>
                <w:lang w:val="en-US"/>
              </w:rPr>
              <w:t>通报批评、记录不良行为、违约罚款、</w:t>
            </w:r>
            <w:r>
              <w:rPr>
                <w:rFonts w:hint="eastAsia" w:ascii="宋体" w:hAnsi="宋体" w:eastAsia="宋体" w:cs="宋体"/>
                <w:color w:val="auto"/>
                <w:spacing w:val="0"/>
                <w:kern w:val="21"/>
                <w:position w:val="0"/>
                <w:sz w:val="21"/>
                <w:szCs w:val="21"/>
                <w:highlight w:val="none"/>
                <w:lang w:val="en-US" w:eastAsia="zh-CN"/>
              </w:rPr>
              <w:t>采购人</w:t>
            </w:r>
            <w:r>
              <w:rPr>
                <w:rFonts w:hint="eastAsia" w:ascii="宋体" w:hAnsi="宋体" w:eastAsia="宋体" w:cs="宋体"/>
                <w:color w:val="auto"/>
                <w:spacing w:val="0"/>
                <w:kern w:val="21"/>
                <w:position w:val="0"/>
                <w:sz w:val="21"/>
                <w:szCs w:val="21"/>
                <w:highlight w:val="none"/>
                <w:lang w:val="en-US"/>
              </w:rPr>
              <w:t>单方</w:t>
            </w:r>
            <w:r>
              <w:rPr>
                <w:rFonts w:hint="eastAsia" w:ascii="宋体" w:hAnsi="宋体" w:eastAsia="宋体" w:cs="宋体"/>
                <w:color w:val="auto"/>
                <w:spacing w:val="0"/>
                <w:kern w:val="21"/>
                <w:position w:val="0"/>
                <w:sz w:val="21"/>
                <w:szCs w:val="21"/>
                <w:highlight w:val="none"/>
                <w:lang w:val="en-US" w:eastAsia="zh-CN"/>
              </w:rPr>
              <w:t>面</w:t>
            </w:r>
            <w:r>
              <w:rPr>
                <w:rFonts w:hint="eastAsia" w:ascii="宋体" w:hAnsi="宋体" w:eastAsia="宋体" w:cs="宋体"/>
                <w:color w:val="auto"/>
                <w:spacing w:val="0"/>
                <w:kern w:val="21"/>
                <w:position w:val="0"/>
                <w:sz w:val="21"/>
                <w:szCs w:val="21"/>
                <w:highlight w:val="none"/>
                <w:lang w:val="en-US"/>
              </w:rPr>
              <w:t>无责解除合同、不予退还履约保证金</w:t>
            </w:r>
            <w:r>
              <w:rPr>
                <w:rFonts w:hint="eastAsia" w:ascii="宋体" w:hAnsi="宋体" w:eastAsia="宋体" w:cs="宋体"/>
                <w:color w:val="auto"/>
                <w:spacing w:val="0"/>
                <w:kern w:val="21"/>
                <w:position w:val="0"/>
                <w:sz w:val="21"/>
                <w:szCs w:val="21"/>
                <w:highlight w:val="none"/>
                <w:lang w:val="en-US" w:eastAsia="zh-CN"/>
              </w:rPr>
              <w:t>（如有）</w:t>
            </w:r>
            <w:r>
              <w:rPr>
                <w:rFonts w:hint="eastAsia" w:ascii="宋体" w:hAnsi="宋体" w:eastAsia="宋体" w:cs="宋体"/>
                <w:color w:val="auto"/>
                <w:spacing w:val="0"/>
                <w:kern w:val="21"/>
                <w:position w:val="0"/>
                <w:sz w:val="21"/>
                <w:szCs w:val="21"/>
                <w:highlight w:val="none"/>
                <w:lang w:val="en-US"/>
              </w:rPr>
              <w:t>等）。</w:t>
            </w:r>
          </w:p>
          <w:p w14:paraId="04264D5A">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四、我单位</w:t>
            </w:r>
            <w:r>
              <w:rPr>
                <w:rFonts w:hint="eastAsia" w:ascii="宋体" w:hAnsi="宋体" w:eastAsia="宋体" w:cs="宋体"/>
                <w:color w:val="auto"/>
                <w:spacing w:val="0"/>
                <w:kern w:val="21"/>
                <w:position w:val="0"/>
                <w:sz w:val="21"/>
                <w:szCs w:val="21"/>
                <w:highlight w:val="none"/>
                <w:lang w:val="en-US"/>
              </w:rPr>
              <w:t>串通投标行为，构成犯罪的，依法</w:t>
            </w:r>
            <w:r>
              <w:rPr>
                <w:rFonts w:hint="eastAsia" w:ascii="宋体" w:hAnsi="宋体" w:eastAsia="宋体" w:cs="宋体"/>
                <w:color w:val="auto"/>
                <w:spacing w:val="0"/>
                <w:kern w:val="21"/>
                <w:position w:val="0"/>
                <w:sz w:val="21"/>
                <w:szCs w:val="21"/>
                <w:highlight w:val="none"/>
                <w:lang w:val="en-US" w:eastAsia="zh-CN"/>
              </w:rPr>
              <w:t>承担</w:t>
            </w:r>
            <w:r>
              <w:rPr>
                <w:rFonts w:hint="eastAsia" w:ascii="宋体" w:hAnsi="宋体" w:eastAsia="宋体" w:cs="宋体"/>
                <w:color w:val="auto"/>
                <w:spacing w:val="0"/>
                <w:kern w:val="21"/>
                <w:position w:val="0"/>
                <w:sz w:val="21"/>
                <w:szCs w:val="21"/>
                <w:highlight w:val="none"/>
                <w:lang w:val="en-US"/>
              </w:rPr>
              <w:t>刑事责任；尚不构成犯罪的，依据相关法律规定处罚，给</w:t>
            </w:r>
            <w:r>
              <w:rPr>
                <w:rFonts w:hint="eastAsia" w:ascii="宋体" w:hAnsi="宋体" w:eastAsia="宋体" w:cs="宋体"/>
                <w:color w:val="auto"/>
                <w:spacing w:val="0"/>
                <w:kern w:val="21"/>
                <w:position w:val="0"/>
                <w:sz w:val="21"/>
                <w:szCs w:val="21"/>
                <w:highlight w:val="none"/>
                <w:lang w:val="en-US" w:eastAsia="zh-CN"/>
              </w:rPr>
              <w:t>采购</w:t>
            </w:r>
            <w:r>
              <w:rPr>
                <w:rFonts w:hint="eastAsia" w:ascii="宋体" w:hAnsi="宋体" w:eastAsia="宋体" w:cs="宋体"/>
                <w:color w:val="auto"/>
                <w:spacing w:val="0"/>
                <w:kern w:val="21"/>
                <w:position w:val="0"/>
                <w:sz w:val="21"/>
                <w:szCs w:val="21"/>
                <w:highlight w:val="none"/>
                <w:lang w:val="en-US"/>
              </w:rPr>
              <w:t>人造成损失的</w:t>
            </w:r>
            <w:r>
              <w:rPr>
                <w:rFonts w:hint="eastAsia" w:ascii="宋体" w:hAnsi="宋体" w:eastAsia="宋体" w:cs="宋体"/>
                <w:color w:val="auto"/>
                <w:spacing w:val="0"/>
                <w:kern w:val="21"/>
                <w:position w:val="0"/>
                <w:sz w:val="21"/>
                <w:szCs w:val="21"/>
                <w:highlight w:val="none"/>
                <w:lang w:val="en-US" w:eastAsia="zh-CN"/>
              </w:rPr>
              <w:t>，我单位</w:t>
            </w:r>
            <w:r>
              <w:rPr>
                <w:rFonts w:hint="eastAsia" w:ascii="宋体" w:hAnsi="宋体" w:eastAsia="宋体" w:cs="宋体"/>
                <w:color w:val="auto"/>
                <w:spacing w:val="0"/>
                <w:kern w:val="21"/>
                <w:position w:val="0"/>
                <w:sz w:val="21"/>
                <w:szCs w:val="21"/>
                <w:highlight w:val="none"/>
                <w:lang w:val="en-US"/>
              </w:rPr>
              <w:t>承担</w:t>
            </w:r>
            <w:r>
              <w:rPr>
                <w:rFonts w:hint="eastAsia" w:ascii="宋体" w:hAnsi="宋体" w:eastAsia="宋体" w:cs="宋体"/>
                <w:color w:val="auto"/>
                <w:spacing w:val="0"/>
                <w:kern w:val="21"/>
                <w:position w:val="0"/>
                <w:sz w:val="21"/>
                <w:szCs w:val="21"/>
                <w:highlight w:val="none"/>
                <w:lang w:val="en-US" w:eastAsia="zh-CN"/>
              </w:rPr>
              <w:t>所有后果及</w:t>
            </w:r>
            <w:r>
              <w:rPr>
                <w:rFonts w:hint="eastAsia" w:ascii="宋体" w:hAnsi="宋体" w:eastAsia="宋体" w:cs="宋体"/>
                <w:color w:val="auto"/>
                <w:spacing w:val="0"/>
                <w:kern w:val="21"/>
                <w:position w:val="0"/>
                <w:sz w:val="21"/>
                <w:szCs w:val="21"/>
                <w:highlight w:val="none"/>
                <w:lang w:val="en-US"/>
              </w:rPr>
              <w:t>赔偿责任。</w:t>
            </w:r>
          </w:p>
          <w:p w14:paraId="1C5BC5C4">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rPr>
            </w:pPr>
          </w:p>
          <w:p w14:paraId="771A2770">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eastAsia="zh-CN"/>
              </w:rPr>
              <w:t>投标人</w:t>
            </w:r>
            <w:r>
              <w:rPr>
                <w:rFonts w:hint="eastAsia" w:ascii="宋体" w:hAnsi="宋体" w:eastAsia="宋体" w:cs="宋体"/>
                <w:color w:val="auto"/>
                <w:spacing w:val="0"/>
                <w:kern w:val="21"/>
                <w:position w:val="0"/>
                <w:sz w:val="21"/>
                <w:szCs w:val="21"/>
                <w:highlight w:val="none"/>
                <w:lang w:val="en-US"/>
              </w:rPr>
              <w:t xml:space="preserve">（盖章）：             </w:t>
            </w:r>
          </w:p>
          <w:p w14:paraId="4673C95A">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rPr>
              <w:t xml:space="preserve">年  </w:t>
            </w:r>
            <w:r>
              <w:rPr>
                <w:rFonts w:hint="eastAsia" w:ascii="宋体" w:hAnsi="宋体" w:eastAsia="宋体" w:cs="宋体"/>
                <w:color w:val="auto"/>
                <w:spacing w:val="0"/>
                <w:kern w:val="21"/>
                <w:position w:val="0"/>
                <w:sz w:val="21"/>
                <w:szCs w:val="21"/>
                <w:highlight w:val="none"/>
                <w:lang w:val="en-US" w:eastAsia="zh-CN"/>
              </w:rPr>
              <w:t xml:space="preserve">  </w:t>
            </w:r>
            <w:r>
              <w:rPr>
                <w:rFonts w:hint="eastAsia" w:ascii="宋体" w:hAnsi="宋体" w:eastAsia="宋体" w:cs="宋体"/>
                <w:color w:val="auto"/>
                <w:spacing w:val="0"/>
                <w:kern w:val="21"/>
                <w:position w:val="0"/>
                <w:sz w:val="21"/>
                <w:szCs w:val="21"/>
                <w:highlight w:val="none"/>
                <w:lang w:val="en-US"/>
              </w:rPr>
              <w:t xml:space="preserve">月 </w:t>
            </w:r>
            <w:r>
              <w:rPr>
                <w:rFonts w:hint="eastAsia" w:ascii="宋体" w:hAnsi="宋体" w:eastAsia="宋体" w:cs="宋体"/>
                <w:color w:val="auto"/>
                <w:spacing w:val="0"/>
                <w:kern w:val="21"/>
                <w:position w:val="0"/>
                <w:sz w:val="21"/>
                <w:szCs w:val="21"/>
                <w:highlight w:val="none"/>
                <w:lang w:val="en-US" w:eastAsia="zh-CN"/>
              </w:rPr>
              <w:t xml:space="preserve">  </w:t>
            </w:r>
            <w:r>
              <w:rPr>
                <w:rFonts w:hint="eastAsia" w:ascii="宋体" w:hAnsi="宋体" w:eastAsia="宋体" w:cs="宋体"/>
                <w:color w:val="auto"/>
                <w:spacing w:val="0"/>
                <w:kern w:val="21"/>
                <w:position w:val="0"/>
                <w:sz w:val="21"/>
                <w:szCs w:val="21"/>
                <w:highlight w:val="none"/>
                <w:lang w:val="en-US"/>
              </w:rPr>
              <w:t xml:space="preserve"> 日</w:t>
            </w:r>
          </w:p>
        </w:tc>
      </w:tr>
    </w:tbl>
    <w:p w14:paraId="507D23B5">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p>
    <w:p w14:paraId="74039C2C">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p>
    <w:p w14:paraId="62C96E84">
      <w:pPr>
        <w:pStyle w:val="2"/>
        <w:keepNext w:val="0"/>
        <w:keepLines w:val="0"/>
        <w:pageBreakBefore w:val="0"/>
        <w:widowControl w:val="0"/>
        <w:kinsoku/>
        <w:wordWrap w:val="0"/>
        <w:overflowPunct/>
        <w:topLinePunct w:val="0"/>
        <w:autoSpaceDE/>
        <w:autoSpaceDN/>
        <w:bidi w:val="0"/>
        <w:adjustRightInd/>
        <w:snapToGrid/>
        <w:spacing w:before="0" w:after="0" w:line="360" w:lineRule="auto"/>
        <w:ind w:left="0" w:leftChars="0" w:right="0" w:firstLine="422"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第二部分 项目要求</w:t>
      </w:r>
    </w:p>
    <w:p w14:paraId="308795B8">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一、服务要求：</w:t>
      </w:r>
    </w:p>
    <w:p w14:paraId="29A5D0AA">
      <w:pPr>
        <w:pStyle w:val="10"/>
        <w:keepNext w:val="0"/>
        <w:keepLines w:val="0"/>
        <w:pageBreakBefore w:val="0"/>
        <w:widowControl w:val="0"/>
        <w:numPr>
          <w:ilvl w:val="-1"/>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1、搭建医用耗材及试剂的供应渠道，保障医用耗材及试剂及时配送供应。</w:t>
      </w:r>
    </w:p>
    <w:p w14:paraId="3402AF0F">
      <w:pPr>
        <w:pStyle w:val="10"/>
        <w:keepNext w:val="0"/>
        <w:keepLines w:val="0"/>
        <w:pageBreakBefore w:val="0"/>
        <w:widowControl w:val="0"/>
        <w:numPr>
          <w:ilvl w:val="-1"/>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2、提供采购人配送目录内产品的合法资质、授权，保证货源渠道正规、符合法规要求。</w:t>
      </w:r>
    </w:p>
    <w:p w14:paraId="4755A8FB">
      <w:pPr>
        <w:pStyle w:val="8"/>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bidi="ar-SA"/>
        </w:rPr>
        <w:t>3、</w:t>
      </w:r>
      <w:r>
        <w:rPr>
          <w:rFonts w:hint="eastAsia" w:ascii="宋体" w:hAnsi="宋体" w:eastAsia="宋体" w:cs="宋体"/>
          <w:color w:val="auto"/>
          <w:spacing w:val="0"/>
          <w:kern w:val="21"/>
          <w:position w:val="0"/>
          <w:sz w:val="21"/>
          <w:szCs w:val="21"/>
          <w:highlight w:val="none"/>
        </w:rPr>
        <w:t>负责将配送目录内医用耗材及试剂的产品资质、授权</w:t>
      </w:r>
      <w:r>
        <w:rPr>
          <w:rFonts w:hint="eastAsia" w:ascii="宋体" w:hAnsi="宋体" w:eastAsia="宋体" w:cs="宋体"/>
          <w:color w:val="auto"/>
          <w:spacing w:val="0"/>
          <w:kern w:val="21"/>
          <w:position w:val="0"/>
          <w:sz w:val="21"/>
          <w:szCs w:val="21"/>
          <w:highlight w:val="none"/>
          <w:lang w:val="en-US" w:eastAsia="zh-CN"/>
        </w:rPr>
        <w:t>等</w:t>
      </w:r>
      <w:r>
        <w:rPr>
          <w:rFonts w:hint="eastAsia" w:ascii="宋体" w:hAnsi="宋体" w:eastAsia="宋体" w:cs="宋体"/>
          <w:color w:val="auto"/>
          <w:spacing w:val="0"/>
          <w:kern w:val="21"/>
          <w:position w:val="0"/>
          <w:sz w:val="21"/>
          <w:szCs w:val="21"/>
          <w:highlight w:val="none"/>
        </w:rPr>
        <w:t>文件上传至</w:t>
      </w:r>
      <w:r>
        <w:rPr>
          <w:rFonts w:hint="eastAsia" w:ascii="宋体" w:hAnsi="宋体" w:eastAsia="宋体" w:cs="宋体"/>
          <w:color w:val="auto"/>
          <w:spacing w:val="0"/>
          <w:kern w:val="21"/>
          <w:position w:val="0"/>
          <w:sz w:val="21"/>
          <w:szCs w:val="21"/>
          <w:highlight w:val="none"/>
          <w:lang w:eastAsia="zh-CN"/>
        </w:rPr>
        <w:t>采购人</w:t>
      </w:r>
      <w:r>
        <w:rPr>
          <w:rFonts w:hint="eastAsia" w:ascii="宋体" w:hAnsi="宋体" w:eastAsia="宋体" w:cs="宋体"/>
          <w:color w:val="auto"/>
          <w:spacing w:val="0"/>
          <w:kern w:val="21"/>
          <w:position w:val="0"/>
          <w:sz w:val="21"/>
          <w:szCs w:val="21"/>
          <w:highlight w:val="none"/>
        </w:rPr>
        <w:t>指定</w:t>
      </w:r>
      <w:r>
        <w:rPr>
          <w:rFonts w:hint="eastAsia" w:ascii="宋体" w:hAnsi="宋体" w:eastAsia="宋体" w:cs="宋体"/>
          <w:color w:val="auto"/>
          <w:spacing w:val="0"/>
          <w:kern w:val="21"/>
          <w:position w:val="0"/>
          <w:sz w:val="21"/>
          <w:szCs w:val="21"/>
          <w:highlight w:val="none"/>
          <w:lang w:eastAsia="zh-CN"/>
        </w:rPr>
        <w:t>的</w:t>
      </w:r>
      <w:r>
        <w:rPr>
          <w:rFonts w:hint="eastAsia" w:ascii="宋体" w:hAnsi="宋体" w:eastAsia="宋体" w:cs="宋体"/>
          <w:color w:val="auto"/>
          <w:spacing w:val="0"/>
          <w:kern w:val="21"/>
          <w:position w:val="0"/>
          <w:sz w:val="21"/>
          <w:szCs w:val="21"/>
          <w:highlight w:val="none"/>
        </w:rPr>
        <w:t>管理系统，相关资质须在效期届满前及时更新，</w:t>
      </w:r>
      <w:r>
        <w:rPr>
          <w:rFonts w:hint="eastAsia" w:ascii="宋体" w:hAnsi="宋体" w:eastAsia="宋体" w:cs="宋体"/>
          <w:color w:val="auto"/>
          <w:spacing w:val="0"/>
          <w:kern w:val="21"/>
          <w:position w:val="0"/>
          <w:sz w:val="21"/>
          <w:szCs w:val="21"/>
          <w:highlight w:val="none"/>
          <w:lang w:eastAsia="zh-CN"/>
        </w:rPr>
        <w:t>同时</w:t>
      </w:r>
      <w:r>
        <w:rPr>
          <w:rFonts w:hint="eastAsia" w:ascii="宋体" w:hAnsi="宋体" w:eastAsia="宋体" w:cs="宋体"/>
          <w:color w:val="auto"/>
          <w:spacing w:val="0"/>
          <w:kern w:val="21"/>
          <w:position w:val="0"/>
          <w:sz w:val="21"/>
          <w:szCs w:val="21"/>
          <w:highlight w:val="none"/>
        </w:rPr>
        <w:t>配合采购人完成核验。</w:t>
      </w:r>
    </w:p>
    <w:p w14:paraId="53895F61">
      <w:pPr>
        <w:pStyle w:val="10"/>
        <w:keepNext w:val="0"/>
        <w:keepLines w:val="0"/>
        <w:pageBreakBefore w:val="0"/>
        <w:widowControl w:val="0"/>
        <w:numPr>
          <w:ilvl w:val="-1"/>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4、有完善的服务质量保证体系和制度，有完善的应急预案及重大公共卫生事件物资保障能力，在接到采购人订单需求后，及时、准确地将符合订单需求和法规要求的耗材、试剂配送至采购人中心仓库或指定的地点，并配合采购人办理验收、入库工作。</w:t>
      </w:r>
    </w:p>
    <w:p w14:paraId="65761051">
      <w:pPr>
        <w:pStyle w:val="10"/>
        <w:keepNext w:val="0"/>
        <w:keepLines w:val="0"/>
        <w:pageBreakBefore w:val="0"/>
        <w:widowControl w:val="0"/>
        <w:numPr>
          <w:ilvl w:val="-1"/>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bidi="ar-SA"/>
        </w:rPr>
        <w:t>5、</w:t>
      </w:r>
      <w:r>
        <w:rPr>
          <w:rFonts w:hint="eastAsia" w:ascii="宋体" w:hAnsi="宋体" w:eastAsia="宋体" w:cs="宋体"/>
          <w:color w:val="auto"/>
          <w:spacing w:val="0"/>
          <w:kern w:val="21"/>
          <w:position w:val="0"/>
          <w:sz w:val="21"/>
          <w:szCs w:val="21"/>
          <w:highlight w:val="none"/>
          <w:lang w:val="en-US" w:eastAsia="zh-CN"/>
        </w:rPr>
        <w:t>投标人对</w:t>
      </w:r>
      <w:r>
        <w:rPr>
          <w:rFonts w:hint="eastAsia" w:ascii="宋体" w:hAnsi="宋体" w:eastAsia="宋体" w:cs="宋体"/>
          <w:color w:val="auto"/>
          <w:spacing w:val="0"/>
          <w:kern w:val="21"/>
          <w:position w:val="0"/>
          <w:sz w:val="21"/>
          <w:szCs w:val="21"/>
          <w:highlight w:val="none"/>
        </w:rPr>
        <w:t>自身配送业务的适配</w:t>
      </w:r>
      <w:r>
        <w:rPr>
          <w:rFonts w:hint="eastAsia" w:ascii="宋体" w:hAnsi="宋体" w:eastAsia="宋体" w:cs="宋体"/>
          <w:color w:val="auto"/>
          <w:spacing w:val="0"/>
          <w:kern w:val="21"/>
          <w:position w:val="0"/>
          <w:sz w:val="21"/>
          <w:szCs w:val="21"/>
          <w:highlight w:val="none"/>
          <w:lang w:val="en-US" w:eastAsia="zh-CN"/>
        </w:rPr>
        <w:t>优化</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bidi="ar-SA"/>
        </w:rPr>
        <w:t>按采购人实际需求协助采购人完善医用耗材及试剂延伸服务等升级改造，包括但不限于耗材、试剂、相关系统设备的数据流、信息流、业务活动等对接。（提供承诺函并加盖投标人公章）</w:t>
      </w:r>
    </w:p>
    <w:p w14:paraId="16C7725C">
      <w:pPr>
        <w:pStyle w:val="10"/>
        <w:keepNext w:val="0"/>
        <w:keepLines w:val="0"/>
        <w:pageBreakBefore w:val="0"/>
        <w:widowControl w:val="0"/>
        <w:numPr>
          <w:ilvl w:val="0"/>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6、仓储保障与运输要求：</w:t>
      </w:r>
    </w:p>
    <w:p w14:paraId="52615523">
      <w:pPr>
        <w:pStyle w:val="10"/>
        <w:keepNext w:val="0"/>
        <w:keepLines w:val="0"/>
        <w:pageBreakBefore w:val="0"/>
        <w:widowControl w:val="0"/>
        <w:numPr>
          <w:ilvl w:val="-1"/>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（1）投标人应具备仓储、物流配送能力。具备常温仓库，阴凉库，冷链仓库，合计仓库面积不少于15000平方米，满足采购人</w:t>
      </w:r>
      <w:r>
        <w:rPr>
          <w:rFonts w:hint="eastAsia" w:ascii="宋体" w:hAnsi="宋体" w:eastAsia="宋体" w:cs="宋体"/>
          <w:color w:val="auto"/>
          <w:spacing w:val="0"/>
          <w:kern w:val="21"/>
          <w:position w:val="0"/>
          <w:sz w:val="21"/>
          <w:szCs w:val="21"/>
          <w:highlight w:val="none"/>
          <w:lang w:eastAsia="zh-CN"/>
        </w:rPr>
        <w:t>产品</w:t>
      </w:r>
      <w:r>
        <w:rPr>
          <w:rFonts w:hint="eastAsia" w:ascii="宋体" w:hAnsi="宋体" w:eastAsia="宋体" w:cs="宋体"/>
          <w:color w:val="auto"/>
          <w:spacing w:val="0"/>
          <w:kern w:val="21"/>
          <w:position w:val="0"/>
          <w:sz w:val="21"/>
          <w:szCs w:val="21"/>
          <w:highlight w:val="none"/>
          <w:lang w:val="en-US" w:eastAsia="zh-CN" w:bidi="ar-SA"/>
        </w:rPr>
        <w:t>的实际储存与配送要求，</w:t>
      </w:r>
      <w:r>
        <w:rPr>
          <w:rFonts w:hint="eastAsia" w:ascii="宋体" w:hAnsi="宋体" w:eastAsia="宋体" w:cs="宋体"/>
          <w:i w:val="0"/>
          <w:iCs w:val="0"/>
          <w:caps w:val="0"/>
          <w:color w:val="auto"/>
          <w:spacing w:val="0"/>
          <w:kern w:val="21"/>
          <w:position w:val="0"/>
          <w:sz w:val="21"/>
          <w:szCs w:val="21"/>
          <w:highlight w:val="none"/>
          <w:shd w:val="clear" w:fill="FFFFFF"/>
          <w:lang w:val="en-US" w:eastAsia="zh-CN"/>
        </w:rPr>
        <w:t>仓储选址与布局符合</w:t>
      </w:r>
      <w:r>
        <w:rPr>
          <w:rFonts w:hint="eastAsia" w:ascii="宋体" w:hAnsi="宋体" w:eastAsia="宋体" w:cs="宋体"/>
          <w:color w:val="auto"/>
          <w:spacing w:val="0"/>
          <w:kern w:val="21"/>
          <w:position w:val="0"/>
          <w:sz w:val="21"/>
          <w:szCs w:val="21"/>
          <w:highlight w:val="none"/>
        </w:rPr>
        <w:t>《医疗器械监督管理条例》（国务院令第739号）</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i w:val="0"/>
          <w:iCs w:val="0"/>
          <w:caps w:val="0"/>
          <w:color w:val="auto"/>
          <w:spacing w:val="0"/>
          <w:kern w:val="21"/>
          <w:position w:val="0"/>
          <w:sz w:val="21"/>
          <w:szCs w:val="21"/>
          <w:highlight w:val="none"/>
          <w:shd w:val="clear" w:fill="FFFFFF"/>
          <w:lang w:val="en-US" w:eastAsia="zh-CN"/>
        </w:rPr>
        <w:t>《医疗器械经营质量管理规范》（国家药监局2023年第153号公告）</w:t>
      </w:r>
      <w:r>
        <w:rPr>
          <w:rFonts w:hint="eastAsia" w:ascii="宋体" w:hAnsi="宋体" w:eastAsia="宋体" w:cs="宋体"/>
          <w:color w:val="auto"/>
          <w:spacing w:val="0"/>
          <w:kern w:val="21"/>
          <w:position w:val="0"/>
          <w:sz w:val="21"/>
          <w:szCs w:val="21"/>
          <w:highlight w:val="none"/>
        </w:rPr>
        <w:t>及其他现行有效</w:t>
      </w:r>
      <w:r>
        <w:rPr>
          <w:rFonts w:hint="eastAsia" w:ascii="宋体" w:hAnsi="宋体" w:eastAsia="宋体" w:cs="宋体"/>
          <w:color w:val="auto"/>
          <w:spacing w:val="0"/>
          <w:kern w:val="21"/>
          <w:position w:val="0"/>
          <w:sz w:val="21"/>
          <w:szCs w:val="21"/>
          <w:highlight w:val="none"/>
          <w:lang w:eastAsia="zh-CN"/>
        </w:rPr>
        <w:t>的</w:t>
      </w:r>
      <w:r>
        <w:rPr>
          <w:rFonts w:hint="eastAsia" w:ascii="宋体" w:hAnsi="宋体" w:eastAsia="宋体" w:cs="宋体"/>
          <w:color w:val="auto"/>
          <w:spacing w:val="0"/>
          <w:kern w:val="21"/>
          <w:position w:val="0"/>
          <w:sz w:val="21"/>
          <w:szCs w:val="21"/>
          <w:highlight w:val="none"/>
        </w:rPr>
        <w:t>存储监管规范要求</w:t>
      </w:r>
      <w:r>
        <w:rPr>
          <w:rFonts w:hint="eastAsia" w:ascii="宋体" w:hAnsi="宋体" w:eastAsia="宋体" w:cs="宋体"/>
          <w:i w:val="0"/>
          <w:iCs w:val="0"/>
          <w:caps w:val="0"/>
          <w:color w:val="auto"/>
          <w:spacing w:val="0"/>
          <w:kern w:val="21"/>
          <w:position w:val="0"/>
          <w:sz w:val="21"/>
          <w:szCs w:val="21"/>
          <w:highlight w:val="none"/>
          <w:shd w:val="clear" w:fill="FFFFFF"/>
          <w:lang w:val="en-US" w:eastAsia="zh-CN"/>
        </w:rPr>
        <w:t>，功能分区清晰、存储条件合规，满足医用耗材及试剂分类存储需求</w:t>
      </w:r>
      <w:r>
        <w:rPr>
          <w:rFonts w:hint="eastAsia" w:ascii="宋体" w:hAnsi="宋体" w:eastAsia="宋体" w:cs="宋体"/>
          <w:color w:val="auto"/>
          <w:spacing w:val="0"/>
          <w:kern w:val="21"/>
          <w:position w:val="0"/>
          <w:sz w:val="21"/>
          <w:szCs w:val="21"/>
          <w:highlight w:val="none"/>
          <w:lang w:val="en-US" w:eastAsia="zh-CN" w:bidi="ar-SA"/>
        </w:rPr>
        <w:t>；应能满足医用耗材及试剂说明书和标签标示要求的运输储存条件。</w:t>
      </w:r>
    </w:p>
    <w:p w14:paraId="003D4C12">
      <w:pPr>
        <w:pStyle w:val="10"/>
        <w:keepNext w:val="0"/>
        <w:keepLines w:val="0"/>
        <w:pageBreakBefore w:val="0"/>
        <w:widowControl w:val="0"/>
        <w:numPr>
          <w:ilvl w:val="-1"/>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（2）有配送冷链车及常温产品运输车辆，常温运输车辆不少于8辆，其中冷链车不少于3辆，</w:t>
      </w:r>
      <w:r>
        <w:rPr>
          <w:rFonts w:hint="eastAsia" w:ascii="宋体" w:hAnsi="宋体" w:eastAsia="宋体" w:cs="宋体"/>
          <w:color w:val="auto"/>
          <w:spacing w:val="0"/>
          <w:kern w:val="21"/>
          <w:position w:val="0"/>
          <w:sz w:val="21"/>
          <w:szCs w:val="21"/>
          <w:highlight w:val="none"/>
          <w:lang w:val="en-US" w:eastAsia="zh-CN"/>
        </w:rPr>
        <w:t>且</w:t>
      </w:r>
      <w:r>
        <w:rPr>
          <w:rFonts w:hint="eastAsia" w:ascii="宋体" w:hAnsi="宋体" w:eastAsia="宋体" w:cs="宋体"/>
          <w:color w:val="auto"/>
          <w:spacing w:val="0"/>
          <w:kern w:val="21"/>
          <w:position w:val="0"/>
          <w:sz w:val="21"/>
          <w:szCs w:val="21"/>
          <w:highlight w:val="none"/>
        </w:rPr>
        <w:t>可同时承担至少3条不同院区线路的配送任务，保障常规配送与应急调度可同步开展；配送可满足各院区一天三次运输配送要求，急需耗材及试剂随时配送</w:t>
      </w:r>
      <w:r>
        <w:rPr>
          <w:rFonts w:hint="eastAsia" w:ascii="宋体" w:hAnsi="宋体" w:eastAsia="宋体" w:cs="宋体"/>
          <w:color w:val="auto"/>
          <w:spacing w:val="0"/>
          <w:kern w:val="21"/>
          <w:position w:val="0"/>
          <w:sz w:val="21"/>
          <w:szCs w:val="21"/>
          <w:highlight w:val="none"/>
          <w:lang w:val="en-US" w:eastAsia="zh-CN" w:bidi="ar-SA"/>
        </w:rPr>
        <w:t>。对于有温控要求的产品，运输中能够全程自动监控温度并有记录。</w:t>
      </w:r>
    </w:p>
    <w:p w14:paraId="773DB6BB">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7、提供产品要求：</w:t>
      </w:r>
    </w:p>
    <w:p w14:paraId="74C29F15">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★（1）</w:t>
      </w:r>
      <w:r>
        <w:rPr>
          <w:rFonts w:hint="eastAsia" w:ascii="宋体" w:hAnsi="宋体" w:eastAsia="宋体" w:cs="宋体"/>
          <w:b w:val="0"/>
          <w:bCs w:val="0"/>
          <w:color w:val="auto"/>
          <w:spacing w:val="0"/>
          <w:kern w:val="21"/>
          <w:position w:val="0"/>
          <w:sz w:val="21"/>
          <w:szCs w:val="21"/>
          <w:highlight w:val="none"/>
          <w:lang w:val="en-US" w:eastAsia="zh-CN"/>
        </w:rPr>
        <w:t>投标人须保证所供医用耗材及试剂货源渠道合法正规，具备从生产企业到各级代理再到投标人的完整逐级授权文件，授权不得断档、超期、违规转授权；须保证所有产品对应的医疗器械注册证或备案凭证、生产许可证、经营许可证、产品合格证、质量检验报告等资质文件真实有效，保障采购人使用产品的合法性、安全性与稳定性。每批产品须清晰标注生产厂家、厂址、生产批号、生产日期及有效期（失效期），需保证物品包装完好，无变形破损。且以送达采购人仓库日期为准，产品剩余灭菌失效期须满足以下要求：有效期两年及以上的产品，剩余期限不少于一年；有效期一年的产品，剩余期限不少于半年；有效期为半年的产品，剩余期限不少于三个月。投标人须严格按照采购人指定的医用耗材及试剂配送目录执行配送，不得擅自修改或变更产品品牌、品名、型号、规格、价格等实质性内容，采购人对所有产品实质性内容享有最终决定权。（提供承诺并加盖投标人公章）</w:t>
      </w:r>
    </w:p>
    <w:p w14:paraId="1902B6BD">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★（2）</w:t>
      </w:r>
      <w:r>
        <w:rPr>
          <w:rFonts w:hint="eastAsia" w:ascii="宋体" w:hAnsi="宋体" w:eastAsia="宋体" w:cs="宋体"/>
          <w:b w:val="0"/>
          <w:bCs w:val="0"/>
          <w:color w:val="auto"/>
          <w:spacing w:val="0"/>
          <w:kern w:val="21"/>
          <w:position w:val="0"/>
          <w:sz w:val="21"/>
          <w:szCs w:val="21"/>
          <w:highlight w:val="none"/>
        </w:rPr>
        <w:t>采购人按照法律法规规定对供货产品及随附文件进行到货查验，核对文件与实物的一致性、文件的形式有效性与有效期；</w:t>
      </w:r>
      <w:r>
        <w:rPr>
          <w:rFonts w:hint="eastAsia" w:ascii="宋体" w:hAnsi="宋体" w:eastAsia="宋体" w:cs="宋体"/>
          <w:b w:val="0"/>
          <w:bCs w:val="0"/>
          <w:color w:val="auto"/>
          <w:spacing w:val="0"/>
          <w:kern w:val="21"/>
          <w:position w:val="0"/>
          <w:sz w:val="21"/>
          <w:szCs w:val="21"/>
          <w:highlight w:val="none"/>
          <w:lang w:eastAsia="zh-CN"/>
        </w:rPr>
        <w:t>投</w:t>
      </w:r>
      <w:r>
        <w:rPr>
          <w:rFonts w:hint="eastAsia" w:ascii="宋体" w:hAnsi="宋体" w:eastAsia="宋体" w:cs="宋体"/>
          <w:b w:val="0"/>
          <w:bCs w:val="0"/>
          <w:color w:val="auto"/>
          <w:spacing w:val="0"/>
          <w:kern w:val="21"/>
          <w:position w:val="0"/>
          <w:sz w:val="21"/>
          <w:szCs w:val="21"/>
          <w:highlight w:val="none"/>
        </w:rPr>
        <w:t>标人须对所提供</w:t>
      </w:r>
      <w:r>
        <w:rPr>
          <w:rFonts w:hint="eastAsia" w:ascii="宋体" w:hAnsi="宋体" w:eastAsia="宋体" w:cs="宋体"/>
          <w:b w:val="0"/>
          <w:bCs w:val="0"/>
          <w:color w:val="auto"/>
          <w:spacing w:val="0"/>
          <w:kern w:val="21"/>
          <w:position w:val="0"/>
          <w:sz w:val="21"/>
          <w:szCs w:val="21"/>
          <w:highlight w:val="none"/>
          <w:lang w:eastAsia="zh-CN"/>
        </w:rPr>
        <w:t>的</w:t>
      </w:r>
      <w:r>
        <w:rPr>
          <w:rFonts w:hint="eastAsia" w:ascii="宋体" w:hAnsi="宋体" w:eastAsia="宋体" w:cs="宋体"/>
          <w:b w:val="0"/>
          <w:bCs w:val="0"/>
          <w:color w:val="auto"/>
          <w:spacing w:val="0"/>
          <w:kern w:val="21"/>
          <w:position w:val="0"/>
          <w:sz w:val="21"/>
          <w:szCs w:val="21"/>
          <w:highlight w:val="none"/>
        </w:rPr>
        <w:t>全部资质文件、产品的真实性、合法性、有效性承担全部法律责任。若因</w:t>
      </w:r>
      <w:r>
        <w:rPr>
          <w:rFonts w:hint="eastAsia" w:ascii="宋体" w:hAnsi="宋体" w:eastAsia="宋体" w:cs="宋体"/>
          <w:b w:val="0"/>
          <w:bCs w:val="0"/>
          <w:color w:val="auto"/>
          <w:spacing w:val="0"/>
          <w:kern w:val="21"/>
          <w:position w:val="0"/>
          <w:sz w:val="21"/>
          <w:szCs w:val="21"/>
          <w:highlight w:val="none"/>
          <w:lang w:eastAsia="zh-CN"/>
        </w:rPr>
        <w:t>投</w:t>
      </w:r>
      <w:r>
        <w:rPr>
          <w:rFonts w:hint="eastAsia" w:ascii="宋体" w:hAnsi="宋体" w:eastAsia="宋体" w:cs="宋体"/>
          <w:b w:val="0"/>
          <w:bCs w:val="0"/>
          <w:color w:val="auto"/>
          <w:spacing w:val="0"/>
          <w:kern w:val="21"/>
          <w:position w:val="0"/>
          <w:sz w:val="21"/>
          <w:szCs w:val="21"/>
          <w:highlight w:val="none"/>
        </w:rPr>
        <w:t>标人提供虚假、无效文件或不合格产品导致采购人被监管部门处罚、产生经济损失的，采购人有权解除合同、扣除履约保证金，并向</w:t>
      </w:r>
      <w:r>
        <w:rPr>
          <w:rFonts w:hint="eastAsia" w:ascii="宋体" w:hAnsi="宋体" w:eastAsia="宋体" w:cs="宋体"/>
          <w:b w:val="0"/>
          <w:bCs w:val="0"/>
          <w:color w:val="auto"/>
          <w:spacing w:val="0"/>
          <w:kern w:val="21"/>
          <w:position w:val="0"/>
          <w:sz w:val="21"/>
          <w:szCs w:val="21"/>
          <w:highlight w:val="none"/>
          <w:lang w:eastAsia="zh-CN"/>
        </w:rPr>
        <w:t>投</w:t>
      </w:r>
      <w:r>
        <w:rPr>
          <w:rFonts w:hint="eastAsia" w:ascii="宋体" w:hAnsi="宋体" w:eastAsia="宋体" w:cs="宋体"/>
          <w:b w:val="0"/>
          <w:bCs w:val="0"/>
          <w:color w:val="auto"/>
          <w:spacing w:val="0"/>
          <w:kern w:val="21"/>
          <w:position w:val="0"/>
          <w:sz w:val="21"/>
          <w:szCs w:val="21"/>
          <w:highlight w:val="none"/>
        </w:rPr>
        <w:t>标人追偿全部损失及相关费用。</w:t>
      </w:r>
      <w:r>
        <w:rPr>
          <w:rFonts w:hint="eastAsia" w:ascii="宋体" w:hAnsi="宋体" w:eastAsia="宋体" w:cs="宋体"/>
          <w:b w:val="0"/>
          <w:bCs w:val="0"/>
          <w:color w:val="auto"/>
          <w:spacing w:val="0"/>
          <w:kern w:val="21"/>
          <w:position w:val="0"/>
          <w:sz w:val="21"/>
          <w:szCs w:val="21"/>
          <w:highlight w:val="none"/>
          <w:lang w:val="en-US" w:eastAsia="zh-CN"/>
        </w:rPr>
        <w:t>（提供承诺并加盖投标人公章）</w:t>
      </w:r>
    </w:p>
    <w:p w14:paraId="4FFCAAF0">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8、配送时限要求：投标人必须在保证供货质量的前提下，按期按量供应。根据采购人的订单需求，做到常规耗材24小时内送达，最长不超过48小时，一般应急所需医用耗材及试剂4小时内送达，特急所需医用耗材及试剂2小时内送达，节假日照常配送。此处送达是指投标人配送货物到达采购人中心仓库或采购人指定的地点并完成验收与签收。如投标人不能在规定时限内为采购人配送所需产品，应及时通知采购人且说明原因，经采购人同意并在双方约定的合理时间内恢复产品的正常供应（投标人需留存邮件、微信等书面沟通记录），不得影响采购人的正常业务运作。</w:t>
      </w:r>
      <w:r>
        <w:rPr>
          <w:rFonts w:hint="eastAsia" w:ascii="宋体" w:hAnsi="宋体" w:eastAsia="宋体" w:cs="宋体"/>
          <w:b w:val="0"/>
          <w:bCs w:val="0"/>
          <w:color w:val="auto"/>
          <w:spacing w:val="0"/>
          <w:kern w:val="21"/>
          <w:position w:val="0"/>
          <w:sz w:val="21"/>
          <w:szCs w:val="21"/>
          <w:highlight w:val="none"/>
        </w:rPr>
        <w:t>如违约，</w:t>
      </w:r>
      <w:r>
        <w:rPr>
          <w:rFonts w:hint="eastAsia" w:ascii="宋体" w:hAnsi="宋体" w:eastAsia="宋体" w:cs="宋体"/>
          <w:b w:val="0"/>
          <w:bCs w:val="0"/>
          <w:color w:val="auto"/>
          <w:spacing w:val="0"/>
          <w:kern w:val="21"/>
          <w:position w:val="0"/>
          <w:sz w:val="21"/>
          <w:szCs w:val="21"/>
          <w:highlight w:val="none"/>
          <w:lang w:eastAsia="zh-CN"/>
        </w:rPr>
        <w:t>按照合同违约条款处理。</w:t>
      </w:r>
      <w:r>
        <w:rPr>
          <w:rFonts w:hint="eastAsia" w:ascii="宋体" w:hAnsi="宋体" w:eastAsia="宋体" w:cs="宋体"/>
          <w:b w:val="0"/>
          <w:bCs w:val="0"/>
          <w:color w:val="auto"/>
          <w:spacing w:val="0"/>
          <w:kern w:val="21"/>
          <w:position w:val="0"/>
          <w:sz w:val="21"/>
          <w:szCs w:val="21"/>
          <w:highlight w:val="none"/>
          <w:lang w:val="en-US" w:eastAsia="zh-CN" w:bidi="ar-SA"/>
        </w:rPr>
        <w:t>（提供承诺并加盖投标人公章）</w:t>
      </w:r>
    </w:p>
    <w:p w14:paraId="2792AB1F">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9、设施设备要求：投标人应具备满足医用耗材及试剂贮存等相应要求的设施设备，具备现代化仓储技术，</w:t>
      </w:r>
      <w:r>
        <w:rPr>
          <w:rFonts w:hint="eastAsia" w:ascii="宋体" w:hAnsi="宋体" w:eastAsia="宋体" w:cs="宋体"/>
          <w:b w:val="0"/>
          <w:bCs w:val="0"/>
          <w:color w:val="auto"/>
          <w:spacing w:val="0"/>
          <w:kern w:val="21"/>
          <w:position w:val="0"/>
          <w:sz w:val="21"/>
          <w:szCs w:val="21"/>
          <w:highlight w:val="none"/>
        </w:rPr>
        <w:t>投标人通过综合考虑投入使用</w:t>
      </w:r>
      <w:r>
        <w:rPr>
          <w:rFonts w:hint="eastAsia" w:ascii="宋体" w:hAnsi="宋体" w:eastAsia="宋体" w:cs="宋体"/>
          <w:b w:val="0"/>
          <w:bCs w:val="0"/>
          <w:color w:val="auto"/>
          <w:spacing w:val="0"/>
          <w:kern w:val="21"/>
          <w:position w:val="0"/>
          <w:sz w:val="21"/>
          <w:szCs w:val="21"/>
          <w:highlight w:val="none"/>
          <w:lang w:val="en-US" w:eastAsia="zh-CN" w:bidi="ar-SA"/>
        </w:rPr>
        <w:t>物流配送相关技术应用,</w:t>
      </w:r>
      <w:r>
        <w:rPr>
          <w:rFonts w:hint="eastAsia" w:ascii="宋体" w:hAnsi="宋体" w:eastAsia="宋体" w:cs="宋体"/>
          <w:b w:val="0"/>
          <w:bCs w:val="0"/>
          <w:color w:val="auto"/>
          <w:spacing w:val="0"/>
          <w:kern w:val="21"/>
          <w:position w:val="0"/>
          <w:sz w:val="21"/>
          <w:szCs w:val="21"/>
          <w:highlight w:val="none"/>
        </w:rPr>
        <w:t>例如</w:t>
      </w:r>
      <w:r>
        <w:rPr>
          <w:rFonts w:hint="eastAsia" w:ascii="宋体" w:hAnsi="宋体" w:eastAsia="宋体" w:cs="宋体"/>
          <w:b w:val="0"/>
          <w:bCs w:val="0"/>
          <w:color w:val="auto"/>
          <w:spacing w:val="0"/>
          <w:kern w:val="21"/>
          <w:position w:val="0"/>
          <w:sz w:val="21"/>
          <w:szCs w:val="21"/>
          <w:highlight w:val="none"/>
          <w:lang w:val="en-US" w:eastAsia="zh-CN" w:bidi="ar-SA"/>
        </w:rPr>
        <w:t>物流机器人、智能仓</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bidi="ar-SA"/>
        </w:rPr>
        <w:t>信息系统、扫码设备等等智能化、自动化的物流配送相关技术应用。</w:t>
      </w:r>
    </w:p>
    <w:p w14:paraId="3188FD1E">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10、配送管理制度与管理体系要求：投标人应具备完善的配送管理制度，能实现配送的耗材及试剂进销存全流程跟踪、溯源与质量控制管理。具备符合要求的信息系统及建立信息数据库，确保配送的耗材试剂可追溯和动态管理。植入类、介入类等高风险医疗器械应当建立完整的追溯管理体系，满足电子监管的实施条件。</w:t>
      </w:r>
    </w:p>
    <w:p w14:paraId="51E49E6D">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bidi="ar-SA"/>
        </w:rPr>
        <w:t>11、人员要求：</w:t>
      </w:r>
    </w:p>
    <w:p w14:paraId="1D19BAE7">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rPr>
        <w:t>（1）</w:t>
      </w:r>
      <w:r>
        <w:rPr>
          <w:rFonts w:hint="eastAsia" w:ascii="宋体" w:hAnsi="宋体" w:eastAsia="宋体" w:cs="宋体"/>
          <w:b w:val="0"/>
          <w:bCs w:val="0"/>
          <w:color w:val="auto"/>
          <w:spacing w:val="0"/>
          <w:kern w:val="21"/>
          <w:position w:val="0"/>
          <w:sz w:val="21"/>
          <w:szCs w:val="21"/>
          <w:highlight w:val="none"/>
          <w:lang w:val="en-US" w:eastAsia="zh-CN" w:bidi="ar-SA"/>
        </w:rPr>
        <w:t>投标人应具备相关管理人员和专业技术人员，</w:t>
      </w:r>
      <w:r>
        <w:rPr>
          <w:rFonts w:hint="eastAsia" w:ascii="宋体" w:hAnsi="宋体" w:eastAsia="宋体" w:cs="宋体"/>
          <w:color w:val="auto"/>
          <w:spacing w:val="0"/>
          <w:kern w:val="21"/>
          <w:position w:val="0"/>
          <w:sz w:val="21"/>
          <w:szCs w:val="21"/>
          <w:highlight w:val="none"/>
        </w:rPr>
        <w:t>对医用耗材</w:t>
      </w:r>
      <w:r>
        <w:rPr>
          <w:rFonts w:hint="eastAsia" w:ascii="宋体" w:hAnsi="宋体" w:eastAsia="宋体" w:cs="宋体"/>
          <w:color w:val="auto"/>
          <w:spacing w:val="0"/>
          <w:kern w:val="21"/>
          <w:position w:val="0"/>
          <w:sz w:val="21"/>
          <w:szCs w:val="21"/>
          <w:highlight w:val="none"/>
          <w:lang w:val="en-US" w:eastAsia="zh-CN"/>
        </w:rPr>
        <w:t>及试剂集中配送</w:t>
      </w:r>
      <w:r>
        <w:rPr>
          <w:rFonts w:hint="eastAsia" w:ascii="宋体" w:hAnsi="宋体" w:eastAsia="宋体" w:cs="宋体"/>
          <w:color w:val="auto"/>
          <w:spacing w:val="0"/>
          <w:kern w:val="21"/>
          <w:position w:val="0"/>
          <w:sz w:val="21"/>
          <w:szCs w:val="21"/>
          <w:highlight w:val="none"/>
        </w:rPr>
        <w:t>服务进行响应</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bidi="ar-SA"/>
        </w:rPr>
        <w:t>协助采购人做好医用耗材及试剂资质证件的提供、更新、运输、验收等工作。配备不少于3名稳定人员与采购人对接，人员需熟悉医疗器械监督管理的法律法规，同时配合医院建立应急处理小组，</w:t>
      </w:r>
      <w:r>
        <w:rPr>
          <w:rFonts w:hint="eastAsia" w:ascii="宋体" w:hAnsi="宋体" w:eastAsia="宋体" w:cs="宋体"/>
          <w:color w:val="auto"/>
          <w:spacing w:val="0"/>
          <w:kern w:val="21"/>
          <w:position w:val="0"/>
          <w:sz w:val="21"/>
          <w:szCs w:val="21"/>
          <w:highlight w:val="none"/>
        </w:rPr>
        <w:t>如出现特殊或紧急情况，</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人应服从采购人的临时安排，全力配合</w:t>
      </w:r>
      <w:r>
        <w:rPr>
          <w:rFonts w:hint="eastAsia" w:ascii="宋体" w:hAnsi="宋体" w:eastAsia="宋体" w:cs="宋体"/>
          <w:color w:val="auto"/>
          <w:spacing w:val="0"/>
          <w:kern w:val="21"/>
          <w:position w:val="0"/>
          <w:sz w:val="21"/>
          <w:szCs w:val="21"/>
          <w:highlight w:val="none"/>
          <w:lang w:eastAsia="zh-CN"/>
        </w:rPr>
        <w:t>直</w:t>
      </w:r>
      <w:r>
        <w:rPr>
          <w:rFonts w:hint="eastAsia" w:ascii="宋体" w:hAnsi="宋体" w:eastAsia="宋体" w:cs="宋体"/>
          <w:color w:val="auto"/>
          <w:spacing w:val="0"/>
          <w:kern w:val="21"/>
          <w:position w:val="0"/>
          <w:sz w:val="21"/>
          <w:szCs w:val="21"/>
          <w:highlight w:val="none"/>
        </w:rPr>
        <w:t>至完成任务为止</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bidi="ar-SA"/>
        </w:rPr>
        <w:t>保证整个服务流程高效运行。</w:t>
      </w:r>
    </w:p>
    <w:p w14:paraId="75E0DF07">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w:t>
      </w:r>
      <w:r>
        <w:rPr>
          <w:rFonts w:hint="eastAsia" w:ascii="宋体" w:hAnsi="宋体" w:eastAsia="宋体" w:cs="宋体"/>
          <w:b w:val="0"/>
          <w:bCs w:val="0"/>
          <w:color w:val="auto"/>
          <w:spacing w:val="0"/>
          <w:kern w:val="21"/>
          <w:position w:val="0"/>
          <w:sz w:val="21"/>
          <w:szCs w:val="21"/>
          <w:highlight w:val="none"/>
          <w:lang w:val="en-US" w:eastAsia="zh-CN" w:bidi="ar-SA"/>
        </w:rPr>
        <w:t>2）</w:t>
      </w:r>
      <w:r>
        <w:rPr>
          <w:rFonts w:hint="eastAsia" w:ascii="宋体" w:hAnsi="宋体" w:eastAsia="宋体" w:cs="宋体"/>
          <w:color w:val="auto"/>
          <w:spacing w:val="0"/>
          <w:kern w:val="21"/>
          <w:position w:val="0"/>
          <w:sz w:val="21"/>
          <w:szCs w:val="21"/>
          <w:highlight w:val="none"/>
        </w:rPr>
        <w:t>根据采购人相关科室电话或系统对医用耗材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的申领等其他事宜，</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人应在30分钟</w:t>
      </w:r>
      <w:r>
        <w:rPr>
          <w:rFonts w:hint="eastAsia" w:ascii="宋体" w:hAnsi="宋体" w:eastAsia="宋体" w:cs="宋体"/>
          <w:color w:val="auto"/>
          <w:spacing w:val="0"/>
          <w:kern w:val="21"/>
          <w:position w:val="0"/>
          <w:sz w:val="21"/>
          <w:szCs w:val="21"/>
          <w:highlight w:val="none"/>
          <w:lang w:val="en-US" w:eastAsia="zh-CN"/>
        </w:rPr>
        <w:t>内</w:t>
      </w:r>
      <w:r>
        <w:rPr>
          <w:rFonts w:hint="eastAsia" w:ascii="宋体" w:hAnsi="宋体" w:eastAsia="宋体" w:cs="宋体"/>
          <w:color w:val="auto"/>
          <w:spacing w:val="0"/>
          <w:kern w:val="21"/>
          <w:position w:val="0"/>
          <w:sz w:val="21"/>
          <w:szCs w:val="21"/>
          <w:highlight w:val="none"/>
        </w:rPr>
        <w:t>进行响应，跟踪处理相关情况，并做好记录。</w:t>
      </w:r>
    </w:p>
    <w:p w14:paraId="407CB664">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rPr>
        <w:t>（</w:t>
      </w:r>
      <w:r>
        <w:rPr>
          <w:rFonts w:hint="eastAsia" w:ascii="宋体" w:hAnsi="宋体" w:eastAsia="宋体" w:cs="宋体"/>
          <w:b w:val="0"/>
          <w:bCs w:val="0"/>
          <w:color w:val="auto"/>
          <w:spacing w:val="0"/>
          <w:kern w:val="21"/>
          <w:position w:val="0"/>
          <w:sz w:val="21"/>
          <w:szCs w:val="21"/>
          <w:highlight w:val="none"/>
          <w:lang w:val="en-US" w:eastAsia="zh-CN" w:bidi="ar-SA"/>
        </w:rPr>
        <w:t>3）投标人所投入本项目的服务人员应严格遵守采购人有关规章制度、应急防控规定、保密承诺及安全作业等承诺。违反以上守则并经查实的,采购人有权要求投标人及时更换服务人员。因投标人的服务人员违反以上守则给采购人造成的损失及因更换人员造成的损失均由投标人承担。若投标人服务人员出现违法行为，所造成的一切后果及损失，由投标人承担一切责任和负责所有赔偿；出现严重违纪、违规行为，采购人按合同违约条款处理</w:t>
      </w:r>
      <w:r>
        <w:rPr>
          <w:rFonts w:hint="eastAsia" w:ascii="宋体" w:hAnsi="宋体" w:eastAsia="宋体" w:cs="宋体"/>
          <w:color w:val="auto"/>
          <w:spacing w:val="0"/>
          <w:kern w:val="21"/>
          <w:position w:val="0"/>
          <w:sz w:val="21"/>
          <w:szCs w:val="21"/>
          <w:highlight w:val="none"/>
        </w:rPr>
        <w:t>。</w:t>
      </w:r>
    </w:p>
    <w:p w14:paraId="4D4257D2">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12、应急预案保障要求：投标人应有应对各类突发事件的应急保障方案及制度，包括但不限于①各类耗材及试剂安全事件、不良事件、临时替代产品等突发状况应急预案；②信息系统故障、瘫痪等紧急预案；③自然灾害、重特大事故、环境公害等突发状况应对预案。</w:t>
      </w:r>
    </w:p>
    <w:p w14:paraId="44DC5CE4">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13、售后及增值服务要求：投标人提供售后服务承诺，如耗材试剂有效期内质量发生变化等情况实行退换服务，由此产生的一切费用均由投标人自行承担。（提供承诺并加盖投标人公章）</w:t>
      </w:r>
    </w:p>
    <w:p w14:paraId="63FB0FD2">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14、合同期内，投标人营业执照、经营许可、生产许可、注册证、产品授权等资质等即将到期的，须提前30个工作日向采购人提交更新资料。资质逾期未更新、变更未报备、资质造假的，采购人有权暂停对应耗材及试剂的配送权限，并按照合同违约处理。（需提供承诺函并加盖投标人公章）</w:t>
      </w:r>
    </w:p>
    <w:p w14:paraId="252F841B">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2"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★15</w:t>
      </w:r>
      <w:r>
        <w:rPr>
          <w:rFonts w:hint="eastAsia" w:ascii="宋体" w:hAnsi="宋体" w:eastAsia="宋体" w:cs="宋体"/>
          <w:b w:val="0"/>
          <w:bCs w:val="0"/>
          <w:color w:val="auto"/>
          <w:spacing w:val="0"/>
          <w:kern w:val="21"/>
          <w:position w:val="0"/>
          <w:sz w:val="21"/>
          <w:szCs w:val="21"/>
          <w:highlight w:val="none"/>
          <w:lang w:val="en-US" w:eastAsia="zh-CN" w:bidi="ar-SA"/>
        </w:rPr>
        <w:t>、二级库出库结算要求：投标人为采购人提供的医用耗材及试剂供应，均实行二级库出库结算，在产品送到采购人一级中心仓库（或采购人指定的地点）前，产品因储存、搬运发生的风险由投标人负责。产品在采购人二级库出库结算后才视为产品的所有权转移给采购人，采购人通过SPD平台按月发布结算名单与清单。（提供承诺并加盖投标人公章）</w:t>
      </w:r>
    </w:p>
    <w:p w14:paraId="425A6ACB">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2"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★16</w:t>
      </w:r>
      <w:r>
        <w:rPr>
          <w:rFonts w:hint="eastAsia" w:ascii="宋体" w:hAnsi="宋体" w:eastAsia="宋体" w:cs="宋体"/>
          <w:b w:val="0"/>
          <w:bCs w:val="0"/>
          <w:color w:val="auto"/>
          <w:spacing w:val="0"/>
          <w:kern w:val="21"/>
          <w:position w:val="0"/>
          <w:sz w:val="21"/>
          <w:szCs w:val="21"/>
          <w:highlight w:val="none"/>
          <w:lang w:val="en-US" w:eastAsia="zh-CN" w:bidi="ar-SA"/>
        </w:rPr>
        <w:t>、投标人需保证采购人现有医用耗材及试剂的供应，不得因本项目的实施导致断供或涨价，不得就采购人确定的物资采购价格等实质性内容与合同以外的第三方商议谈判，如发生耗材及试剂配送不及时导致影响采购人正常业务开展的，采购人扣除中标人履约保证金30%，如达到3次以上，采购人有权无责单方面解除合同。（提供承诺并加盖投标人公章）</w:t>
      </w:r>
    </w:p>
    <w:p w14:paraId="2EDE0A41">
      <w:pPr>
        <w:pStyle w:val="8"/>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b w:val="0"/>
          <w:bCs w:val="0"/>
          <w:color w:val="auto"/>
          <w:spacing w:val="0"/>
          <w:kern w:val="21"/>
          <w:position w:val="0"/>
          <w:sz w:val="21"/>
          <w:szCs w:val="21"/>
          <w:highlight w:val="none"/>
          <w:lang w:val="en-US" w:eastAsia="zh-CN"/>
        </w:rPr>
        <w:t>17、</w:t>
      </w:r>
      <w:r>
        <w:rPr>
          <w:rFonts w:hint="eastAsia" w:ascii="宋体" w:hAnsi="宋体" w:eastAsia="宋体" w:cs="宋体"/>
          <w:b w:val="0"/>
          <w:bCs w:val="0"/>
          <w:color w:val="auto"/>
          <w:spacing w:val="0"/>
          <w:kern w:val="21"/>
          <w:position w:val="0"/>
          <w:sz w:val="21"/>
          <w:szCs w:val="21"/>
          <w:highlight w:val="none"/>
        </w:rPr>
        <w:t>如</w:t>
      </w:r>
      <w:r>
        <w:rPr>
          <w:rFonts w:hint="eastAsia" w:ascii="宋体" w:hAnsi="宋体" w:eastAsia="宋体" w:cs="宋体"/>
          <w:b w:val="0"/>
          <w:bCs w:val="0"/>
          <w:color w:val="auto"/>
          <w:spacing w:val="0"/>
          <w:kern w:val="21"/>
          <w:position w:val="0"/>
          <w:sz w:val="21"/>
          <w:szCs w:val="21"/>
          <w:highlight w:val="none"/>
          <w:lang w:eastAsia="zh-CN"/>
        </w:rPr>
        <w:t>采购人需要投标人</w:t>
      </w:r>
      <w:r>
        <w:rPr>
          <w:rFonts w:hint="eastAsia" w:ascii="宋体" w:hAnsi="宋体" w:eastAsia="宋体" w:cs="宋体"/>
          <w:b w:val="0"/>
          <w:bCs w:val="0"/>
          <w:color w:val="auto"/>
          <w:spacing w:val="0"/>
          <w:kern w:val="21"/>
          <w:position w:val="0"/>
          <w:sz w:val="21"/>
          <w:szCs w:val="21"/>
          <w:highlight w:val="none"/>
        </w:rPr>
        <w:t>供应</w:t>
      </w:r>
      <w:r>
        <w:rPr>
          <w:rFonts w:hint="eastAsia" w:ascii="宋体" w:hAnsi="宋体" w:eastAsia="宋体" w:cs="宋体"/>
          <w:b w:val="0"/>
          <w:bCs w:val="0"/>
          <w:color w:val="auto"/>
          <w:spacing w:val="0"/>
          <w:kern w:val="21"/>
          <w:position w:val="0"/>
          <w:sz w:val="21"/>
          <w:szCs w:val="21"/>
          <w:highlight w:val="none"/>
          <w:lang w:val="en-US" w:eastAsia="zh-CN"/>
        </w:rPr>
        <w:t>港澳药械通产品，</w:t>
      </w:r>
      <w:r>
        <w:rPr>
          <w:rFonts w:hint="eastAsia" w:ascii="宋体" w:hAnsi="宋体" w:eastAsia="宋体" w:cs="宋体"/>
          <w:color w:val="auto"/>
          <w:spacing w:val="0"/>
          <w:kern w:val="21"/>
          <w:position w:val="0"/>
          <w:sz w:val="21"/>
          <w:szCs w:val="21"/>
          <w:highlight w:val="none"/>
          <w:lang w:eastAsia="zh-CN"/>
        </w:rPr>
        <w:t>投标人必须严格按照《粤港澳大湾区药品医疗器械监管创新发展工作方案》（国市监药〔2020〕159号）、《广东省粤港澳大湾区内地九市进口港澳药品医疗器械管理条例》等法规执行。</w:t>
      </w:r>
    </w:p>
    <w:p w14:paraId="5BEE17C6">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18、如合同执行期间发生与相关政府政策或规定不符，经双方协商一致后做相应的调整或合同终止，在此之前已完成的合同内容及费用等双方各自承担，所造成的损失，双方互不追究责任。</w:t>
      </w:r>
    </w:p>
    <w:p w14:paraId="14B36BB6">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b/>
          <w:bCs w:val="0"/>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color w:val="auto"/>
          <w:spacing w:val="0"/>
          <w:kern w:val="21"/>
          <w:position w:val="0"/>
          <w:sz w:val="21"/>
          <w:szCs w:val="21"/>
          <w:highlight w:val="none"/>
          <w:lang w:val="en-US" w:eastAsia="zh-CN"/>
        </w:rPr>
        <w:t>19</w:t>
      </w:r>
      <w:r>
        <w:rPr>
          <w:rFonts w:hint="eastAsia" w:ascii="宋体" w:hAnsi="宋体" w:eastAsia="宋体" w:cs="宋体"/>
          <w:b/>
          <w:bCs w:val="0"/>
          <w:color w:val="auto"/>
          <w:spacing w:val="0"/>
          <w:kern w:val="21"/>
          <w:position w:val="0"/>
          <w:sz w:val="21"/>
          <w:szCs w:val="21"/>
          <w:highlight w:val="none"/>
          <w:lang w:val="en-US" w:eastAsia="zh-CN" w:bidi="ar-SA"/>
        </w:rPr>
        <w:t>、</w:t>
      </w:r>
      <w:r>
        <w:rPr>
          <w:rFonts w:hint="eastAsia" w:ascii="宋体" w:hAnsi="宋体" w:eastAsia="宋体" w:cs="宋体"/>
          <w:b/>
          <w:bCs w:val="0"/>
          <w:color w:val="auto"/>
          <w:spacing w:val="0"/>
          <w:kern w:val="21"/>
          <w:position w:val="0"/>
          <w:sz w:val="21"/>
          <w:szCs w:val="21"/>
          <w:highlight w:val="none"/>
        </w:rPr>
        <w:t>保密</w:t>
      </w:r>
      <w:r>
        <w:rPr>
          <w:rFonts w:hint="eastAsia" w:ascii="宋体" w:hAnsi="宋体" w:eastAsia="宋体" w:cs="宋体"/>
          <w:b/>
          <w:bCs w:val="0"/>
          <w:color w:val="auto"/>
          <w:spacing w:val="0"/>
          <w:kern w:val="21"/>
          <w:position w:val="0"/>
          <w:sz w:val="21"/>
          <w:szCs w:val="21"/>
          <w:highlight w:val="none"/>
          <w:lang w:eastAsia="zh-CN"/>
        </w:rPr>
        <w:t>要求</w:t>
      </w:r>
      <w:r>
        <w:rPr>
          <w:rFonts w:hint="eastAsia" w:ascii="宋体" w:hAnsi="宋体" w:eastAsia="宋体" w:cs="宋体"/>
          <w:b/>
          <w:bCs w:val="0"/>
          <w:color w:val="auto"/>
          <w:spacing w:val="0"/>
          <w:kern w:val="21"/>
          <w:position w:val="0"/>
          <w:sz w:val="21"/>
          <w:szCs w:val="21"/>
          <w:highlight w:val="none"/>
          <w:lang w:val="en-US" w:eastAsia="zh-CN" w:bidi="ar-SA"/>
        </w:rPr>
        <w:t>（提供承诺并加盖投标人公章）</w:t>
      </w:r>
    </w:p>
    <w:p w14:paraId="101652F9">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（1）投标</w:t>
      </w:r>
      <w:r>
        <w:rPr>
          <w:rFonts w:hint="eastAsia" w:ascii="宋体" w:hAnsi="宋体" w:eastAsia="宋体" w:cs="宋体"/>
          <w:color w:val="auto"/>
          <w:spacing w:val="0"/>
          <w:kern w:val="21"/>
          <w:position w:val="0"/>
          <w:sz w:val="21"/>
          <w:szCs w:val="21"/>
          <w:highlight w:val="none"/>
        </w:rPr>
        <w:t>人须对知悉本项目有关采购人人员的个人信息及采购人的尚未对外公开披露的任何有关信息，均应承担保密责任。</w:t>
      </w:r>
    </w:p>
    <w:p w14:paraId="576A78DF">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（2）</w:t>
      </w:r>
      <w:r>
        <w:rPr>
          <w:rFonts w:hint="eastAsia" w:ascii="宋体" w:hAnsi="宋体" w:eastAsia="宋体" w:cs="宋体"/>
          <w:color w:val="auto"/>
          <w:spacing w:val="0"/>
          <w:kern w:val="21"/>
          <w:position w:val="0"/>
          <w:sz w:val="21"/>
          <w:szCs w:val="21"/>
          <w:highlight w:val="none"/>
        </w:rPr>
        <w:t>未经采购人书面许可，</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人不得将涉及本项目的任何资料透露或以其他方式提供给</w:t>
      </w:r>
      <w:r>
        <w:rPr>
          <w:rFonts w:hint="eastAsia" w:ascii="宋体" w:hAnsi="宋体" w:eastAsia="宋体" w:cs="宋体"/>
          <w:color w:val="auto"/>
          <w:spacing w:val="0"/>
          <w:kern w:val="21"/>
          <w:position w:val="0"/>
          <w:sz w:val="21"/>
          <w:szCs w:val="21"/>
          <w:highlight w:val="none"/>
          <w:lang w:eastAsia="zh-CN"/>
        </w:rPr>
        <w:t>第三</w:t>
      </w:r>
      <w:r>
        <w:rPr>
          <w:rFonts w:hint="eastAsia" w:ascii="宋体" w:hAnsi="宋体" w:eastAsia="宋体" w:cs="宋体"/>
          <w:color w:val="auto"/>
          <w:spacing w:val="0"/>
          <w:kern w:val="21"/>
          <w:position w:val="0"/>
          <w:sz w:val="21"/>
          <w:szCs w:val="21"/>
          <w:highlight w:val="none"/>
        </w:rPr>
        <w:t>方或</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人内部与本合同无关的任何人员，</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人不得对保密信息进行拷贝或抄写或传阅。</w:t>
      </w:r>
    </w:p>
    <w:p w14:paraId="697C8C59">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3</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无论在合同期内，或是合同期满后，本项目的保密信息除用于采购人允许公开使用的工作外，</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人无权使用、转让或处理，且不得向除采购人以外的任何单位和个人（即第三方）提供。</w:t>
      </w:r>
    </w:p>
    <w:p w14:paraId="69FB010C">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（4）</w:t>
      </w:r>
      <w:r>
        <w:rPr>
          <w:rFonts w:hint="eastAsia" w:ascii="宋体" w:hAnsi="宋体" w:eastAsia="宋体" w:cs="宋体"/>
          <w:color w:val="auto"/>
          <w:spacing w:val="0"/>
          <w:kern w:val="21"/>
          <w:position w:val="0"/>
          <w:sz w:val="21"/>
          <w:szCs w:val="21"/>
          <w:highlight w:val="none"/>
        </w:rPr>
        <w:t>在合同履行期间，</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人对知悉的采购人保密信息（包括业务信息</w:t>
      </w:r>
      <w:r>
        <w:rPr>
          <w:rFonts w:hint="eastAsia" w:ascii="宋体" w:hAnsi="宋体" w:eastAsia="宋体" w:cs="宋体"/>
          <w:color w:val="auto"/>
          <w:spacing w:val="0"/>
          <w:kern w:val="21"/>
          <w:position w:val="0"/>
          <w:sz w:val="21"/>
          <w:szCs w:val="21"/>
          <w:highlight w:val="none"/>
          <w:lang w:val="en-US" w:eastAsia="zh-CN"/>
        </w:rPr>
        <w:t>、病人信息、数据库信息、双方交流的有关数据口头言语信息等</w:t>
      </w:r>
      <w:r>
        <w:rPr>
          <w:rFonts w:hint="eastAsia" w:ascii="宋体" w:hAnsi="宋体" w:eastAsia="宋体" w:cs="宋体"/>
          <w:color w:val="auto"/>
          <w:spacing w:val="0"/>
          <w:kern w:val="21"/>
          <w:position w:val="0"/>
          <w:sz w:val="21"/>
          <w:szCs w:val="21"/>
          <w:highlight w:val="none"/>
        </w:rPr>
        <w:t>），不得私自泄露</w:t>
      </w:r>
      <w:r>
        <w:rPr>
          <w:rFonts w:hint="eastAsia" w:ascii="宋体" w:hAnsi="宋体" w:eastAsia="宋体" w:cs="宋体"/>
          <w:color w:val="auto"/>
          <w:spacing w:val="0"/>
          <w:kern w:val="21"/>
          <w:position w:val="0"/>
          <w:sz w:val="21"/>
          <w:szCs w:val="21"/>
          <w:highlight w:val="none"/>
          <w:lang w:val="en-US" w:eastAsia="zh-CN"/>
        </w:rPr>
        <w:t>采购人</w:t>
      </w:r>
      <w:r>
        <w:rPr>
          <w:rFonts w:hint="eastAsia" w:ascii="宋体" w:hAnsi="宋体" w:eastAsia="宋体" w:cs="宋体"/>
          <w:color w:val="auto"/>
          <w:spacing w:val="0"/>
          <w:kern w:val="21"/>
          <w:position w:val="0"/>
          <w:sz w:val="21"/>
          <w:szCs w:val="21"/>
          <w:highlight w:val="none"/>
        </w:rPr>
        <w:t>的采购产品的实质性内容、本合同的相关信息，不得有商业统方行为</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lang w:val="en-US" w:eastAsia="zh-CN"/>
        </w:rPr>
        <w:t>人</w:t>
      </w:r>
      <w:r>
        <w:rPr>
          <w:rFonts w:hint="eastAsia" w:ascii="宋体" w:hAnsi="宋体" w:eastAsia="宋体" w:cs="宋体"/>
          <w:color w:val="auto"/>
          <w:spacing w:val="0"/>
          <w:kern w:val="21"/>
          <w:position w:val="0"/>
          <w:sz w:val="21"/>
          <w:szCs w:val="21"/>
          <w:highlight w:val="none"/>
        </w:rPr>
        <w:t>在合同签署后30日内</w:t>
      </w:r>
      <w:r>
        <w:rPr>
          <w:rFonts w:hint="eastAsia" w:ascii="宋体" w:hAnsi="宋体" w:eastAsia="宋体" w:cs="宋体"/>
          <w:color w:val="auto"/>
          <w:spacing w:val="0"/>
          <w:kern w:val="21"/>
          <w:position w:val="0"/>
          <w:sz w:val="21"/>
          <w:szCs w:val="21"/>
          <w:highlight w:val="none"/>
          <w:lang w:eastAsia="zh-CN"/>
        </w:rPr>
        <w:t>与采购人</w:t>
      </w:r>
      <w:r>
        <w:rPr>
          <w:rFonts w:hint="eastAsia" w:ascii="宋体" w:hAnsi="宋体" w:eastAsia="宋体" w:cs="宋体"/>
          <w:color w:val="auto"/>
          <w:spacing w:val="0"/>
          <w:kern w:val="21"/>
          <w:position w:val="0"/>
          <w:sz w:val="21"/>
          <w:szCs w:val="21"/>
          <w:highlight w:val="none"/>
        </w:rPr>
        <w:t>签署信息保密承诺</w:t>
      </w:r>
      <w:r>
        <w:rPr>
          <w:rFonts w:hint="eastAsia" w:ascii="宋体" w:hAnsi="宋体" w:eastAsia="宋体" w:cs="宋体"/>
          <w:color w:val="auto"/>
          <w:spacing w:val="0"/>
          <w:kern w:val="21"/>
          <w:position w:val="0"/>
          <w:sz w:val="21"/>
          <w:szCs w:val="21"/>
          <w:highlight w:val="none"/>
          <w:lang w:eastAsia="zh-CN"/>
        </w:rPr>
        <w:t>协议</w:t>
      </w:r>
      <w:r>
        <w:rPr>
          <w:rFonts w:hint="eastAsia" w:ascii="宋体" w:hAnsi="宋体" w:eastAsia="宋体" w:cs="宋体"/>
          <w:color w:val="auto"/>
          <w:spacing w:val="0"/>
          <w:kern w:val="21"/>
          <w:position w:val="0"/>
          <w:sz w:val="21"/>
          <w:szCs w:val="21"/>
          <w:highlight w:val="none"/>
        </w:rPr>
        <w:t>，杜绝敏感信息泄露与商业统方行为的发生</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承担保密责任。</w:t>
      </w:r>
    </w:p>
    <w:p w14:paraId="5BF93B7F">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（5）投标</w:t>
      </w:r>
      <w:r>
        <w:rPr>
          <w:rFonts w:hint="eastAsia" w:ascii="宋体" w:hAnsi="宋体" w:eastAsia="宋体" w:cs="宋体"/>
          <w:color w:val="auto"/>
          <w:spacing w:val="0"/>
          <w:kern w:val="21"/>
          <w:position w:val="0"/>
          <w:sz w:val="21"/>
          <w:szCs w:val="21"/>
          <w:highlight w:val="none"/>
        </w:rPr>
        <w:t>人必须与参与本项目的</w:t>
      </w:r>
      <w:r>
        <w:rPr>
          <w:rFonts w:hint="eastAsia" w:ascii="宋体" w:hAnsi="宋体" w:eastAsia="宋体" w:cs="宋体"/>
          <w:color w:val="auto"/>
          <w:spacing w:val="0"/>
          <w:kern w:val="21"/>
          <w:position w:val="0"/>
          <w:sz w:val="21"/>
          <w:szCs w:val="21"/>
          <w:highlight w:val="none"/>
          <w:lang w:val="en-US" w:eastAsia="zh-CN"/>
        </w:rPr>
        <w:t>服务</w:t>
      </w:r>
      <w:r>
        <w:rPr>
          <w:rFonts w:hint="eastAsia" w:ascii="宋体" w:hAnsi="宋体" w:eastAsia="宋体" w:cs="宋体"/>
          <w:color w:val="auto"/>
          <w:spacing w:val="0"/>
          <w:kern w:val="21"/>
          <w:position w:val="0"/>
          <w:sz w:val="21"/>
          <w:szCs w:val="21"/>
          <w:highlight w:val="none"/>
        </w:rPr>
        <w:t>人员签订保密协议，服务人员应严格遵守采购人的规章制度和政府相关法规，不得擅自翻阅、复制、传播所接触的用户资料或数据</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保证不向外露用户设备数据或用作其他用途</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明确</w:t>
      </w:r>
      <w:r>
        <w:rPr>
          <w:rFonts w:hint="eastAsia" w:ascii="宋体" w:hAnsi="宋体" w:eastAsia="宋体" w:cs="宋体"/>
          <w:color w:val="auto"/>
          <w:spacing w:val="0"/>
          <w:kern w:val="21"/>
          <w:position w:val="0"/>
          <w:sz w:val="21"/>
          <w:szCs w:val="21"/>
          <w:highlight w:val="none"/>
          <w:lang w:eastAsia="zh-CN"/>
        </w:rPr>
        <w:t>投标人服务</w:t>
      </w:r>
      <w:r>
        <w:rPr>
          <w:rFonts w:hint="eastAsia" w:ascii="宋体" w:hAnsi="宋体" w:eastAsia="宋体" w:cs="宋体"/>
          <w:color w:val="auto"/>
          <w:spacing w:val="0"/>
          <w:kern w:val="21"/>
          <w:position w:val="0"/>
          <w:sz w:val="21"/>
          <w:szCs w:val="21"/>
          <w:highlight w:val="none"/>
        </w:rPr>
        <w:t>人员在项目实施期间及离职后的保密责任。</w:t>
      </w:r>
    </w:p>
    <w:p w14:paraId="640CD316">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（6）</w:t>
      </w:r>
      <w:r>
        <w:rPr>
          <w:rFonts w:hint="eastAsia" w:ascii="宋体" w:hAnsi="宋体" w:eastAsia="宋体" w:cs="宋体"/>
          <w:color w:val="auto"/>
          <w:spacing w:val="0"/>
          <w:kern w:val="21"/>
          <w:position w:val="0"/>
          <w:sz w:val="21"/>
          <w:szCs w:val="21"/>
          <w:highlight w:val="none"/>
        </w:rPr>
        <w:t>如</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人被要求向政府部门或法院提供保密信息，</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人应立即向采购人予以通报。</w:t>
      </w:r>
    </w:p>
    <w:p w14:paraId="628D4DF6">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（7）</w:t>
      </w:r>
      <w:r>
        <w:rPr>
          <w:rFonts w:hint="eastAsia" w:ascii="宋体" w:hAnsi="宋体" w:eastAsia="宋体" w:cs="宋体"/>
          <w:color w:val="auto"/>
          <w:spacing w:val="0"/>
          <w:kern w:val="21"/>
          <w:position w:val="0"/>
          <w:sz w:val="21"/>
          <w:szCs w:val="21"/>
          <w:highlight w:val="none"/>
        </w:rPr>
        <w:t>本项目保密期限：永久。</w:t>
      </w:r>
    </w:p>
    <w:p w14:paraId="6216CAB9">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（8）</w:t>
      </w:r>
      <w:r>
        <w:rPr>
          <w:rFonts w:hint="eastAsia" w:ascii="宋体" w:hAnsi="宋体" w:eastAsia="宋体" w:cs="宋体"/>
          <w:color w:val="auto"/>
          <w:spacing w:val="0"/>
          <w:kern w:val="21"/>
          <w:position w:val="0"/>
          <w:sz w:val="21"/>
          <w:szCs w:val="21"/>
          <w:highlight w:val="none"/>
        </w:rPr>
        <w:t>如</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人违反保密要求并给采购人造成任何损失，</w:t>
      </w:r>
      <w:r>
        <w:rPr>
          <w:rFonts w:hint="eastAsia" w:ascii="宋体" w:hAnsi="宋体" w:eastAsia="宋体" w:cs="宋体"/>
          <w:color w:val="auto"/>
          <w:spacing w:val="0"/>
          <w:kern w:val="21"/>
          <w:position w:val="0"/>
          <w:sz w:val="21"/>
          <w:szCs w:val="21"/>
          <w:highlight w:val="none"/>
          <w:lang w:eastAsia="zh-CN"/>
        </w:rPr>
        <w:t>投标</w:t>
      </w:r>
      <w:r>
        <w:rPr>
          <w:rFonts w:hint="eastAsia" w:ascii="宋体" w:hAnsi="宋体" w:eastAsia="宋体" w:cs="宋体"/>
          <w:color w:val="auto"/>
          <w:spacing w:val="0"/>
          <w:kern w:val="21"/>
          <w:position w:val="0"/>
          <w:sz w:val="21"/>
          <w:szCs w:val="21"/>
          <w:highlight w:val="none"/>
        </w:rPr>
        <w:t>人须予以采购人足额赔偿，该损失包括但不限于：采购人的实际损失、期得的商业利益及其他因</w:t>
      </w:r>
      <w:r>
        <w:rPr>
          <w:rFonts w:hint="eastAsia" w:ascii="宋体" w:hAnsi="宋体" w:eastAsia="宋体" w:cs="宋体"/>
          <w:color w:val="auto"/>
          <w:spacing w:val="0"/>
          <w:kern w:val="21"/>
          <w:position w:val="0"/>
          <w:sz w:val="21"/>
          <w:szCs w:val="21"/>
          <w:highlight w:val="none"/>
          <w:lang w:eastAsia="zh-CN"/>
        </w:rPr>
        <w:t>中标</w:t>
      </w:r>
      <w:r>
        <w:rPr>
          <w:rFonts w:hint="eastAsia" w:ascii="宋体" w:hAnsi="宋体" w:eastAsia="宋体" w:cs="宋体"/>
          <w:color w:val="auto"/>
          <w:spacing w:val="0"/>
          <w:kern w:val="21"/>
          <w:position w:val="0"/>
          <w:sz w:val="21"/>
          <w:szCs w:val="21"/>
          <w:highlight w:val="none"/>
        </w:rPr>
        <w:t>人擅自使用、披露或许可他人使用上述保密信息而产生的损失、法院诉讼的费用、合理的律师酬金和费用等。</w:t>
      </w:r>
    </w:p>
    <w:p w14:paraId="6C08680F">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b/>
          <w:bCs w:val="0"/>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b/>
          <w:bCs w:val="0"/>
          <w:color w:val="auto"/>
          <w:spacing w:val="0"/>
          <w:kern w:val="21"/>
          <w:position w:val="0"/>
          <w:sz w:val="21"/>
          <w:szCs w:val="21"/>
          <w:highlight w:val="none"/>
          <w:lang w:val="en-US" w:eastAsia="zh-CN" w:bidi="ar-SA"/>
        </w:rPr>
        <w:t>20、知识产权（提供承诺并加盖投标人公章）</w:t>
      </w:r>
    </w:p>
    <w:p w14:paraId="281CCBAB">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1</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bidi="ar-SA"/>
        </w:rPr>
        <w:t>合同服务期间，采购人与投标人合作推动而产生或二次研发的新增设的功能或模块，其所有权与知识产权为采购人与投标人共同享有，成果收益分配双方另外协商。</w:t>
      </w:r>
    </w:p>
    <w:p w14:paraId="6C4E2847">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2）投标人承诺确保本项目在实施过程中，保证采购人免受第三方提出的侵犯其专利权、商标权、著作权或其他知识产权等任何违反法律法规的一切起诉。如因第三方提出的起诉造成采购人的权益受损时，投标人须无条件地承担采购人所提出的赔偿及解除合同等后果。</w:t>
      </w:r>
    </w:p>
    <w:p w14:paraId="1F0495DA">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b w:val="0"/>
          <w:bCs w:val="0"/>
          <w:color w:val="auto"/>
          <w:spacing w:val="0"/>
          <w:kern w:val="21"/>
          <w:position w:val="0"/>
          <w:sz w:val="21"/>
          <w:szCs w:val="21"/>
          <w:highlight w:val="none"/>
          <w:lang w:val="en-US" w:eastAsia="zh-CN" w:bidi="ar-SA"/>
        </w:rPr>
        <w:t>21、</w:t>
      </w:r>
      <w:r>
        <w:rPr>
          <w:rFonts w:hint="eastAsia" w:ascii="宋体" w:hAnsi="宋体" w:eastAsia="宋体" w:cs="宋体"/>
          <w:color w:val="auto"/>
          <w:spacing w:val="0"/>
          <w:kern w:val="21"/>
          <w:position w:val="0"/>
          <w:sz w:val="21"/>
          <w:szCs w:val="21"/>
          <w:highlight w:val="none"/>
          <w:lang w:val="en-US" w:eastAsia="zh-CN"/>
        </w:rPr>
        <w:t>合同期内，</w:t>
      </w:r>
      <w:r>
        <w:rPr>
          <w:rFonts w:hint="eastAsia" w:ascii="宋体" w:hAnsi="宋体" w:eastAsia="宋体" w:cs="宋体"/>
          <w:b w:val="0"/>
          <w:bCs w:val="0"/>
          <w:color w:val="auto"/>
          <w:spacing w:val="0"/>
          <w:kern w:val="21"/>
          <w:position w:val="0"/>
          <w:sz w:val="21"/>
          <w:szCs w:val="21"/>
          <w:highlight w:val="none"/>
          <w:lang w:val="en-US" w:eastAsia="zh-CN" w:bidi="ar-SA"/>
        </w:rPr>
        <w:t>中标人</w:t>
      </w:r>
      <w:r>
        <w:rPr>
          <w:rFonts w:hint="eastAsia" w:ascii="宋体" w:hAnsi="宋体" w:eastAsia="宋体" w:cs="宋体"/>
          <w:color w:val="auto"/>
          <w:spacing w:val="0"/>
          <w:kern w:val="21"/>
          <w:position w:val="0"/>
          <w:sz w:val="21"/>
          <w:szCs w:val="21"/>
          <w:highlight w:val="none"/>
          <w:lang w:val="en-US" w:eastAsia="zh-CN"/>
        </w:rPr>
        <w:t>发生合并、分立、被第三方兼并、股权变更或发生直接或间接控制权变更等情形的，</w:t>
      </w:r>
      <w:r>
        <w:rPr>
          <w:rFonts w:hint="eastAsia" w:ascii="宋体" w:hAnsi="宋体" w:eastAsia="宋体" w:cs="宋体"/>
          <w:b w:val="0"/>
          <w:bCs w:val="0"/>
          <w:color w:val="auto"/>
          <w:spacing w:val="0"/>
          <w:kern w:val="21"/>
          <w:position w:val="0"/>
          <w:sz w:val="21"/>
          <w:szCs w:val="21"/>
          <w:highlight w:val="none"/>
          <w:lang w:val="en-US" w:eastAsia="zh-CN" w:bidi="ar-SA"/>
        </w:rPr>
        <w:t>中标人</w:t>
      </w:r>
      <w:r>
        <w:rPr>
          <w:rFonts w:hint="eastAsia" w:ascii="宋体" w:hAnsi="宋体" w:eastAsia="宋体" w:cs="宋体"/>
          <w:color w:val="auto"/>
          <w:spacing w:val="0"/>
          <w:kern w:val="21"/>
          <w:position w:val="0"/>
          <w:sz w:val="21"/>
          <w:szCs w:val="21"/>
          <w:highlight w:val="none"/>
          <w:lang w:val="en-US" w:eastAsia="zh-CN"/>
        </w:rPr>
        <w:t>须在事项发生30个自然日前向采购人书面备案并提交变更材料，未经采购人书面同意不得实施。经采购人书面同意的，本合同对权利义务承继主体继续有效，承继主体须全面承接</w:t>
      </w:r>
      <w:r>
        <w:rPr>
          <w:rFonts w:hint="eastAsia" w:ascii="宋体" w:hAnsi="宋体" w:eastAsia="宋体" w:cs="宋体"/>
          <w:b w:val="0"/>
          <w:bCs w:val="0"/>
          <w:color w:val="auto"/>
          <w:spacing w:val="0"/>
          <w:kern w:val="21"/>
          <w:position w:val="0"/>
          <w:sz w:val="21"/>
          <w:szCs w:val="21"/>
          <w:highlight w:val="none"/>
          <w:lang w:val="en-US" w:eastAsia="zh-CN" w:bidi="ar-SA"/>
        </w:rPr>
        <w:t>中标人</w:t>
      </w:r>
      <w:r>
        <w:rPr>
          <w:rFonts w:hint="eastAsia" w:ascii="宋体" w:hAnsi="宋体" w:eastAsia="宋体" w:cs="宋体"/>
          <w:color w:val="auto"/>
          <w:spacing w:val="0"/>
          <w:kern w:val="21"/>
          <w:position w:val="0"/>
          <w:sz w:val="21"/>
          <w:szCs w:val="21"/>
          <w:highlight w:val="none"/>
          <w:lang w:val="en-US" w:eastAsia="zh-CN"/>
        </w:rPr>
        <w:t>本项目合同全部权利义务、按原合同标准履约，</w:t>
      </w:r>
      <w:r>
        <w:rPr>
          <w:rFonts w:hint="eastAsia" w:ascii="宋体" w:hAnsi="宋体" w:eastAsia="宋体" w:cs="宋体"/>
          <w:b w:val="0"/>
          <w:bCs w:val="0"/>
          <w:color w:val="auto"/>
          <w:spacing w:val="0"/>
          <w:kern w:val="21"/>
          <w:position w:val="0"/>
          <w:sz w:val="21"/>
          <w:szCs w:val="21"/>
          <w:highlight w:val="none"/>
          <w:lang w:val="en-US" w:eastAsia="zh-CN" w:bidi="ar-SA"/>
        </w:rPr>
        <w:t>中标人</w:t>
      </w:r>
      <w:r>
        <w:rPr>
          <w:rFonts w:hint="eastAsia" w:ascii="宋体" w:hAnsi="宋体" w:eastAsia="宋体" w:cs="宋体"/>
          <w:color w:val="auto"/>
          <w:spacing w:val="0"/>
          <w:kern w:val="21"/>
          <w:position w:val="0"/>
          <w:sz w:val="21"/>
          <w:szCs w:val="21"/>
          <w:highlight w:val="none"/>
          <w:lang w:val="en-US" w:eastAsia="zh-CN"/>
        </w:rPr>
        <w:t>与承继主体对本合同履约承担连带清偿及违约责任。</w:t>
      </w:r>
      <w:r>
        <w:rPr>
          <w:rFonts w:hint="eastAsia" w:ascii="宋体" w:hAnsi="宋体" w:eastAsia="宋体" w:cs="宋体"/>
          <w:b w:val="0"/>
          <w:bCs w:val="0"/>
          <w:color w:val="auto"/>
          <w:spacing w:val="0"/>
          <w:kern w:val="21"/>
          <w:position w:val="0"/>
          <w:sz w:val="21"/>
          <w:szCs w:val="21"/>
          <w:highlight w:val="none"/>
          <w:lang w:val="en-US" w:eastAsia="zh-CN" w:bidi="ar-SA"/>
        </w:rPr>
        <w:t>中标人</w:t>
      </w:r>
      <w:r>
        <w:rPr>
          <w:rFonts w:hint="eastAsia" w:ascii="宋体" w:hAnsi="宋体" w:eastAsia="宋体" w:cs="宋体"/>
          <w:color w:val="auto"/>
          <w:spacing w:val="0"/>
          <w:kern w:val="21"/>
          <w:position w:val="0"/>
          <w:sz w:val="21"/>
          <w:szCs w:val="21"/>
          <w:highlight w:val="none"/>
          <w:lang w:val="en-US" w:eastAsia="zh-CN"/>
        </w:rPr>
        <w:t>未提前备案、未经采购人同意擅自实施变更，或变更后承继主体无法正常履约的，采购人有权单方解除合同、没收履约保证金，并要求</w:t>
      </w:r>
      <w:r>
        <w:rPr>
          <w:rFonts w:hint="eastAsia" w:ascii="宋体" w:hAnsi="宋体" w:eastAsia="宋体" w:cs="宋体"/>
          <w:b w:val="0"/>
          <w:bCs w:val="0"/>
          <w:color w:val="auto"/>
          <w:spacing w:val="0"/>
          <w:kern w:val="21"/>
          <w:position w:val="0"/>
          <w:sz w:val="21"/>
          <w:szCs w:val="21"/>
          <w:highlight w:val="none"/>
          <w:lang w:val="en-US" w:eastAsia="zh-CN" w:bidi="ar-SA"/>
        </w:rPr>
        <w:t>中标人</w:t>
      </w:r>
      <w:r>
        <w:rPr>
          <w:rFonts w:hint="eastAsia" w:ascii="宋体" w:hAnsi="宋体" w:eastAsia="宋体" w:cs="宋体"/>
          <w:color w:val="auto"/>
          <w:spacing w:val="0"/>
          <w:kern w:val="21"/>
          <w:position w:val="0"/>
          <w:sz w:val="21"/>
          <w:szCs w:val="21"/>
          <w:highlight w:val="none"/>
          <w:lang w:val="en-US" w:eastAsia="zh-CN"/>
        </w:rPr>
        <w:t>承担由此给采购人造成的全部损失，按照合同违约处理。（提供承诺并加盖投标人公章）</w:t>
      </w:r>
    </w:p>
    <w:p w14:paraId="28CA0DA3">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22、投标人应按照国家三级甲等医院评审和标准的要求，制订各工种相关服务程序、培训计划、管理标准、考核细则、操作手册、业务流程等进行风险评估（法律法规要求），投标人所制定的配送管理相关服务程序和管理制度须经采购人审核同意后方可实施。在合同履约期间，维持自有仓储、物流配送能力（包括但不限于仓库、运输车辆、冷链供应等），保证采购人医用耗材及试剂供应，全流程可追溯。</w:t>
      </w:r>
    </w:p>
    <w:p w14:paraId="186058B9">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p>
    <w:p w14:paraId="2861D430">
      <w:pPr>
        <w:pStyle w:val="2"/>
        <w:keepNext w:val="0"/>
        <w:keepLines w:val="0"/>
        <w:pageBreakBefore w:val="0"/>
        <w:widowControl w:val="0"/>
        <w:numPr>
          <w:ilvl w:val="0"/>
          <w:numId w:val="0"/>
        </w:numPr>
        <w:kinsoku/>
        <w:wordWrap w:val="0"/>
        <w:overflowPunct/>
        <w:topLinePunct w:val="0"/>
        <w:autoSpaceDE/>
        <w:autoSpaceDN/>
        <w:bidi w:val="0"/>
        <w:adjustRightInd/>
        <w:snapToGrid/>
        <w:spacing w:before="0" w:after="0" w:line="360" w:lineRule="auto"/>
        <w:ind w:left="0" w:leftChars="0" w:right="0" w:firstLine="422"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二、商务要求</w:t>
      </w:r>
    </w:p>
    <w:p w14:paraId="68679C36">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2"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bCs/>
          <w:color w:val="auto"/>
          <w:spacing w:val="0"/>
          <w:kern w:val="21"/>
          <w:position w:val="0"/>
          <w:sz w:val="21"/>
          <w:szCs w:val="21"/>
          <w:highlight w:val="none"/>
          <w:lang w:val="en-US" w:eastAsia="zh-CN" w:bidi="ar-SA"/>
        </w:rPr>
        <w:t>（一）服务案例：</w:t>
      </w:r>
      <w:r>
        <w:rPr>
          <w:rFonts w:hint="eastAsia" w:ascii="宋体" w:hAnsi="宋体" w:eastAsia="宋体" w:cs="宋体"/>
          <w:b w:val="0"/>
          <w:bCs w:val="0"/>
          <w:color w:val="auto"/>
          <w:spacing w:val="0"/>
          <w:kern w:val="21"/>
          <w:position w:val="0"/>
          <w:sz w:val="21"/>
          <w:szCs w:val="21"/>
          <w:highlight w:val="none"/>
          <w:lang w:val="en-US" w:eastAsia="zh-CN" w:bidi="ar-SA"/>
        </w:rPr>
        <w:t>投标人有医用耗材及试剂供应销售业务经验，需提供投标人与医院签订的平台交易或者采购合同。（平台包括但不限于：①广东省药品交易中心有限公司运营的广东省第三方药品电子交易平台（https://www.gdmede.com.cn/）、②广州交易集团有限公司（广州公共资源交易中心）运营的广州药品和医用耗材采购平台（https://gpo.gzggzy.cn/）、③广东医保服务平台（广东招采子平台）（https://igi.hsa.gd.gov.cn/ggfw/hsa-local/web/hallEnter/#/Index）【投标人提供在以上平台的交易情况截图，须体现投标人信息】）</w:t>
      </w:r>
    </w:p>
    <w:p w14:paraId="7E4886E4">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（二）投标人有相关同类服务项目案例。</w:t>
      </w:r>
    </w:p>
    <w:p w14:paraId="776F61E4">
      <w:pPr>
        <w:pStyle w:val="24"/>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b/>
          <w:bCs/>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w:t>
      </w:r>
      <w:r>
        <w:rPr>
          <w:rFonts w:hint="eastAsia" w:ascii="宋体" w:hAnsi="宋体" w:eastAsia="宋体" w:cs="宋体"/>
          <w:b/>
          <w:bCs/>
          <w:color w:val="auto"/>
          <w:spacing w:val="0"/>
          <w:kern w:val="21"/>
          <w:position w:val="0"/>
          <w:sz w:val="21"/>
          <w:szCs w:val="21"/>
          <w:highlight w:val="none"/>
          <w:lang w:val="en-US" w:eastAsia="zh-CN" w:bidi="ar-SA"/>
        </w:rPr>
        <w:t>（三）验收及履约要求</w:t>
      </w:r>
      <w:r>
        <w:rPr>
          <w:rFonts w:hint="eastAsia" w:ascii="宋体" w:hAnsi="宋体" w:eastAsia="宋体" w:cs="宋体"/>
          <w:color w:val="auto"/>
          <w:spacing w:val="0"/>
          <w:kern w:val="21"/>
          <w:position w:val="0"/>
          <w:sz w:val="21"/>
          <w:szCs w:val="21"/>
          <w:highlight w:val="none"/>
          <w:lang w:val="en-US" w:eastAsia="zh-CN"/>
        </w:rPr>
        <w:t>（提供承诺并加盖投标人公章）</w:t>
      </w:r>
    </w:p>
    <w:p w14:paraId="6645C86A">
      <w:pPr>
        <w:pStyle w:val="24"/>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bCs/>
          <w:color w:val="auto"/>
          <w:spacing w:val="0"/>
          <w:kern w:val="21"/>
          <w:position w:val="0"/>
          <w:sz w:val="21"/>
          <w:szCs w:val="21"/>
          <w:highlight w:val="none"/>
          <w:lang w:eastAsia="zh-CN"/>
        </w:rPr>
      </w:pPr>
      <w:r>
        <w:rPr>
          <w:rFonts w:hint="eastAsia" w:ascii="宋体" w:hAnsi="宋体" w:eastAsia="宋体" w:cs="宋体"/>
          <w:b w:val="0"/>
          <w:bCs w:val="0"/>
          <w:color w:val="auto"/>
          <w:spacing w:val="0"/>
          <w:kern w:val="21"/>
          <w:position w:val="0"/>
          <w:sz w:val="21"/>
          <w:szCs w:val="21"/>
          <w:highlight w:val="none"/>
          <w:lang w:val="en-US" w:eastAsia="zh-CN" w:bidi="ar-SA"/>
        </w:rPr>
        <w:t>1、采购人每月对中标人进行考核，采购人有权</w:t>
      </w:r>
      <w:r>
        <w:rPr>
          <w:rFonts w:hint="eastAsia" w:ascii="宋体" w:hAnsi="宋体" w:eastAsia="宋体" w:cs="宋体"/>
          <w:bCs/>
          <w:color w:val="auto"/>
          <w:spacing w:val="0"/>
          <w:kern w:val="21"/>
          <w:position w:val="0"/>
          <w:sz w:val="21"/>
          <w:szCs w:val="21"/>
          <w:highlight w:val="none"/>
          <w:lang w:val="en-US" w:eastAsia="zh-CN"/>
        </w:rPr>
        <w:t>根据服务质量考核结果对份额分配比例进行调整。若出现中标人履约考核不合格，或中标人发生包括但不限于合并、分立、直接股权或管理关系变化导致中标人不能继续履约等重大变更的情况，采购人有权根据实际情况对份额比例进行重新调整</w:t>
      </w:r>
      <w:r>
        <w:rPr>
          <w:rFonts w:hint="eastAsia" w:ascii="宋体" w:hAnsi="宋体" w:eastAsia="宋体" w:cs="宋体"/>
          <w:bCs/>
          <w:color w:val="auto"/>
          <w:spacing w:val="0"/>
          <w:kern w:val="21"/>
          <w:position w:val="0"/>
          <w:sz w:val="21"/>
          <w:szCs w:val="21"/>
          <w:highlight w:val="none"/>
          <w:lang w:eastAsia="zh-CN"/>
        </w:rPr>
        <w:t>。</w:t>
      </w:r>
    </w:p>
    <w:p w14:paraId="692BA665">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bCs/>
          <w:color w:val="auto"/>
          <w:spacing w:val="0"/>
          <w:kern w:val="21"/>
          <w:position w:val="0"/>
          <w:sz w:val="21"/>
          <w:szCs w:val="21"/>
          <w:highlight w:val="none"/>
          <w:lang w:val="en-US" w:eastAsia="zh-CN" w:bidi="ar-SA"/>
        </w:rPr>
      </w:pPr>
      <w:r>
        <w:rPr>
          <w:rFonts w:hint="eastAsia" w:ascii="宋体" w:hAnsi="宋体" w:eastAsia="宋体" w:cs="宋体"/>
          <w:bCs/>
          <w:color w:val="auto"/>
          <w:spacing w:val="0"/>
          <w:kern w:val="21"/>
          <w:position w:val="0"/>
          <w:sz w:val="21"/>
          <w:szCs w:val="21"/>
          <w:highlight w:val="none"/>
          <w:lang w:val="en-US" w:eastAsia="zh-CN" w:bidi="ar-SA"/>
        </w:rPr>
        <w:t>2、《医用耗材及试剂集中配送商服务考核表》是项目验收、付款依据，由采购人需求管理部门负责每月进行验收考核。</w:t>
      </w:r>
    </w:p>
    <w:p w14:paraId="6F475B4C">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bCs/>
          <w:color w:val="auto"/>
          <w:spacing w:val="0"/>
          <w:kern w:val="21"/>
          <w:position w:val="0"/>
          <w:sz w:val="21"/>
          <w:szCs w:val="21"/>
          <w:highlight w:val="none"/>
        </w:rPr>
      </w:pPr>
      <w:r>
        <w:rPr>
          <w:rFonts w:hint="eastAsia" w:ascii="宋体" w:hAnsi="宋体" w:eastAsia="宋体" w:cs="宋体"/>
          <w:bCs/>
          <w:color w:val="auto"/>
          <w:spacing w:val="0"/>
          <w:kern w:val="21"/>
          <w:position w:val="0"/>
          <w:sz w:val="21"/>
          <w:szCs w:val="21"/>
          <w:highlight w:val="none"/>
          <w:lang w:val="en-US" w:eastAsia="zh-CN"/>
        </w:rPr>
        <w:t>3、每月考核，</w:t>
      </w:r>
      <w:r>
        <w:rPr>
          <w:rFonts w:hint="eastAsia" w:ascii="宋体" w:hAnsi="宋体" w:eastAsia="宋体" w:cs="宋体"/>
          <w:bCs/>
          <w:color w:val="auto"/>
          <w:spacing w:val="0"/>
          <w:kern w:val="21"/>
          <w:position w:val="0"/>
          <w:sz w:val="21"/>
          <w:szCs w:val="21"/>
          <w:highlight w:val="none"/>
        </w:rPr>
        <w:t>若</w:t>
      </w:r>
      <w:r>
        <w:rPr>
          <w:rFonts w:hint="eastAsia" w:ascii="宋体" w:hAnsi="宋体" w:eastAsia="宋体" w:cs="宋体"/>
          <w:bCs/>
          <w:color w:val="auto"/>
          <w:spacing w:val="0"/>
          <w:kern w:val="21"/>
          <w:position w:val="0"/>
          <w:sz w:val="21"/>
          <w:szCs w:val="21"/>
          <w:highlight w:val="none"/>
          <w:lang w:val="en-US" w:eastAsia="zh-CN"/>
        </w:rPr>
        <w:t>考核</w:t>
      </w:r>
      <w:r>
        <w:rPr>
          <w:rFonts w:hint="eastAsia" w:ascii="宋体" w:hAnsi="宋体" w:eastAsia="宋体" w:cs="宋体"/>
          <w:bCs/>
          <w:color w:val="auto"/>
          <w:spacing w:val="0"/>
          <w:kern w:val="21"/>
          <w:position w:val="0"/>
          <w:sz w:val="21"/>
          <w:szCs w:val="21"/>
          <w:highlight w:val="none"/>
        </w:rPr>
        <w:t>得分≥90分，</w:t>
      </w:r>
      <w:r>
        <w:rPr>
          <w:rFonts w:hint="eastAsia" w:ascii="宋体" w:hAnsi="宋体" w:eastAsia="宋体" w:cs="宋体"/>
          <w:bCs/>
          <w:color w:val="auto"/>
          <w:spacing w:val="0"/>
          <w:kern w:val="21"/>
          <w:position w:val="0"/>
          <w:sz w:val="21"/>
          <w:szCs w:val="21"/>
          <w:highlight w:val="none"/>
          <w:lang w:eastAsia="zh-CN"/>
        </w:rPr>
        <w:t>为考核合格；</w:t>
      </w:r>
      <w:r>
        <w:rPr>
          <w:rFonts w:hint="eastAsia" w:ascii="宋体" w:hAnsi="宋体" w:eastAsia="宋体" w:cs="宋体"/>
          <w:bCs/>
          <w:color w:val="auto"/>
          <w:spacing w:val="0"/>
          <w:kern w:val="21"/>
          <w:position w:val="0"/>
          <w:sz w:val="21"/>
          <w:szCs w:val="21"/>
          <w:highlight w:val="none"/>
        </w:rPr>
        <w:t>若80分≤</w:t>
      </w:r>
      <w:r>
        <w:rPr>
          <w:rFonts w:hint="eastAsia" w:ascii="宋体" w:hAnsi="宋体" w:eastAsia="宋体" w:cs="宋体"/>
          <w:bCs/>
          <w:color w:val="auto"/>
          <w:spacing w:val="0"/>
          <w:kern w:val="21"/>
          <w:position w:val="0"/>
          <w:sz w:val="21"/>
          <w:szCs w:val="21"/>
          <w:highlight w:val="none"/>
          <w:lang w:val="en-US" w:eastAsia="zh-CN"/>
        </w:rPr>
        <w:t>考核得分</w:t>
      </w:r>
      <w:r>
        <w:rPr>
          <w:rFonts w:hint="eastAsia" w:ascii="宋体" w:hAnsi="宋体" w:eastAsia="宋体" w:cs="宋体"/>
          <w:bCs/>
          <w:color w:val="auto"/>
          <w:spacing w:val="0"/>
          <w:kern w:val="21"/>
          <w:position w:val="0"/>
          <w:sz w:val="21"/>
          <w:szCs w:val="21"/>
          <w:highlight w:val="none"/>
        </w:rPr>
        <w:t>＜</w:t>
      </w:r>
      <w:r>
        <w:rPr>
          <w:rFonts w:hint="eastAsia" w:ascii="宋体" w:hAnsi="宋体" w:eastAsia="宋体" w:cs="宋体"/>
          <w:bCs/>
          <w:color w:val="auto"/>
          <w:spacing w:val="0"/>
          <w:kern w:val="21"/>
          <w:position w:val="0"/>
          <w:sz w:val="21"/>
          <w:szCs w:val="21"/>
          <w:highlight w:val="none"/>
          <w:lang w:val="en-US" w:eastAsia="zh-CN"/>
        </w:rPr>
        <w:t>90分，每低于1分罚款人民币0.5万元</w:t>
      </w:r>
      <w:r>
        <w:rPr>
          <w:rFonts w:hint="eastAsia" w:ascii="宋体" w:hAnsi="宋体" w:eastAsia="宋体" w:cs="宋体"/>
          <w:color w:val="auto"/>
          <w:spacing w:val="0"/>
          <w:kern w:val="21"/>
          <w:position w:val="0"/>
          <w:sz w:val="21"/>
          <w:szCs w:val="21"/>
          <w:highlight w:val="none"/>
        </w:rPr>
        <w:t>（例如当月得分85分，</w:t>
      </w:r>
      <w:r>
        <w:rPr>
          <w:rFonts w:hint="eastAsia" w:ascii="宋体" w:hAnsi="宋体" w:eastAsia="宋体" w:cs="宋体"/>
          <w:color w:val="auto"/>
          <w:spacing w:val="0"/>
          <w:kern w:val="21"/>
          <w:position w:val="0"/>
          <w:sz w:val="21"/>
          <w:szCs w:val="21"/>
          <w:highlight w:val="none"/>
          <w:lang w:eastAsia="zh-CN"/>
        </w:rPr>
        <w:t>罚金为</w:t>
      </w:r>
      <w:r>
        <w:rPr>
          <w:rFonts w:hint="eastAsia" w:ascii="宋体" w:hAnsi="宋体" w:eastAsia="宋体" w:cs="宋体"/>
          <w:color w:val="auto"/>
          <w:spacing w:val="0"/>
          <w:kern w:val="21"/>
          <w:position w:val="0"/>
          <w:sz w:val="21"/>
          <w:szCs w:val="21"/>
          <w:highlight w:val="none"/>
          <w:lang w:val="en-US" w:eastAsia="zh-CN"/>
        </w:rPr>
        <w:t>25</w:t>
      </w:r>
      <w:r>
        <w:rPr>
          <w:rFonts w:hint="eastAsia" w:ascii="宋体" w:hAnsi="宋体" w:eastAsia="宋体" w:cs="宋体"/>
          <w:color w:val="auto"/>
          <w:spacing w:val="0"/>
          <w:kern w:val="21"/>
          <w:position w:val="0"/>
          <w:sz w:val="21"/>
          <w:szCs w:val="21"/>
          <w:highlight w:val="none"/>
        </w:rPr>
        <w:t>000元，如此类推）</w:t>
      </w:r>
      <w:r>
        <w:rPr>
          <w:rFonts w:hint="eastAsia" w:ascii="宋体" w:hAnsi="宋体" w:eastAsia="宋体" w:cs="宋体"/>
          <w:bCs/>
          <w:color w:val="auto"/>
          <w:spacing w:val="0"/>
          <w:kern w:val="21"/>
          <w:position w:val="0"/>
          <w:sz w:val="21"/>
          <w:szCs w:val="21"/>
          <w:highlight w:val="none"/>
          <w:lang w:val="en-US" w:eastAsia="zh-CN"/>
        </w:rPr>
        <w:t>；</w:t>
      </w:r>
      <w:r>
        <w:rPr>
          <w:rFonts w:hint="eastAsia" w:ascii="宋体" w:hAnsi="宋体" w:eastAsia="宋体" w:cs="宋体"/>
          <w:bCs/>
          <w:color w:val="auto"/>
          <w:spacing w:val="0"/>
          <w:kern w:val="21"/>
          <w:position w:val="0"/>
          <w:sz w:val="21"/>
          <w:szCs w:val="21"/>
          <w:highlight w:val="none"/>
        </w:rPr>
        <w:t>若70分≤考核得分＜80分的</w:t>
      </w:r>
      <w:r>
        <w:rPr>
          <w:rFonts w:hint="eastAsia" w:ascii="宋体" w:hAnsi="宋体" w:eastAsia="宋体" w:cs="宋体"/>
          <w:bCs/>
          <w:color w:val="auto"/>
          <w:spacing w:val="0"/>
          <w:kern w:val="21"/>
          <w:position w:val="0"/>
          <w:sz w:val="21"/>
          <w:szCs w:val="21"/>
          <w:highlight w:val="none"/>
          <w:lang w:val="en-US" w:eastAsia="zh-CN"/>
        </w:rPr>
        <w:t>，每低于1分罚款人民币1万元</w:t>
      </w:r>
      <w:r>
        <w:rPr>
          <w:rFonts w:hint="eastAsia" w:ascii="宋体" w:hAnsi="宋体" w:eastAsia="宋体" w:cs="宋体"/>
          <w:color w:val="auto"/>
          <w:spacing w:val="0"/>
          <w:kern w:val="21"/>
          <w:position w:val="0"/>
          <w:sz w:val="21"/>
          <w:szCs w:val="21"/>
          <w:highlight w:val="none"/>
        </w:rPr>
        <w:t>（例如当月得分</w:t>
      </w:r>
      <w:r>
        <w:rPr>
          <w:rFonts w:hint="eastAsia" w:ascii="宋体" w:hAnsi="宋体" w:eastAsia="宋体" w:cs="宋体"/>
          <w:color w:val="auto"/>
          <w:spacing w:val="0"/>
          <w:kern w:val="21"/>
          <w:position w:val="0"/>
          <w:sz w:val="21"/>
          <w:szCs w:val="21"/>
          <w:highlight w:val="none"/>
          <w:lang w:val="en-US" w:eastAsia="zh-CN"/>
        </w:rPr>
        <w:t>7</w:t>
      </w:r>
      <w:r>
        <w:rPr>
          <w:rFonts w:hint="eastAsia" w:ascii="宋体" w:hAnsi="宋体" w:eastAsia="宋体" w:cs="宋体"/>
          <w:color w:val="auto"/>
          <w:spacing w:val="0"/>
          <w:kern w:val="21"/>
          <w:position w:val="0"/>
          <w:sz w:val="21"/>
          <w:szCs w:val="21"/>
          <w:highlight w:val="none"/>
        </w:rPr>
        <w:t>5分，</w:t>
      </w:r>
      <w:r>
        <w:rPr>
          <w:rFonts w:hint="eastAsia" w:ascii="宋体" w:hAnsi="宋体" w:eastAsia="宋体" w:cs="宋体"/>
          <w:color w:val="auto"/>
          <w:spacing w:val="0"/>
          <w:kern w:val="21"/>
          <w:position w:val="0"/>
          <w:sz w:val="21"/>
          <w:szCs w:val="21"/>
          <w:highlight w:val="none"/>
          <w:lang w:eastAsia="zh-CN"/>
        </w:rPr>
        <w:t>罚金为</w:t>
      </w:r>
      <w:r>
        <w:rPr>
          <w:rFonts w:hint="eastAsia" w:ascii="宋体" w:hAnsi="宋体" w:eastAsia="宋体" w:cs="宋体"/>
          <w:color w:val="auto"/>
          <w:spacing w:val="0"/>
          <w:kern w:val="21"/>
          <w:position w:val="0"/>
          <w:sz w:val="21"/>
          <w:szCs w:val="21"/>
          <w:highlight w:val="none"/>
          <w:lang w:val="en-US" w:eastAsia="zh-CN"/>
        </w:rPr>
        <w:t>50</w:t>
      </w:r>
      <w:r>
        <w:rPr>
          <w:rFonts w:hint="eastAsia" w:ascii="宋体" w:hAnsi="宋体" w:eastAsia="宋体" w:cs="宋体"/>
          <w:color w:val="auto"/>
          <w:spacing w:val="0"/>
          <w:kern w:val="21"/>
          <w:position w:val="0"/>
          <w:sz w:val="21"/>
          <w:szCs w:val="21"/>
          <w:highlight w:val="none"/>
        </w:rPr>
        <w:t>000元，如此类推）；60分≤考核得分＜70分的，</w:t>
      </w:r>
      <w:r>
        <w:rPr>
          <w:rFonts w:hint="eastAsia" w:ascii="宋体" w:hAnsi="宋体" w:eastAsia="宋体" w:cs="宋体"/>
          <w:bCs/>
          <w:color w:val="auto"/>
          <w:spacing w:val="0"/>
          <w:kern w:val="21"/>
          <w:position w:val="0"/>
          <w:sz w:val="21"/>
          <w:szCs w:val="21"/>
          <w:highlight w:val="none"/>
          <w:lang w:val="en-US" w:eastAsia="zh-CN"/>
        </w:rPr>
        <w:t>每低于1分罚款人民币2万元</w:t>
      </w:r>
      <w:r>
        <w:rPr>
          <w:rFonts w:hint="eastAsia" w:ascii="宋体" w:hAnsi="宋体" w:eastAsia="宋体" w:cs="宋体"/>
          <w:color w:val="auto"/>
          <w:spacing w:val="0"/>
          <w:kern w:val="21"/>
          <w:position w:val="0"/>
          <w:sz w:val="21"/>
          <w:szCs w:val="21"/>
          <w:highlight w:val="none"/>
        </w:rPr>
        <w:t>（例如当月得分</w:t>
      </w:r>
      <w:r>
        <w:rPr>
          <w:rFonts w:hint="eastAsia" w:ascii="宋体" w:hAnsi="宋体" w:eastAsia="宋体" w:cs="宋体"/>
          <w:color w:val="auto"/>
          <w:spacing w:val="0"/>
          <w:kern w:val="21"/>
          <w:position w:val="0"/>
          <w:sz w:val="21"/>
          <w:szCs w:val="21"/>
          <w:highlight w:val="none"/>
          <w:lang w:val="en-US" w:eastAsia="zh-CN"/>
        </w:rPr>
        <w:t>6</w:t>
      </w:r>
      <w:r>
        <w:rPr>
          <w:rFonts w:hint="eastAsia" w:ascii="宋体" w:hAnsi="宋体" w:eastAsia="宋体" w:cs="宋体"/>
          <w:color w:val="auto"/>
          <w:spacing w:val="0"/>
          <w:kern w:val="21"/>
          <w:position w:val="0"/>
          <w:sz w:val="21"/>
          <w:szCs w:val="21"/>
          <w:highlight w:val="none"/>
        </w:rPr>
        <w:t>5分，</w:t>
      </w:r>
      <w:r>
        <w:rPr>
          <w:rFonts w:hint="eastAsia" w:ascii="宋体" w:hAnsi="宋体" w:eastAsia="宋体" w:cs="宋体"/>
          <w:color w:val="auto"/>
          <w:spacing w:val="0"/>
          <w:kern w:val="21"/>
          <w:position w:val="0"/>
          <w:sz w:val="21"/>
          <w:szCs w:val="21"/>
          <w:highlight w:val="none"/>
          <w:lang w:eastAsia="zh-CN"/>
        </w:rPr>
        <w:t>罚金为</w:t>
      </w:r>
      <w:r>
        <w:rPr>
          <w:rFonts w:hint="eastAsia" w:ascii="宋体" w:hAnsi="宋体" w:eastAsia="宋体" w:cs="宋体"/>
          <w:color w:val="auto"/>
          <w:spacing w:val="0"/>
          <w:kern w:val="21"/>
          <w:position w:val="0"/>
          <w:sz w:val="21"/>
          <w:szCs w:val="21"/>
          <w:highlight w:val="none"/>
          <w:lang w:val="en-US" w:eastAsia="zh-CN"/>
        </w:rPr>
        <w:t>10</w:t>
      </w:r>
      <w:r>
        <w:rPr>
          <w:rFonts w:hint="eastAsia" w:ascii="宋体" w:hAnsi="宋体" w:eastAsia="宋体" w:cs="宋体"/>
          <w:color w:val="auto"/>
          <w:spacing w:val="0"/>
          <w:kern w:val="21"/>
          <w:position w:val="0"/>
          <w:sz w:val="21"/>
          <w:szCs w:val="21"/>
          <w:highlight w:val="none"/>
        </w:rPr>
        <w:t>0</w:t>
      </w:r>
      <w:r>
        <w:rPr>
          <w:rFonts w:hint="eastAsia" w:ascii="宋体" w:hAnsi="宋体" w:eastAsia="宋体" w:cs="宋体"/>
          <w:color w:val="auto"/>
          <w:spacing w:val="0"/>
          <w:kern w:val="21"/>
          <w:position w:val="0"/>
          <w:sz w:val="21"/>
          <w:szCs w:val="21"/>
          <w:highlight w:val="none"/>
          <w:lang w:val="en-US" w:eastAsia="zh-CN"/>
        </w:rPr>
        <w:t>0</w:t>
      </w:r>
      <w:r>
        <w:rPr>
          <w:rFonts w:hint="eastAsia" w:ascii="宋体" w:hAnsi="宋体" w:eastAsia="宋体" w:cs="宋体"/>
          <w:color w:val="auto"/>
          <w:spacing w:val="0"/>
          <w:kern w:val="21"/>
          <w:position w:val="0"/>
          <w:sz w:val="21"/>
          <w:szCs w:val="21"/>
          <w:highlight w:val="none"/>
        </w:rPr>
        <w:t>00元，如此类推）；</w:t>
      </w:r>
      <w:r>
        <w:rPr>
          <w:rFonts w:hint="eastAsia" w:ascii="宋体" w:hAnsi="宋体" w:eastAsia="宋体" w:cs="宋体"/>
          <w:bCs/>
          <w:color w:val="auto"/>
          <w:spacing w:val="0"/>
          <w:kern w:val="21"/>
          <w:position w:val="0"/>
          <w:sz w:val="21"/>
          <w:szCs w:val="21"/>
          <w:highlight w:val="none"/>
          <w:lang w:val="en-US" w:eastAsia="zh-CN"/>
        </w:rPr>
        <w:t>考核得</w:t>
      </w:r>
      <w:r>
        <w:rPr>
          <w:rFonts w:hint="eastAsia" w:ascii="宋体" w:hAnsi="宋体" w:eastAsia="宋体" w:cs="宋体"/>
          <w:bCs/>
          <w:color w:val="auto"/>
          <w:spacing w:val="0"/>
          <w:kern w:val="21"/>
          <w:position w:val="0"/>
          <w:sz w:val="21"/>
          <w:szCs w:val="21"/>
          <w:highlight w:val="none"/>
        </w:rPr>
        <w:t>分＜60分</w:t>
      </w:r>
      <w:r>
        <w:rPr>
          <w:rFonts w:hint="eastAsia" w:ascii="宋体" w:hAnsi="宋体" w:eastAsia="宋体" w:cs="宋体"/>
          <w:bCs/>
          <w:color w:val="auto"/>
          <w:spacing w:val="0"/>
          <w:kern w:val="21"/>
          <w:position w:val="0"/>
          <w:sz w:val="21"/>
          <w:szCs w:val="21"/>
          <w:highlight w:val="none"/>
          <w:lang w:eastAsia="zh-CN"/>
        </w:rPr>
        <w:t>，</w:t>
      </w:r>
      <w:r>
        <w:rPr>
          <w:rFonts w:hint="eastAsia" w:ascii="宋体" w:hAnsi="宋体" w:eastAsia="宋体" w:cs="宋体"/>
          <w:bCs/>
          <w:color w:val="auto"/>
          <w:spacing w:val="0"/>
          <w:kern w:val="21"/>
          <w:position w:val="0"/>
          <w:sz w:val="21"/>
          <w:szCs w:val="21"/>
          <w:highlight w:val="none"/>
          <w:lang w:val="en-US" w:eastAsia="zh-CN"/>
        </w:rPr>
        <w:t>视为考核不及格。</w:t>
      </w:r>
      <w:r>
        <w:rPr>
          <w:rFonts w:hint="eastAsia" w:ascii="宋体" w:hAnsi="宋体" w:eastAsia="宋体" w:cs="宋体"/>
          <w:bCs/>
          <w:color w:val="auto"/>
          <w:spacing w:val="0"/>
          <w:kern w:val="21"/>
          <w:position w:val="0"/>
          <w:sz w:val="21"/>
          <w:szCs w:val="21"/>
          <w:highlight w:val="none"/>
        </w:rPr>
        <w:t>罚</w:t>
      </w:r>
      <w:r>
        <w:rPr>
          <w:rFonts w:hint="eastAsia" w:ascii="宋体" w:hAnsi="宋体" w:eastAsia="宋体" w:cs="宋体"/>
          <w:bCs/>
          <w:color w:val="auto"/>
          <w:spacing w:val="0"/>
          <w:kern w:val="21"/>
          <w:position w:val="0"/>
          <w:sz w:val="21"/>
          <w:szCs w:val="21"/>
          <w:highlight w:val="none"/>
          <w:lang w:eastAsia="zh-CN"/>
        </w:rPr>
        <w:t>金</w:t>
      </w:r>
      <w:r>
        <w:rPr>
          <w:rFonts w:hint="eastAsia" w:ascii="宋体" w:hAnsi="宋体" w:eastAsia="宋体" w:cs="宋体"/>
          <w:bCs/>
          <w:color w:val="auto"/>
          <w:spacing w:val="0"/>
          <w:kern w:val="21"/>
          <w:position w:val="0"/>
          <w:sz w:val="21"/>
          <w:szCs w:val="21"/>
          <w:highlight w:val="none"/>
        </w:rPr>
        <w:t>直接从履约保证金扣除；如合同到期前履约保证金已扣完，发生的罚</w:t>
      </w:r>
      <w:r>
        <w:rPr>
          <w:rFonts w:hint="eastAsia" w:ascii="宋体" w:hAnsi="宋体" w:eastAsia="宋体" w:cs="宋体"/>
          <w:bCs/>
          <w:color w:val="auto"/>
          <w:spacing w:val="0"/>
          <w:kern w:val="21"/>
          <w:position w:val="0"/>
          <w:sz w:val="21"/>
          <w:szCs w:val="21"/>
          <w:highlight w:val="none"/>
          <w:lang w:eastAsia="zh-CN"/>
        </w:rPr>
        <w:t>金</w:t>
      </w:r>
      <w:r>
        <w:rPr>
          <w:rFonts w:hint="eastAsia" w:ascii="宋体" w:hAnsi="宋体" w:eastAsia="宋体" w:cs="宋体"/>
          <w:bCs/>
          <w:color w:val="auto"/>
          <w:spacing w:val="0"/>
          <w:kern w:val="21"/>
          <w:position w:val="0"/>
          <w:sz w:val="21"/>
          <w:szCs w:val="21"/>
          <w:highlight w:val="none"/>
        </w:rPr>
        <w:t>，</w:t>
      </w:r>
      <w:r>
        <w:rPr>
          <w:rFonts w:hint="eastAsia" w:ascii="宋体" w:hAnsi="宋体" w:eastAsia="宋体" w:cs="宋体"/>
          <w:bCs/>
          <w:color w:val="auto"/>
          <w:spacing w:val="0"/>
          <w:kern w:val="21"/>
          <w:position w:val="0"/>
          <w:sz w:val="21"/>
          <w:szCs w:val="21"/>
          <w:highlight w:val="none"/>
          <w:lang w:eastAsia="zh-CN"/>
        </w:rPr>
        <w:t>投标</w:t>
      </w:r>
      <w:r>
        <w:rPr>
          <w:rFonts w:hint="eastAsia" w:ascii="宋体" w:hAnsi="宋体" w:eastAsia="宋体" w:cs="宋体"/>
          <w:bCs/>
          <w:color w:val="auto"/>
          <w:spacing w:val="0"/>
          <w:kern w:val="21"/>
          <w:position w:val="0"/>
          <w:sz w:val="21"/>
          <w:szCs w:val="21"/>
          <w:highlight w:val="none"/>
        </w:rPr>
        <w:t>人</w:t>
      </w:r>
      <w:r>
        <w:rPr>
          <w:rFonts w:hint="eastAsia" w:ascii="宋体" w:hAnsi="宋体" w:eastAsia="宋体" w:cs="宋体"/>
          <w:bCs/>
          <w:color w:val="auto"/>
          <w:spacing w:val="0"/>
          <w:kern w:val="21"/>
          <w:position w:val="0"/>
          <w:sz w:val="21"/>
          <w:szCs w:val="21"/>
          <w:highlight w:val="none"/>
          <w:lang w:eastAsia="zh-CN"/>
        </w:rPr>
        <w:t>接到采购人《罚金通知书》</w:t>
      </w:r>
      <w:r>
        <w:rPr>
          <w:rFonts w:hint="eastAsia" w:ascii="宋体" w:hAnsi="宋体" w:eastAsia="宋体" w:cs="宋体"/>
          <w:bCs/>
          <w:color w:val="auto"/>
          <w:spacing w:val="0"/>
          <w:kern w:val="21"/>
          <w:position w:val="0"/>
          <w:sz w:val="21"/>
          <w:szCs w:val="21"/>
          <w:highlight w:val="none"/>
        </w:rPr>
        <w:t>5</w:t>
      </w:r>
      <w:r>
        <w:rPr>
          <w:rFonts w:hint="eastAsia" w:ascii="宋体" w:hAnsi="宋体" w:eastAsia="宋体" w:cs="宋体"/>
          <w:bCs/>
          <w:color w:val="auto"/>
          <w:spacing w:val="0"/>
          <w:kern w:val="21"/>
          <w:position w:val="0"/>
          <w:sz w:val="21"/>
          <w:szCs w:val="21"/>
          <w:highlight w:val="none"/>
          <w:lang w:eastAsia="zh-CN"/>
        </w:rPr>
        <w:t>个工作日</w:t>
      </w:r>
      <w:r>
        <w:rPr>
          <w:rFonts w:hint="eastAsia" w:ascii="宋体" w:hAnsi="宋体" w:eastAsia="宋体" w:cs="宋体"/>
          <w:bCs/>
          <w:color w:val="auto"/>
          <w:spacing w:val="0"/>
          <w:kern w:val="21"/>
          <w:position w:val="0"/>
          <w:sz w:val="21"/>
          <w:szCs w:val="21"/>
          <w:highlight w:val="none"/>
        </w:rPr>
        <w:t>内通过银行转账向采购人缴纳。</w:t>
      </w:r>
    </w:p>
    <w:p w14:paraId="107E3B0E">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bCs/>
          <w:color w:val="auto"/>
          <w:spacing w:val="0"/>
          <w:kern w:val="21"/>
          <w:position w:val="0"/>
          <w:sz w:val="21"/>
          <w:szCs w:val="21"/>
          <w:highlight w:val="none"/>
          <w:lang w:val="en-US" w:eastAsia="zh-CN"/>
        </w:rPr>
        <w:t>4、</w:t>
      </w:r>
      <w:r>
        <w:rPr>
          <w:rFonts w:hint="eastAsia" w:ascii="宋体" w:hAnsi="宋体" w:eastAsia="宋体" w:cs="宋体"/>
          <w:color w:val="auto"/>
          <w:spacing w:val="0"/>
          <w:kern w:val="21"/>
          <w:position w:val="0"/>
          <w:sz w:val="21"/>
          <w:szCs w:val="21"/>
          <w:highlight w:val="none"/>
          <w:lang w:val="en-US" w:eastAsia="zh-CN"/>
        </w:rPr>
        <w:t>连续三个月考核低于60分，或一年内累计有4个月满意度均低于60分，采购人有权解除合同，违约责任由投标人负责，由此造成的一切损失均由投标人负责。</w:t>
      </w:r>
    </w:p>
    <w:p w14:paraId="23705A56">
      <w:pPr>
        <w:pStyle w:val="24"/>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bCs/>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5、合同</w:t>
      </w:r>
      <w:r>
        <w:rPr>
          <w:rFonts w:hint="eastAsia" w:ascii="宋体" w:hAnsi="宋体" w:eastAsia="宋体" w:cs="宋体"/>
          <w:bCs/>
          <w:color w:val="auto"/>
          <w:spacing w:val="0"/>
          <w:kern w:val="21"/>
          <w:position w:val="0"/>
          <w:sz w:val="21"/>
          <w:szCs w:val="21"/>
          <w:highlight w:val="none"/>
        </w:rPr>
        <w:t>期内因</w:t>
      </w:r>
      <w:r>
        <w:rPr>
          <w:rFonts w:hint="eastAsia" w:ascii="宋体" w:hAnsi="宋体" w:eastAsia="宋体" w:cs="宋体"/>
          <w:bCs/>
          <w:color w:val="auto"/>
          <w:spacing w:val="0"/>
          <w:kern w:val="21"/>
          <w:position w:val="0"/>
          <w:sz w:val="21"/>
          <w:szCs w:val="21"/>
          <w:highlight w:val="none"/>
          <w:lang w:eastAsia="zh-CN"/>
        </w:rPr>
        <w:t>投标</w:t>
      </w:r>
      <w:r>
        <w:rPr>
          <w:rFonts w:hint="eastAsia" w:ascii="宋体" w:hAnsi="宋体" w:eastAsia="宋体" w:cs="宋体"/>
          <w:bCs/>
          <w:color w:val="auto"/>
          <w:spacing w:val="0"/>
          <w:kern w:val="21"/>
          <w:position w:val="0"/>
          <w:sz w:val="21"/>
          <w:szCs w:val="21"/>
          <w:highlight w:val="none"/>
        </w:rPr>
        <w:t>人管理不善，导致</w:t>
      </w:r>
      <w:r>
        <w:rPr>
          <w:rFonts w:hint="eastAsia" w:ascii="宋体" w:hAnsi="宋体" w:eastAsia="宋体" w:cs="宋体"/>
          <w:bCs/>
          <w:color w:val="auto"/>
          <w:spacing w:val="0"/>
          <w:kern w:val="21"/>
          <w:position w:val="0"/>
          <w:sz w:val="21"/>
          <w:szCs w:val="21"/>
          <w:highlight w:val="none"/>
          <w:lang w:eastAsia="zh-CN"/>
        </w:rPr>
        <w:t>采购人</w:t>
      </w:r>
      <w:r>
        <w:rPr>
          <w:rFonts w:hint="eastAsia" w:ascii="宋体" w:hAnsi="宋体" w:eastAsia="宋体" w:cs="宋体"/>
          <w:bCs/>
          <w:color w:val="auto"/>
          <w:spacing w:val="0"/>
          <w:kern w:val="21"/>
          <w:position w:val="0"/>
          <w:sz w:val="21"/>
          <w:szCs w:val="21"/>
          <w:highlight w:val="none"/>
        </w:rPr>
        <w:t>使用不</w:t>
      </w:r>
      <w:r>
        <w:rPr>
          <w:rFonts w:hint="eastAsia" w:ascii="宋体" w:hAnsi="宋体" w:eastAsia="宋体" w:cs="宋体"/>
          <w:bCs/>
          <w:color w:val="auto"/>
          <w:spacing w:val="0"/>
          <w:kern w:val="21"/>
          <w:position w:val="0"/>
          <w:sz w:val="21"/>
          <w:szCs w:val="21"/>
          <w:highlight w:val="none"/>
          <w:lang w:eastAsia="zh-CN"/>
        </w:rPr>
        <w:t>符合法规要求的</w:t>
      </w:r>
      <w:r>
        <w:rPr>
          <w:rFonts w:hint="eastAsia" w:ascii="宋体" w:hAnsi="宋体" w:eastAsia="宋体" w:cs="宋体"/>
          <w:bCs/>
          <w:color w:val="auto"/>
          <w:spacing w:val="0"/>
          <w:kern w:val="21"/>
          <w:position w:val="0"/>
          <w:sz w:val="21"/>
          <w:szCs w:val="21"/>
          <w:highlight w:val="none"/>
        </w:rPr>
        <w:t>耗材</w:t>
      </w:r>
      <w:r>
        <w:rPr>
          <w:rFonts w:hint="eastAsia" w:ascii="宋体" w:hAnsi="宋体" w:eastAsia="宋体" w:cs="宋体"/>
          <w:bCs/>
          <w:color w:val="auto"/>
          <w:spacing w:val="0"/>
          <w:kern w:val="21"/>
          <w:position w:val="0"/>
          <w:sz w:val="21"/>
          <w:szCs w:val="21"/>
          <w:highlight w:val="none"/>
          <w:lang w:eastAsia="zh-CN"/>
        </w:rPr>
        <w:t>、试剂</w:t>
      </w:r>
      <w:r>
        <w:rPr>
          <w:rFonts w:hint="eastAsia" w:ascii="宋体" w:hAnsi="宋体" w:eastAsia="宋体" w:cs="宋体"/>
          <w:bCs/>
          <w:color w:val="auto"/>
          <w:spacing w:val="0"/>
          <w:kern w:val="21"/>
          <w:position w:val="0"/>
          <w:sz w:val="21"/>
          <w:szCs w:val="21"/>
          <w:highlight w:val="none"/>
        </w:rPr>
        <w:t>出现医疗事故</w:t>
      </w:r>
      <w:r>
        <w:rPr>
          <w:rFonts w:hint="eastAsia" w:ascii="宋体" w:hAnsi="宋体" w:eastAsia="宋体" w:cs="宋体"/>
          <w:bCs/>
          <w:color w:val="auto"/>
          <w:spacing w:val="0"/>
          <w:kern w:val="21"/>
          <w:position w:val="0"/>
          <w:sz w:val="21"/>
          <w:szCs w:val="21"/>
          <w:highlight w:val="none"/>
          <w:lang w:eastAsia="zh-CN"/>
        </w:rPr>
        <w:t>或导致采购人被行政处罚或导致采购人进行赔付</w:t>
      </w:r>
      <w:r>
        <w:rPr>
          <w:rFonts w:hint="eastAsia" w:ascii="宋体" w:hAnsi="宋体" w:eastAsia="宋体" w:cs="宋体"/>
          <w:bCs/>
          <w:color w:val="auto"/>
          <w:spacing w:val="0"/>
          <w:kern w:val="21"/>
          <w:position w:val="0"/>
          <w:sz w:val="21"/>
          <w:szCs w:val="21"/>
          <w:highlight w:val="none"/>
        </w:rPr>
        <w:t>的，直接确定为考核不合格</w:t>
      </w:r>
      <w:r>
        <w:rPr>
          <w:rFonts w:hint="eastAsia" w:ascii="宋体" w:hAnsi="宋体" w:eastAsia="宋体" w:cs="宋体"/>
          <w:bCs/>
          <w:color w:val="auto"/>
          <w:spacing w:val="0"/>
          <w:kern w:val="21"/>
          <w:position w:val="0"/>
          <w:sz w:val="21"/>
          <w:szCs w:val="21"/>
          <w:highlight w:val="none"/>
          <w:lang w:eastAsia="zh-CN"/>
        </w:rPr>
        <w:t>，</w:t>
      </w:r>
      <w:r>
        <w:rPr>
          <w:rFonts w:hint="eastAsia" w:ascii="宋体" w:hAnsi="宋体" w:eastAsia="宋体" w:cs="宋体"/>
          <w:bCs/>
          <w:color w:val="auto"/>
          <w:spacing w:val="0"/>
          <w:kern w:val="21"/>
          <w:position w:val="0"/>
          <w:sz w:val="21"/>
          <w:szCs w:val="21"/>
          <w:highlight w:val="none"/>
          <w:lang w:val="en-US" w:eastAsia="zh-CN"/>
        </w:rPr>
        <w:t>由此造成的一切损失由投标人负责</w:t>
      </w:r>
      <w:r>
        <w:rPr>
          <w:rFonts w:hint="eastAsia" w:ascii="宋体" w:hAnsi="宋体" w:eastAsia="宋体" w:cs="宋体"/>
          <w:bCs/>
          <w:color w:val="auto"/>
          <w:spacing w:val="0"/>
          <w:kern w:val="21"/>
          <w:position w:val="0"/>
          <w:sz w:val="21"/>
          <w:szCs w:val="21"/>
          <w:highlight w:val="none"/>
        </w:rPr>
        <w:t>。</w:t>
      </w:r>
    </w:p>
    <w:p w14:paraId="512061BF">
      <w:pPr>
        <w:pStyle w:val="24"/>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bCs/>
          <w:color w:val="auto"/>
          <w:spacing w:val="0"/>
          <w:kern w:val="21"/>
          <w:position w:val="0"/>
          <w:sz w:val="21"/>
          <w:szCs w:val="21"/>
          <w:highlight w:val="none"/>
          <w:lang w:val="en-US" w:eastAsia="zh-CN"/>
        </w:rPr>
      </w:pPr>
      <w:r>
        <w:rPr>
          <w:rFonts w:hint="eastAsia" w:ascii="宋体" w:hAnsi="宋体" w:eastAsia="宋体" w:cs="宋体"/>
          <w:bCs/>
          <w:color w:val="auto"/>
          <w:spacing w:val="0"/>
          <w:kern w:val="21"/>
          <w:position w:val="0"/>
          <w:sz w:val="21"/>
          <w:szCs w:val="21"/>
          <w:highlight w:val="none"/>
          <w:lang w:val="en-US" w:eastAsia="zh-CN"/>
        </w:rPr>
        <w:t>6、</w:t>
      </w:r>
      <w:r>
        <w:rPr>
          <w:rFonts w:hint="eastAsia" w:ascii="宋体" w:hAnsi="宋体" w:eastAsia="宋体" w:cs="宋体"/>
          <w:b/>
          <w:bCs/>
          <w:i w:val="0"/>
          <w:iCs w:val="0"/>
          <w:color w:val="auto"/>
          <w:spacing w:val="0"/>
          <w:kern w:val="21"/>
          <w:position w:val="0"/>
          <w:sz w:val="21"/>
          <w:szCs w:val="21"/>
          <w:highlight w:val="none"/>
          <w:u w:val="none"/>
          <w:lang w:val="en-US" w:eastAsia="zh-CN" w:bidi="ar"/>
        </w:rPr>
        <w:t>医用耗材及试剂集中配送商服务考核表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64"/>
        <w:gridCol w:w="1648"/>
        <w:gridCol w:w="5144"/>
        <w:gridCol w:w="568"/>
        <w:gridCol w:w="498"/>
      </w:tblGrid>
      <w:tr w14:paraId="737AA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000" w:type="pct"/>
            <w:gridSpan w:val="5"/>
            <w:shd w:val="clear" w:color="auto" w:fill="auto"/>
            <w:vAlign w:val="center"/>
          </w:tcPr>
          <w:p w14:paraId="6FABA7C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bCs/>
                <w:i w:val="0"/>
                <w:iCs w:val="0"/>
                <w:color w:val="auto"/>
                <w:spacing w:val="0"/>
                <w:kern w:val="21"/>
                <w:position w:val="0"/>
                <w:sz w:val="21"/>
                <w:szCs w:val="21"/>
                <w:highlight w:val="none"/>
                <w:u w:val="none"/>
              </w:rPr>
            </w:pPr>
            <w:r>
              <w:rPr>
                <w:rFonts w:hint="eastAsia" w:ascii="宋体" w:hAnsi="宋体" w:eastAsia="宋体" w:cs="宋体"/>
                <w:b/>
                <w:bCs/>
                <w:i w:val="0"/>
                <w:iCs w:val="0"/>
                <w:color w:val="auto"/>
                <w:spacing w:val="0"/>
                <w:kern w:val="21"/>
                <w:position w:val="0"/>
                <w:sz w:val="21"/>
                <w:szCs w:val="21"/>
                <w:highlight w:val="none"/>
                <w:u w:val="none"/>
                <w:lang w:val="en-US" w:eastAsia="zh-CN" w:bidi="ar"/>
              </w:rPr>
              <w:t>医用耗材及试剂集中配送商服务考核表</w:t>
            </w:r>
          </w:p>
        </w:tc>
      </w:tr>
      <w:tr w14:paraId="52AA8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shd w:val="clear" w:color="auto" w:fill="auto"/>
            <w:vAlign w:val="center"/>
          </w:tcPr>
          <w:p w14:paraId="2730DFCF">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bCs/>
                <w:i w:val="0"/>
                <w:iCs w:val="0"/>
                <w:color w:val="auto"/>
                <w:spacing w:val="0"/>
                <w:kern w:val="21"/>
                <w:position w:val="0"/>
                <w:sz w:val="21"/>
                <w:szCs w:val="21"/>
                <w:highlight w:val="none"/>
                <w:u w:val="none"/>
              </w:rPr>
            </w:pPr>
            <w:r>
              <w:rPr>
                <w:rFonts w:hint="eastAsia" w:ascii="宋体" w:hAnsi="宋体" w:eastAsia="宋体" w:cs="宋体"/>
                <w:b/>
                <w:bCs/>
                <w:i w:val="0"/>
                <w:iCs w:val="0"/>
                <w:color w:val="auto"/>
                <w:spacing w:val="0"/>
                <w:kern w:val="21"/>
                <w:position w:val="0"/>
                <w:sz w:val="21"/>
                <w:szCs w:val="21"/>
                <w:highlight w:val="none"/>
                <w:u w:val="none"/>
                <w:lang w:val="en-US" w:eastAsia="zh-CN" w:bidi="ar"/>
              </w:rPr>
              <w:t>评价指标</w:t>
            </w:r>
          </w:p>
        </w:tc>
        <w:tc>
          <w:tcPr>
            <w:tcW w:w="966" w:type="pct"/>
            <w:shd w:val="clear" w:color="auto" w:fill="auto"/>
            <w:vAlign w:val="center"/>
          </w:tcPr>
          <w:p w14:paraId="3641CA82">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bCs/>
                <w:i w:val="0"/>
                <w:iCs w:val="0"/>
                <w:color w:val="auto"/>
                <w:spacing w:val="0"/>
                <w:kern w:val="21"/>
                <w:position w:val="0"/>
                <w:sz w:val="21"/>
                <w:szCs w:val="21"/>
                <w:highlight w:val="none"/>
                <w:u w:val="none"/>
              </w:rPr>
            </w:pPr>
            <w:r>
              <w:rPr>
                <w:rFonts w:hint="eastAsia" w:ascii="宋体" w:hAnsi="宋体" w:eastAsia="宋体" w:cs="宋体"/>
                <w:b/>
                <w:bCs/>
                <w:i w:val="0"/>
                <w:iCs w:val="0"/>
                <w:color w:val="auto"/>
                <w:spacing w:val="0"/>
                <w:kern w:val="21"/>
                <w:position w:val="0"/>
                <w:sz w:val="21"/>
                <w:szCs w:val="21"/>
                <w:highlight w:val="none"/>
                <w:u w:val="none"/>
                <w:lang w:val="en-US" w:eastAsia="zh-CN" w:bidi="ar"/>
              </w:rPr>
              <w:t>主要内容</w:t>
            </w:r>
          </w:p>
        </w:tc>
        <w:tc>
          <w:tcPr>
            <w:tcW w:w="3018" w:type="pct"/>
            <w:shd w:val="clear" w:color="auto" w:fill="auto"/>
            <w:vAlign w:val="center"/>
          </w:tcPr>
          <w:p w14:paraId="21480A01">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衡量及评分标准</w:t>
            </w:r>
          </w:p>
        </w:tc>
        <w:tc>
          <w:tcPr>
            <w:tcW w:w="333" w:type="pct"/>
            <w:shd w:val="clear" w:color="auto" w:fill="auto"/>
            <w:vAlign w:val="center"/>
          </w:tcPr>
          <w:p w14:paraId="20EC4836">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bCs/>
                <w:i w:val="0"/>
                <w:iCs w:val="0"/>
                <w:color w:val="auto"/>
                <w:spacing w:val="0"/>
                <w:kern w:val="21"/>
                <w:position w:val="0"/>
                <w:sz w:val="21"/>
                <w:szCs w:val="21"/>
                <w:highlight w:val="none"/>
                <w:u w:val="none"/>
              </w:rPr>
            </w:pPr>
            <w:r>
              <w:rPr>
                <w:rFonts w:hint="eastAsia" w:ascii="宋体" w:hAnsi="宋体" w:eastAsia="宋体" w:cs="宋体"/>
                <w:b/>
                <w:bCs/>
                <w:i w:val="0"/>
                <w:iCs w:val="0"/>
                <w:color w:val="auto"/>
                <w:spacing w:val="0"/>
                <w:kern w:val="21"/>
                <w:position w:val="0"/>
                <w:sz w:val="21"/>
                <w:szCs w:val="21"/>
                <w:highlight w:val="none"/>
                <w:u w:val="none"/>
                <w:lang w:val="en-US" w:eastAsia="zh-CN" w:bidi="ar"/>
              </w:rPr>
              <w:t>分值</w:t>
            </w:r>
          </w:p>
        </w:tc>
        <w:tc>
          <w:tcPr>
            <w:tcW w:w="291" w:type="pct"/>
            <w:shd w:val="clear" w:color="auto" w:fill="auto"/>
            <w:vAlign w:val="center"/>
          </w:tcPr>
          <w:p w14:paraId="68B3880E">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bCs/>
                <w:i w:val="0"/>
                <w:iCs w:val="0"/>
                <w:color w:val="auto"/>
                <w:spacing w:val="0"/>
                <w:kern w:val="21"/>
                <w:position w:val="0"/>
                <w:sz w:val="21"/>
                <w:szCs w:val="21"/>
                <w:highlight w:val="none"/>
                <w:u w:val="none"/>
              </w:rPr>
            </w:pPr>
            <w:r>
              <w:rPr>
                <w:rFonts w:hint="eastAsia" w:ascii="宋体" w:hAnsi="宋体" w:eastAsia="宋体" w:cs="宋体"/>
                <w:b/>
                <w:bCs/>
                <w:i w:val="0"/>
                <w:iCs w:val="0"/>
                <w:color w:val="auto"/>
                <w:spacing w:val="0"/>
                <w:kern w:val="21"/>
                <w:position w:val="0"/>
                <w:sz w:val="21"/>
                <w:szCs w:val="21"/>
                <w:highlight w:val="none"/>
                <w:u w:val="none"/>
                <w:lang w:val="en-US" w:eastAsia="zh-CN" w:bidi="ar"/>
              </w:rPr>
              <w:t>得分</w:t>
            </w:r>
          </w:p>
        </w:tc>
      </w:tr>
      <w:tr w14:paraId="3A596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vMerge w:val="restart"/>
            <w:shd w:val="clear" w:color="auto" w:fill="auto"/>
            <w:vAlign w:val="center"/>
          </w:tcPr>
          <w:p w14:paraId="5D9FB750">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产品质量</w:t>
            </w:r>
          </w:p>
        </w:tc>
        <w:tc>
          <w:tcPr>
            <w:tcW w:w="966" w:type="pct"/>
            <w:shd w:val="clear" w:color="auto" w:fill="auto"/>
            <w:vAlign w:val="center"/>
          </w:tcPr>
          <w:p w14:paraId="24668C1E">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供应产品质量合格率</w:t>
            </w:r>
          </w:p>
        </w:tc>
        <w:tc>
          <w:tcPr>
            <w:tcW w:w="3018" w:type="pct"/>
            <w:shd w:val="clear" w:color="auto" w:fill="auto"/>
            <w:vAlign w:val="center"/>
          </w:tcPr>
          <w:p w14:paraId="260BC5F2">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lang w:val="en-US" w:eastAsia="zh-CN" w:bidi="ar"/>
              </w:rPr>
              <w:t>1.</w:t>
            </w:r>
            <w:r>
              <w:rPr>
                <w:rFonts w:hint="eastAsia" w:ascii="宋体" w:hAnsi="宋体" w:eastAsia="宋体" w:cs="宋体"/>
                <w:i w:val="0"/>
                <w:iCs w:val="0"/>
                <w:color w:val="auto"/>
                <w:spacing w:val="0"/>
                <w:kern w:val="21"/>
                <w:position w:val="0"/>
                <w:sz w:val="21"/>
                <w:szCs w:val="21"/>
                <w:highlight w:val="none"/>
                <w:u w:val="none"/>
                <w:lang w:val="en-US" w:eastAsia="zh-CN" w:bidi="ar"/>
              </w:rPr>
              <w:t>合格率=考核期内合格到货批次/总到货批次×100%</w:t>
            </w:r>
          </w:p>
          <w:p w14:paraId="548B36E1">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lang w:val="en-US" w:eastAsia="zh-CN" w:bidi="ar"/>
              </w:rPr>
              <w:t>2.</w:t>
            </w:r>
            <w:r>
              <w:rPr>
                <w:rFonts w:hint="eastAsia" w:ascii="宋体" w:hAnsi="宋体" w:eastAsia="宋体" w:cs="宋体"/>
                <w:i w:val="0"/>
                <w:iCs w:val="0"/>
                <w:color w:val="auto"/>
                <w:spacing w:val="0"/>
                <w:kern w:val="21"/>
                <w:position w:val="0"/>
                <w:sz w:val="21"/>
                <w:szCs w:val="21"/>
                <w:highlight w:val="none"/>
                <w:u w:val="none"/>
                <w:lang w:val="en-US" w:eastAsia="zh-CN" w:bidi="ar"/>
              </w:rPr>
              <w:t>合格率≥99%得满分；每降1个百分点扣2分；&lt;90%不得分</w:t>
            </w:r>
          </w:p>
          <w:p w14:paraId="4472F033">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lang w:val="en-US" w:eastAsia="zh-CN" w:bidi="ar-SA"/>
              </w:rPr>
              <w:t>3.</w:t>
            </w:r>
            <w:r>
              <w:rPr>
                <w:rFonts w:hint="eastAsia" w:ascii="宋体" w:hAnsi="宋体" w:eastAsia="宋体" w:cs="宋体"/>
                <w:i w:val="0"/>
                <w:iCs w:val="0"/>
                <w:color w:val="auto"/>
                <w:spacing w:val="0"/>
                <w:kern w:val="21"/>
                <w:position w:val="0"/>
                <w:sz w:val="21"/>
                <w:szCs w:val="21"/>
                <w:highlight w:val="none"/>
                <w:u w:val="none"/>
                <w:lang w:val="en-US" w:eastAsia="zh-CN" w:bidi="ar"/>
              </w:rPr>
              <w:t>不合格判定：证照不符、质量抽检不合格、包装破损漏液、产品过期/临期未告知。</w:t>
            </w:r>
          </w:p>
        </w:tc>
        <w:tc>
          <w:tcPr>
            <w:tcW w:w="333" w:type="pct"/>
            <w:shd w:val="clear" w:color="auto" w:fill="auto"/>
            <w:vAlign w:val="center"/>
          </w:tcPr>
          <w:p w14:paraId="69CA557B">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10</w:t>
            </w:r>
          </w:p>
        </w:tc>
        <w:tc>
          <w:tcPr>
            <w:tcW w:w="291" w:type="pct"/>
            <w:shd w:val="clear" w:color="auto" w:fill="auto"/>
            <w:vAlign w:val="center"/>
          </w:tcPr>
          <w:p w14:paraId="16DE2B42">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00F35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vMerge w:val="continue"/>
            <w:shd w:val="clear" w:color="auto" w:fill="auto"/>
            <w:vAlign w:val="center"/>
          </w:tcPr>
          <w:p w14:paraId="6F14FBB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66" w:type="pct"/>
            <w:shd w:val="clear" w:color="auto" w:fill="auto"/>
            <w:vAlign w:val="center"/>
          </w:tcPr>
          <w:p w14:paraId="3064B133">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供应产品的规范性</w:t>
            </w:r>
          </w:p>
        </w:tc>
        <w:tc>
          <w:tcPr>
            <w:tcW w:w="3018" w:type="pct"/>
            <w:shd w:val="clear" w:color="auto" w:fill="auto"/>
            <w:vAlign w:val="center"/>
          </w:tcPr>
          <w:p w14:paraId="5BA0D40F">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①产品UDI标识/注册证信息合规：发现1批次不合规扣1分；</w:t>
            </w:r>
          </w:p>
          <w:p w14:paraId="692280FD">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②随货同行单/检验报告齐全：每缺1份单证扣1分；</w:t>
            </w:r>
          </w:p>
          <w:p w14:paraId="12A13D36">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③包装/标签符合储运要：每发现1批次不规范扣1分。</w:t>
            </w:r>
          </w:p>
        </w:tc>
        <w:tc>
          <w:tcPr>
            <w:tcW w:w="333" w:type="pct"/>
            <w:shd w:val="clear" w:color="auto" w:fill="auto"/>
            <w:vAlign w:val="center"/>
          </w:tcPr>
          <w:p w14:paraId="426D595B">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10</w:t>
            </w:r>
          </w:p>
        </w:tc>
        <w:tc>
          <w:tcPr>
            <w:tcW w:w="291" w:type="pct"/>
            <w:shd w:val="clear" w:color="auto" w:fill="auto"/>
            <w:vAlign w:val="center"/>
          </w:tcPr>
          <w:p w14:paraId="7E71A50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2C990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vMerge w:val="continue"/>
            <w:shd w:val="clear" w:color="auto" w:fill="auto"/>
            <w:vAlign w:val="center"/>
          </w:tcPr>
          <w:p w14:paraId="5ADF83C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66" w:type="pct"/>
            <w:shd w:val="clear" w:color="auto" w:fill="auto"/>
            <w:vAlign w:val="center"/>
          </w:tcPr>
          <w:p w14:paraId="59425941">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产品使用情况评估</w:t>
            </w:r>
          </w:p>
        </w:tc>
        <w:tc>
          <w:tcPr>
            <w:tcW w:w="3018" w:type="pct"/>
            <w:shd w:val="clear" w:color="auto" w:fill="auto"/>
            <w:vAlign w:val="center"/>
          </w:tcPr>
          <w:p w14:paraId="52284C6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每发生一次因产品原因导致使用问题出现的扣2分。</w:t>
            </w:r>
          </w:p>
        </w:tc>
        <w:tc>
          <w:tcPr>
            <w:tcW w:w="333" w:type="pct"/>
            <w:shd w:val="clear" w:color="auto" w:fill="auto"/>
            <w:vAlign w:val="center"/>
          </w:tcPr>
          <w:p w14:paraId="3EE60D67">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10</w:t>
            </w:r>
          </w:p>
        </w:tc>
        <w:tc>
          <w:tcPr>
            <w:tcW w:w="291" w:type="pct"/>
            <w:shd w:val="clear" w:color="auto" w:fill="auto"/>
            <w:vAlign w:val="center"/>
          </w:tcPr>
          <w:p w14:paraId="4B0AB077">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26092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vMerge w:val="restart"/>
            <w:shd w:val="clear" w:color="auto" w:fill="auto"/>
            <w:vAlign w:val="center"/>
          </w:tcPr>
          <w:p w14:paraId="3C917EC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供货能力</w:t>
            </w:r>
          </w:p>
        </w:tc>
        <w:tc>
          <w:tcPr>
            <w:tcW w:w="966" w:type="pct"/>
            <w:shd w:val="clear" w:color="auto" w:fill="auto"/>
            <w:vAlign w:val="center"/>
          </w:tcPr>
          <w:p w14:paraId="2C3E5CF1">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供货方式符合采购人管理要求</w:t>
            </w:r>
          </w:p>
        </w:tc>
        <w:tc>
          <w:tcPr>
            <w:tcW w:w="3018" w:type="pct"/>
            <w:shd w:val="clear" w:color="auto" w:fill="auto"/>
            <w:vAlign w:val="center"/>
          </w:tcPr>
          <w:p w14:paraId="7B290F82">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严格按照医院目录产品的品牌、产地、规格、型号、价格进行配送。每出现一次配送错误扣1分</w:t>
            </w:r>
          </w:p>
        </w:tc>
        <w:tc>
          <w:tcPr>
            <w:tcW w:w="333" w:type="pct"/>
            <w:shd w:val="clear" w:color="auto" w:fill="auto"/>
            <w:vAlign w:val="center"/>
          </w:tcPr>
          <w:p w14:paraId="2A2761CF">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5</w:t>
            </w:r>
          </w:p>
        </w:tc>
        <w:tc>
          <w:tcPr>
            <w:tcW w:w="291" w:type="pct"/>
            <w:shd w:val="clear" w:color="auto" w:fill="auto"/>
            <w:vAlign w:val="center"/>
          </w:tcPr>
          <w:p w14:paraId="58A2F8D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66F69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vMerge w:val="continue"/>
            <w:shd w:val="clear" w:color="auto" w:fill="auto"/>
            <w:vAlign w:val="center"/>
          </w:tcPr>
          <w:p w14:paraId="59FDFA6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66" w:type="pct"/>
            <w:shd w:val="clear" w:color="auto" w:fill="auto"/>
            <w:vAlign w:val="center"/>
          </w:tcPr>
          <w:p w14:paraId="65AB92D4">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供货的准确度、增减供货数量的应变能力</w:t>
            </w:r>
          </w:p>
        </w:tc>
        <w:tc>
          <w:tcPr>
            <w:tcW w:w="3018" w:type="pct"/>
            <w:shd w:val="clear" w:color="auto" w:fill="auto"/>
            <w:vAlign w:val="center"/>
          </w:tcPr>
          <w:p w14:paraId="1D93E2D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根据医院订单信息准确送货。每错漏一次扣2分。</w:t>
            </w:r>
          </w:p>
        </w:tc>
        <w:tc>
          <w:tcPr>
            <w:tcW w:w="333" w:type="pct"/>
            <w:shd w:val="clear" w:color="auto" w:fill="auto"/>
            <w:vAlign w:val="center"/>
          </w:tcPr>
          <w:p w14:paraId="08F72DF3">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8</w:t>
            </w:r>
          </w:p>
        </w:tc>
        <w:tc>
          <w:tcPr>
            <w:tcW w:w="291" w:type="pct"/>
            <w:shd w:val="clear" w:color="auto" w:fill="auto"/>
            <w:vAlign w:val="center"/>
          </w:tcPr>
          <w:p w14:paraId="20796997">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421A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vMerge w:val="continue"/>
            <w:shd w:val="clear" w:color="auto" w:fill="auto"/>
            <w:vAlign w:val="center"/>
          </w:tcPr>
          <w:p w14:paraId="1568001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66" w:type="pct"/>
            <w:shd w:val="clear" w:color="auto" w:fill="auto"/>
            <w:vAlign w:val="center"/>
          </w:tcPr>
          <w:p w14:paraId="42C5DB10">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交货及时性</w:t>
            </w:r>
          </w:p>
        </w:tc>
        <w:tc>
          <w:tcPr>
            <w:tcW w:w="3018" w:type="pct"/>
            <w:shd w:val="clear" w:color="auto" w:fill="auto"/>
            <w:vAlign w:val="center"/>
          </w:tcPr>
          <w:p w14:paraId="3EE296BC">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在合同规定的配送时效内将物资送达采购人指定地点，每超时一次扣2分，扣完为止。</w:t>
            </w:r>
          </w:p>
        </w:tc>
        <w:tc>
          <w:tcPr>
            <w:tcW w:w="333" w:type="pct"/>
            <w:shd w:val="clear" w:color="auto" w:fill="auto"/>
            <w:vAlign w:val="center"/>
          </w:tcPr>
          <w:p w14:paraId="34E2E90F">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8</w:t>
            </w:r>
          </w:p>
        </w:tc>
        <w:tc>
          <w:tcPr>
            <w:tcW w:w="291" w:type="pct"/>
            <w:shd w:val="clear" w:color="auto" w:fill="auto"/>
            <w:vAlign w:val="center"/>
          </w:tcPr>
          <w:p w14:paraId="5C60BF8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4843D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vMerge w:val="continue"/>
            <w:shd w:val="clear" w:color="auto" w:fill="auto"/>
            <w:vAlign w:val="center"/>
          </w:tcPr>
          <w:p w14:paraId="064F73F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66" w:type="pct"/>
            <w:shd w:val="clear" w:color="auto" w:fill="auto"/>
            <w:vAlign w:val="center"/>
          </w:tcPr>
          <w:p w14:paraId="02C0E506">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业务员的服务协调能力</w:t>
            </w:r>
          </w:p>
        </w:tc>
        <w:tc>
          <w:tcPr>
            <w:tcW w:w="3018" w:type="pct"/>
            <w:shd w:val="clear" w:color="auto" w:fill="auto"/>
            <w:vAlign w:val="center"/>
          </w:tcPr>
          <w:p w14:paraId="68F83D8A">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考核周期内未因服务态度或沟通问题被临床科室投诉，被投诉1次扣1分，扣完为止。</w:t>
            </w:r>
          </w:p>
        </w:tc>
        <w:tc>
          <w:tcPr>
            <w:tcW w:w="333" w:type="pct"/>
            <w:shd w:val="clear" w:color="auto" w:fill="auto"/>
            <w:vAlign w:val="center"/>
          </w:tcPr>
          <w:p w14:paraId="387DB92E">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7</w:t>
            </w:r>
          </w:p>
        </w:tc>
        <w:tc>
          <w:tcPr>
            <w:tcW w:w="291" w:type="pct"/>
            <w:shd w:val="clear" w:color="auto" w:fill="auto"/>
            <w:vAlign w:val="center"/>
          </w:tcPr>
          <w:p w14:paraId="311935C9">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4588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vMerge w:val="restart"/>
            <w:shd w:val="clear" w:color="auto" w:fill="auto"/>
            <w:vAlign w:val="center"/>
          </w:tcPr>
          <w:p w14:paraId="72350DCC">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售后服务</w:t>
            </w:r>
          </w:p>
        </w:tc>
        <w:tc>
          <w:tcPr>
            <w:tcW w:w="966" w:type="pct"/>
            <w:shd w:val="clear" w:color="auto" w:fill="auto"/>
            <w:vAlign w:val="center"/>
          </w:tcPr>
          <w:p w14:paraId="1968E4A3">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资质证件提供、更新速度</w:t>
            </w:r>
          </w:p>
        </w:tc>
        <w:tc>
          <w:tcPr>
            <w:tcW w:w="3018" w:type="pct"/>
            <w:shd w:val="clear" w:color="auto" w:fill="auto"/>
            <w:vAlign w:val="center"/>
          </w:tcPr>
          <w:p w14:paraId="4D28DC31">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lang w:val="en-US" w:eastAsia="zh-CN" w:bidi="ar"/>
              </w:rPr>
              <w:t>1.</w:t>
            </w:r>
            <w:r>
              <w:rPr>
                <w:rFonts w:hint="eastAsia" w:ascii="宋体" w:hAnsi="宋体" w:eastAsia="宋体" w:cs="宋体"/>
                <w:i w:val="0"/>
                <w:iCs w:val="0"/>
                <w:color w:val="auto"/>
                <w:spacing w:val="0"/>
                <w:kern w:val="21"/>
                <w:position w:val="0"/>
                <w:sz w:val="21"/>
                <w:szCs w:val="21"/>
                <w:highlight w:val="none"/>
                <w:u w:val="none"/>
                <w:lang w:val="en-US" w:eastAsia="zh-CN" w:bidi="ar"/>
              </w:rPr>
              <w:t>完整性（3分）：供应商资质、产品注册证、授权书等证照齐全，缺1项扣1分，扣完为止；</w:t>
            </w:r>
          </w:p>
          <w:p w14:paraId="6E65545F">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2.时效性（3分）：证照到期前30天主动提供更新证照，逾期1天扣1分，扣完为止；</w:t>
            </w:r>
          </w:p>
          <w:p w14:paraId="6F37DE4F">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3.准确性（2分）：提供的证照信息与实际情况一致，发现1处不一致扣1分，扣完为止。</w:t>
            </w:r>
          </w:p>
        </w:tc>
        <w:tc>
          <w:tcPr>
            <w:tcW w:w="333" w:type="pct"/>
            <w:shd w:val="clear" w:color="auto" w:fill="auto"/>
            <w:vAlign w:val="center"/>
          </w:tcPr>
          <w:p w14:paraId="566E5CD6">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8</w:t>
            </w:r>
          </w:p>
        </w:tc>
        <w:tc>
          <w:tcPr>
            <w:tcW w:w="291" w:type="pct"/>
            <w:shd w:val="clear" w:color="auto" w:fill="auto"/>
            <w:vAlign w:val="center"/>
          </w:tcPr>
          <w:p w14:paraId="21CEF86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511A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vMerge w:val="continue"/>
            <w:shd w:val="clear" w:color="auto" w:fill="auto"/>
            <w:vAlign w:val="center"/>
          </w:tcPr>
          <w:p w14:paraId="13DCD5A6">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66" w:type="pct"/>
            <w:shd w:val="clear" w:color="auto" w:fill="auto"/>
            <w:vAlign w:val="center"/>
          </w:tcPr>
          <w:p w14:paraId="01B02D6B">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SPD平台结算及发票提交响应速度</w:t>
            </w:r>
          </w:p>
        </w:tc>
        <w:tc>
          <w:tcPr>
            <w:tcW w:w="3018" w:type="pct"/>
            <w:shd w:val="clear" w:color="auto" w:fill="auto"/>
            <w:vAlign w:val="center"/>
          </w:tcPr>
          <w:p w14:paraId="160B1A47">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1.当月结算单下月10号前提交发票不扣分，延迟1日扣1分，扣完为止。</w:t>
            </w:r>
          </w:p>
        </w:tc>
        <w:tc>
          <w:tcPr>
            <w:tcW w:w="333" w:type="pct"/>
            <w:shd w:val="clear" w:color="auto" w:fill="auto"/>
            <w:vAlign w:val="center"/>
          </w:tcPr>
          <w:p w14:paraId="4F884701">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6</w:t>
            </w:r>
          </w:p>
        </w:tc>
        <w:tc>
          <w:tcPr>
            <w:tcW w:w="291" w:type="pct"/>
            <w:shd w:val="clear" w:color="auto" w:fill="auto"/>
            <w:vAlign w:val="center"/>
          </w:tcPr>
          <w:p w14:paraId="21DAF632">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740B0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vMerge w:val="continue"/>
            <w:shd w:val="clear" w:color="auto" w:fill="auto"/>
            <w:vAlign w:val="center"/>
          </w:tcPr>
          <w:p w14:paraId="5A8DA267">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66" w:type="pct"/>
            <w:shd w:val="clear" w:color="auto" w:fill="auto"/>
            <w:vAlign w:val="center"/>
          </w:tcPr>
          <w:p w14:paraId="17F76AC2">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包装破损、质量不合格、临期的耗材更换</w:t>
            </w:r>
          </w:p>
        </w:tc>
        <w:tc>
          <w:tcPr>
            <w:tcW w:w="3018" w:type="pct"/>
            <w:shd w:val="clear" w:color="auto" w:fill="auto"/>
            <w:vAlign w:val="center"/>
          </w:tcPr>
          <w:p w14:paraId="081F8B06">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换货响应时间：确认换货需求后24小时送达得6分，每超时1天扣2分，如因换货导致临床科室缺货影响诊疗，本项直接不得分。</w:t>
            </w:r>
          </w:p>
        </w:tc>
        <w:tc>
          <w:tcPr>
            <w:tcW w:w="333" w:type="pct"/>
            <w:shd w:val="clear" w:color="auto" w:fill="auto"/>
            <w:vAlign w:val="center"/>
          </w:tcPr>
          <w:p w14:paraId="102E478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6</w:t>
            </w:r>
          </w:p>
        </w:tc>
        <w:tc>
          <w:tcPr>
            <w:tcW w:w="291" w:type="pct"/>
            <w:shd w:val="clear" w:color="auto" w:fill="auto"/>
            <w:vAlign w:val="center"/>
          </w:tcPr>
          <w:p w14:paraId="4453FFA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44B5D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vMerge w:val="continue"/>
            <w:shd w:val="clear" w:color="auto" w:fill="auto"/>
            <w:vAlign w:val="center"/>
          </w:tcPr>
          <w:p w14:paraId="3284C47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66" w:type="pct"/>
            <w:shd w:val="clear" w:color="auto" w:fill="auto"/>
            <w:vAlign w:val="center"/>
          </w:tcPr>
          <w:p w14:paraId="3D4989E9">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产品质量问题处理速度</w:t>
            </w:r>
          </w:p>
        </w:tc>
        <w:tc>
          <w:tcPr>
            <w:tcW w:w="3018" w:type="pct"/>
            <w:shd w:val="clear" w:color="auto" w:fill="auto"/>
            <w:vAlign w:val="center"/>
          </w:tcPr>
          <w:p w14:paraId="0840EA41">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质量投诉1小时内响应，2小时内给出解决方案</w:t>
            </w:r>
          </w:p>
          <w:p w14:paraId="1E4ADEA1">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评分规则：全达标得满分；响应超时扣1分</w:t>
            </w:r>
          </w:p>
        </w:tc>
        <w:tc>
          <w:tcPr>
            <w:tcW w:w="333" w:type="pct"/>
            <w:shd w:val="clear" w:color="auto" w:fill="auto"/>
            <w:vAlign w:val="center"/>
          </w:tcPr>
          <w:p w14:paraId="2E98F36B">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6</w:t>
            </w:r>
          </w:p>
        </w:tc>
        <w:tc>
          <w:tcPr>
            <w:tcW w:w="291" w:type="pct"/>
            <w:shd w:val="clear" w:color="auto" w:fill="auto"/>
            <w:vAlign w:val="center"/>
          </w:tcPr>
          <w:p w14:paraId="596BE67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00BFD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vMerge w:val="continue"/>
            <w:shd w:val="clear" w:color="auto" w:fill="auto"/>
            <w:vAlign w:val="center"/>
          </w:tcPr>
          <w:p w14:paraId="25285F7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66" w:type="pct"/>
            <w:shd w:val="clear" w:color="auto" w:fill="auto"/>
            <w:vAlign w:val="center"/>
          </w:tcPr>
          <w:p w14:paraId="713183E0">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突发公共卫生事件或紧急情况应急服务能力</w:t>
            </w:r>
          </w:p>
        </w:tc>
        <w:tc>
          <w:tcPr>
            <w:tcW w:w="3018" w:type="pct"/>
            <w:shd w:val="clear" w:color="auto" w:fill="auto"/>
            <w:vAlign w:val="center"/>
          </w:tcPr>
          <w:p w14:paraId="0ACB1322">
            <w:pPr>
              <w:keepNext w:val="0"/>
              <w:keepLines w:val="0"/>
              <w:pageBreakBefore w:val="0"/>
              <w:widowControl w:val="0"/>
              <w:numPr>
                <w:ilvl w:val="-1"/>
                <w:numId w:val="0"/>
              </w:numPr>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1.应急物资按约定储备量备货，抽查缺货率≤90%（3分），每超出1个百分点扣1分；</w:t>
            </w:r>
          </w:p>
          <w:p w14:paraId="4E5C1CDC">
            <w:pPr>
              <w:keepNext w:val="0"/>
              <w:keepLines w:val="0"/>
              <w:pageBreakBefore w:val="0"/>
              <w:widowControl w:val="0"/>
              <w:numPr>
                <w:ilvl w:val="-1"/>
                <w:numId w:val="0"/>
              </w:numPr>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2.应急响应测试中，紧急订单在承诺时间内完成配送（3分），每超时1次扣1分。</w:t>
            </w:r>
          </w:p>
        </w:tc>
        <w:tc>
          <w:tcPr>
            <w:tcW w:w="333" w:type="pct"/>
            <w:shd w:val="clear" w:color="auto" w:fill="auto"/>
            <w:vAlign w:val="center"/>
          </w:tcPr>
          <w:p w14:paraId="0E90D4F9">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6</w:t>
            </w:r>
          </w:p>
        </w:tc>
        <w:tc>
          <w:tcPr>
            <w:tcW w:w="291" w:type="pct"/>
            <w:shd w:val="clear" w:color="auto" w:fill="auto"/>
            <w:vAlign w:val="center"/>
          </w:tcPr>
          <w:p w14:paraId="7C9A159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67A4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shd w:val="clear" w:color="auto" w:fill="auto"/>
            <w:vAlign w:val="center"/>
          </w:tcPr>
          <w:p w14:paraId="7A71D220">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科室满意度</w:t>
            </w:r>
          </w:p>
        </w:tc>
        <w:tc>
          <w:tcPr>
            <w:tcW w:w="966" w:type="pct"/>
            <w:shd w:val="clear" w:color="auto" w:fill="auto"/>
            <w:vAlign w:val="center"/>
          </w:tcPr>
          <w:p w14:paraId="4C1C9DC3">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相关使用部门满意度</w:t>
            </w:r>
          </w:p>
        </w:tc>
        <w:tc>
          <w:tcPr>
            <w:tcW w:w="3018" w:type="pct"/>
            <w:shd w:val="clear" w:color="auto" w:fill="auto"/>
            <w:vAlign w:val="center"/>
          </w:tcPr>
          <w:p w14:paraId="4007B5FC">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科室无投诉，满意整体人员的服务，收到一次投诉扣3分</w:t>
            </w:r>
          </w:p>
        </w:tc>
        <w:tc>
          <w:tcPr>
            <w:tcW w:w="333" w:type="pct"/>
            <w:shd w:val="clear" w:color="auto" w:fill="auto"/>
            <w:vAlign w:val="center"/>
          </w:tcPr>
          <w:p w14:paraId="5B3D9C71">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10</w:t>
            </w:r>
          </w:p>
        </w:tc>
        <w:tc>
          <w:tcPr>
            <w:tcW w:w="291" w:type="pct"/>
            <w:shd w:val="clear" w:color="auto" w:fill="auto"/>
            <w:vAlign w:val="center"/>
          </w:tcPr>
          <w:p w14:paraId="5497A5E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7B627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7" w:type="pct"/>
            <w:gridSpan w:val="2"/>
            <w:shd w:val="clear" w:color="auto" w:fill="auto"/>
            <w:vAlign w:val="center"/>
          </w:tcPr>
          <w:p w14:paraId="43E2914E">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bCs/>
                <w:i w:val="0"/>
                <w:iCs w:val="0"/>
                <w:color w:val="auto"/>
                <w:spacing w:val="0"/>
                <w:kern w:val="21"/>
                <w:position w:val="0"/>
                <w:sz w:val="21"/>
                <w:szCs w:val="21"/>
                <w:highlight w:val="none"/>
                <w:u w:val="none"/>
              </w:rPr>
            </w:pPr>
            <w:r>
              <w:rPr>
                <w:rFonts w:hint="eastAsia" w:ascii="宋体" w:hAnsi="宋体" w:eastAsia="宋体" w:cs="宋体"/>
                <w:b/>
                <w:bCs/>
                <w:i w:val="0"/>
                <w:iCs w:val="0"/>
                <w:color w:val="auto"/>
                <w:spacing w:val="0"/>
                <w:kern w:val="21"/>
                <w:position w:val="0"/>
                <w:sz w:val="21"/>
                <w:szCs w:val="21"/>
                <w:highlight w:val="none"/>
                <w:u w:val="none"/>
                <w:lang w:val="en-US" w:eastAsia="zh-CN" w:bidi="ar"/>
              </w:rPr>
              <w:t>总分</w:t>
            </w:r>
          </w:p>
        </w:tc>
        <w:tc>
          <w:tcPr>
            <w:tcW w:w="3018" w:type="pct"/>
            <w:shd w:val="clear" w:color="auto" w:fill="auto"/>
            <w:vAlign w:val="center"/>
          </w:tcPr>
          <w:p w14:paraId="75B4030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bCs/>
                <w:i w:val="0"/>
                <w:iCs w:val="0"/>
                <w:color w:val="auto"/>
                <w:spacing w:val="0"/>
                <w:kern w:val="21"/>
                <w:position w:val="0"/>
                <w:sz w:val="21"/>
                <w:szCs w:val="21"/>
                <w:highlight w:val="none"/>
                <w:u w:val="none"/>
              </w:rPr>
            </w:pPr>
          </w:p>
        </w:tc>
        <w:tc>
          <w:tcPr>
            <w:tcW w:w="333" w:type="pct"/>
            <w:shd w:val="clear" w:color="auto" w:fill="auto"/>
            <w:vAlign w:val="center"/>
          </w:tcPr>
          <w:p w14:paraId="0CB1141F">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bCs/>
                <w:i w:val="0"/>
                <w:iCs w:val="0"/>
                <w:color w:val="auto"/>
                <w:spacing w:val="0"/>
                <w:kern w:val="21"/>
                <w:position w:val="0"/>
                <w:sz w:val="21"/>
                <w:szCs w:val="21"/>
                <w:highlight w:val="none"/>
                <w:u w:val="none"/>
              </w:rPr>
            </w:pPr>
            <w:r>
              <w:rPr>
                <w:rFonts w:hint="eastAsia" w:ascii="宋体" w:hAnsi="宋体" w:eastAsia="宋体" w:cs="宋体"/>
                <w:b/>
                <w:bCs/>
                <w:i w:val="0"/>
                <w:iCs w:val="0"/>
                <w:color w:val="auto"/>
                <w:spacing w:val="0"/>
                <w:kern w:val="21"/>
                <w:position w:val="0"/>
                <w:sz w:val="21"/>
                <w:szCs w:val="21"/>
                <w:highlight w:val="none"/>
                <w:u w:val="none"/>
                <w:lang w:val="en-US" w:eastAsia="zh-CN" w:bidi="ar"/>
              </w:rPr>
              <w:t>100</w:t>
            </w:r>
          </w:p>
        </w:tc>
        <w:tc>
          <w:tcPr>
            <w:tcW w:w="291" w:type="pct"/>
            <w:shd w:val="clear" w:color="auto" w:fill="auto"/>
            <w:vAlign w:val="center"/>
          </w:tcPr>
          <w:p w14:paraId="37A4190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b/>
                <w:bCs/>
                <w:i w:val="0"/>
                <w:iCs w:val="0"/>
                <w:color w:val="auto"/>
                <w:spacing w:val="0"/>
                <w:kern w:val="21"/>
                <w:position w:val="0"/>
                <w:sz w:val="21"/>
                <w:szCs w:val="21"/>
                <w:highlight w:val="none"/>
                <w:u w:val="none"/>
              </w:rPr>
            </w:pPr>
          </w:p>
        </w:tc>
      </w:tr>
      <w:tr w14:paraId="7BA0F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00" w:type="pct"/>
            <w:gridSpan w:val="5"/>
            <w:shd w:val="clear" w:color="auto" w:fill="auto"/>
            <w:vAlign w:val="center"/>
          </w:tcPr>
          <w:p w14:paraId="09D28C5D">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填表说明：</w:t>
            </w:r>
          </w:p>
        </w:tc>
      </w:tr>
      <w:tr w14:paraId="2CD16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00" w:type="pct"/>
            <w:gridSpan w:val="5"/>
            <w:shd w:val="clear" w:color="auto" w:fill="auto"/>
            <w:vAlign w:val="center"/>
          </w:tcPr>
          <w:p w14:paraId="42FD3B46">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1、本表由设备科人员填写。</w:t>
            </w:r>
          </w:p>
        </w:tc>
      </w:tr>
      <w:tr w14:paraId="16BA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00" w:type="pct"/>
            <w:gridSpan w:val="5"/>
            <w:shd w:val="clear" w:color="auto" w:fill="auto"/>
            <w:vAlign w:val="center"/>
          </w:tcPr>
          <w:p w14:paraId="43750DF0">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2、如收到投诉，后勤部核实为有效投诉的，在本表部分扣分，每次3分，上不封顶。</w:t>
            </w:r>
          </w:p>
        </w:tc>
      </w:tr>
    </w:tbl>
    <w:p w14:paraId="2E46D4FC">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jc w:val="both"/>
        <w:textAlignment w:val="auto"/>
        <w:rPr>
          <w:rFonts w:hint="eastAsia" w:ascii="宋体" w:hAnsi="宋体" w:eastAsia="宋体" w:cs="宋体"/>
          <w:color w:val="auto"/>
          <w:spacing w:val="0"/>
          <w:kern w:val="21"/>
          <w:position w:val="0"/>
          <w:sz w:val="21"/>
          <w:szCs w:val="21"/>
          <w:highlight w:val="none"/>
        </w:rPr>
      </w:pPr>
    </w:p>
    <w:p w14:paraId="34CAD75F">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jc w:val="both"/>
        <w:textAlignment w:val="auto"/>
        <w:rPr>
          <w:rFonts w:hint="eastAsia" w:ascii="宋体" w:hAnsi="宋体" w:eastAsia="宋体" w:cs="宋体"/>
          <w:color w:val="auto"/>
          <w:spacing w:val="0"/>
          <w:kern w:val="21"/>
          <w:position w:val="0"/>
          <w:sz w:val="21"/>
          <w:szCs w:val="21"/>
          <w:highlight w:val="none"/>
        </w:rPr>
      </w:pPr>
    </w:p>
    <w:p w14:paraId="6F92E926">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jc w:val="both"/>
        <w:textAlignment w:val="auto"/>
        <w:rPr>
          <w:rFonts w:hint="eastAsia" w:ascii="宋体" w:hAnsi="宋体" w:eastAsia="宋体" w:cs="宋体"/>
          <w:b/>
          <w:bCs/>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bidi="ar-SA"/>
        </w:rPr>
        <w:t>★</w:t>
      </w:r>
      <w:r>
        <w:rPr>
          <w:rFonts w:hint="eastAsia" w:ascii="宋体" w:hAnsi="宋体" w:eastAsia="宋体" w:cs="宋体"/>
          <w:color w:val="auto"/>
          <w:spacing w:val="0"/>
          <w:kern w:val="21"/>
          <w:position w:val="0"/>
          <w:sz w:val="21"/>
          <w:szCs w:val="21"/>
          <w:highlight w:val="none"/>
          <w:lang w:eastAsia="zh-CN"/>
        </w:rPr>
        <w:t>（四）</w:t>
      </w:r>
      <w:r>
        <w:rPr>
          <w:rFonts w:hint="eastAsia" w:ascii="宋体" w:hAnsi="宋体" w:eastAsia="宋体" w:cs="宋体"/>
          <w:b/>
          <w:bCs/>
          <w:color w:val="auto"/>
          <w:spacing w:val="0"/>
          <w:kern w:val="21"/>
          <w:position w:val="0"/>
          <w:sz w:val="21"/>
          <w:szCs w:val="21"/>
          <w:highlight w:val="none"/>
          <w:lang w:val="en-US" w:eastAsia="zh-CN"/>
        </w:rPr>
        <w:t>结算方式及要求</w:t>
      </w:r>
    </w:p>
    <w:p w14:paraId="6A000CF5">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2" w:firstLineChars="200"/>
        <w:jc w:val="both"/>
        <w:textAlignment w:val="auto"/>
        <w:rPr>
          <w:rFonts w:hint="eastAsia" w:ascii="宋体" w:hAnsi="宋体" w:eastAsia="宋体" w:cs="宋体"/>
          <w:b/>
          <w:bCs/>
          <w:color w:val="auto"/>
          <w:spacing w:val="0"/>
          <w:kern w:val="21"/>
          <w:position w:val="0"/>
          <w:sz w:val="21"/>
          <w:szCs w:val="21"/>
          <w:highlight w:val="none"/>
          <w:lang w:val="en-US" w:eastAsia="zh-CN"/>
        </w:rPr>
      </w:pPr>
      <w:r>
        <w:rPr>
          <w:rFonts w:hint="eastAsia" w:ascii="宋体" w:hAnsi="宋体" w:eastAsia="宋体" w:cs="宋体"/>
          <w:b/>
          <w:bCs/>
          <w:color w:val="auto"/>
          <w:spacing w:val="0"/>
          <w:kern w:val="21"/>
          <w:position w:val="0"/>
          <w:sz w:val="21"/>
          <w:szCs w:val="21"/>
          <w:highlight w:val="none"/>
          <w:lang w:val="en-US" w:eastAsia="zh-CN" w:bidi="ar-SA"/>
        </w:rPr>
        <w:t>1、</w:t>
      </w:r>
      <w:r>
        <w:rPr>
          <w:rFonts w:hint="eastAsia" w:ascii="宋体" w:hAnsi="宋体" w:eastAsia="宋体" w:cs="宋体"/>
          <w:b/>
          <w:bCs/>
          <w:color w:val="auto"/>
          <w:spacing w:val="0"/>
          <w:kern w:val="21"/>
          <w:position w:val="0"/>
          <w:sz w:val="21"/>
          <w:szCs w:val="21"/>
          <w:highlight w:val="none"/>
          <w:lang w:val="en-US" w:eastAsia="zh-CN"/>
        </w:rPr>
        <w:t>结算方式：银行转账。</w:t>
      </w:r>
    </w:p>
    <w:p w14:paraId="4D6A0CDF">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2" w:firstLineChars="200"/>
        <w:jc w:val="both"/>
        <w:textAlignment w:val="auto"/>
        <w:rPr>
          <w:rFonts w:hint="eastAsia" w:ascii="宋体" w:hAnsi="宋体" w:eastAsia="宋体" w:cs="宋体"/>
          <w:b/>
          <w:bCs/>
          <w:color w:val="auto"/>
          <w:spacing w:val="0"/>
          <w:kern w:val="21"/>
          <w:position w:val="0"/>
          <w:sz w:val="21"/>
          <w:szCs w:val="21"/>
          <w:highlight w:val="none"/>
          <w:lang w:val="en-US" w:eastAsia="zh-CN"/>
        </w:rPr>
      </w:pPr>
      <w:r>
        <w:rPr>
          <w:rFonts w:hint="eastAsia" w:ascii="宋体" w:hAnsi="宋体" w:eastAsia="宋体" w:cs="宋体"/>
          <w:b/>
          <w:bCs/>
          <w:color w:val="auto"/>
          <w:spacing w:val="0"/>
          <w:kern w:val="21"/>
          <w:position w:val="0"/>
          <w:sz w:val="21"/>
          <w:szCs w:val="21"/>
          <w:highlight w:val="none"/>
          <w:lang w:val="en-US" w:eastAsia="zh-CN" w:bidi="ar-SA"/>
        </w:rPr>
        <w:t>2、</w:t>
      </w:r>
      <w:r>
        <w:rPr>
          <w:rFonts w:hint="eastAsia" w:ascii="宋体" w:hAnsi="宋体" w:eastAsia="宋体" w:cs="宋体"/>
          <w:b/>
          <w:bCs/>
          <w:color w:val="auto"/>
          <w:spacing w:val="0"/>
          <w:kern w:val="21"/>
          <w:position w:val="0"/>
          <w:sz w:val="21"/>
          <w:szCs w:val="21"/>
          <w:highlight w:val="none"/>
          <w:lang w:val="en-US" w:eastAsia="zh-CN"/>
        </w:rPr>
        <w:t>结算要求</w:t>
      </w:r>
    </w:p>
    <w:p w14:paraId="0092F5C8">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（1）每月     日前，中标人提供结算资料，</w:t>
      </w:r>
      <w:r>
        <w:rPr>
          <w:rFonts w:hint="eastAsia" w:ascii="宋体" w:hAnsi="宋体" w:eastAsia="宋体" w:cs="宋体"/>
          <w:color w:val="auto"/>
          <w:spacing w:val="0"/>
          <w:kern w:val="21"/>
          <w:position w:val="0"/>
          <w:sz w:val="21"/>
          <w:szCs w:val="21"/>
          <w:highlight w:val="none"/>
        </w:rPr>
        <w:t>采购人收到结算资料确认无误后5个工作日内开始办理支付手续。</w:t>
      </w:r>
    </w:p>
    <w:p w14:paraId="5EE9012B">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（2）</w:t>
      </w:r>
      <w:r>
        <w:rPr>
          <w:rFonts w:hint="eastAsia" w:ascii="宋体" w:hAnsi="宋体" w:eastAsia="宋体" w:cs="宋体"/>
          <w:color w:val="auto"/>
          <w:spacing w:val="0"/>
          <w:kern w:val="21"/>
          <w:position w:val="0"/>
          <w:sz w:val="21"/>
          <w:szCs w:val="21"/>
          <w:highlight w:val="none"/>
        </w:rPr>
        <w:t>每次</w:t>
      </w:r>
      <w:r>
        <w:rPr>
          <w:rFonts w:hint="eastAsia" w:ascii="宋体" w:hAnsi="宋体" w:eastAsia="宋体" w:cs="宋体"/>
          <w:color w:val="auto"/>
          <w:spacing w:val="0"/>
          <w:kern w:val="21"/>
          <w:position w:val="0"/>
          <w:sz w:val="21"/>
          <w:szCs w:val="21"/>
          <w:highlight w:val="none"/>
          <w:lang w:eastAsia="zh-CN"/>
        </w:rPr>
        <w:t>的</w:t>
      </w:r>
      <w:r>
        <w:rPr>
          <w:rFonts w:hint="eastAsia" w:ascii="宋体" w:hAnsi="宋体" w:eastAsia="宋体" w:cs="宋体"/>
          <w:color w:val="auto"/>
          <w:spacing w:val="0"/>
          <w:kern w:val="21"/>
          <w:position w:val="0"/>
          <w:sz w:val="21"/>
          <w:szCs w:val="21"/>
          <w:highlight w:val="none"/>
        </w:rPr>
        <w:t>合同费用，</w:t>
      </w:r>
      <w:r>
        <w:rPr>
          <w:rFonts w:hint="eastAsia" w:ascii="宋体" w:hAnsi="宋体" w:eastAsia="宋体" w:cs="宋体"/>
          <w:color w:val="auto"/>
          <w:spacing w:val="0"/>
          <w:kern w:val="21"/>
          <w:position w:val="0"/>
          <w:sz w:val="21"/>
          <w:szCs w:val="21"/>
          <w:highlight w:val="none"/>
          <w:lang w:eastAsia="zh-CN"/>
        </w:rPr>
        <w:t>中标</w:t>
      </w:r>
      <w:r>
        <w:rPr>
          <w:rFonts w:hint="eastAsia" w:ascii="宋体" w:hAnsi="宋体" w:eastAsia="宋体" w:cs="宋体"/>
          <w:color w:val="auto"/>
          <w:spacing w:val="0"/>
          <w:kern w:val="21"/>
          <w:position w:val="0"/>
          <w:sz w:val="21"/>
          <w:szCs w:val="21"/>
          <w:highlight w:val="none"/>
        </w:rPr>
        <w:t>人需凭以下资料与采购人结算：</w:t>
      </w:r>
    </w:p>
    <w:p w14:paraId="24DE3195">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1）采购人签名确认</w:t>
      </w:r>
      <w:r>
        <w:rPr>
          <w:rFonts w:hint="eastAsia" w:ascii="宋体" w:hAnsi="宋体" w:eastAsia="宋体" w:cs="宋体"/>
          <w:b w:val="0"/>
          <w:bCs w:val="0"/>
          <w:color w:val="auto"/>
          <w:spacing w:val="0"/>
          <w:kern w:val="21"/>
          <w:position w:val="0"/>
          <w:sz w:val="21"/>
          <w:szCs w:val="21"/>
          <w:highlight w:val="none"/>
          <w:lang w:val="en-US" w:eastAsia="zh-CN"/>
        </w:rPr>
        <w:t>的《</w:t>
      </w:r>
      <w:r>
        <w:rPr>
          <w:rFonts w:hint="eastAsia" w:ascii="宋体" w:hAnsi="宋体" w:eastAsia="宋体" w:cs="宋体"/>
          <w:b w:val="0"/>
          <w:bCs w:val="0"/>
          <w:i w:val="0"/>
          <w:iCs w:val="0"/>
          <w:color w:val="auto"/>
          <w:spacing w:val="0"/>
          <w:kern w:val="21"/>
          <w:position w:val="0"/>
          <w:sz w:val="21"/>
          <w:szCs w:val="21"/>
          <w:highlight w:val="none"/>
          <w:u w:val="none"/>
          <w:lang w:val="en-US" w:eastAsia="zh-CN" w:bidi="ar"/>
        </w:rPr>
        <w:t>医用耗材及试剂集中配送商服务</w:t>
      </w:r>
      <w:r>
        <w:rPr>
          <w:rFonts w:hint="eastAsia" w:ascii="宋体" w:hAnsi="宋体" w:eastAsia="宋体" w:cs="宋体"/>
          <w:b w:val="0"/>
          <w:bCs w:val="0"/>
          <w:color w:val="auto"/>
          <w:spacing w:val="0"/>
          <w:kern w:val="21"/>
          <w:position w:val="0"/>
          <w:sz w:val="21"/>
          <w:szCs w:val="21"/>
          <w:highlight w:val="none"/>
          <w:lang w:val="en-US" w:eastAsia="zh-CN"/>
        </w:rPr>
        <w:t>考核表》；</w:t>
      </w:r>
    </w:p>
    <w:p w14:paraId="64440846">
      <w:pPr>
        <w:pStyle w:val="16"/>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i w:val="0"/>
          <w:iCs w:val="0"/>
          <w:color w:val="auto"/>
          <w:spacing w:val="0"/>
          <w:kern w:val="21"/>
          <w:position w:val="0"/>
          <w:sz w:val="21"/>
          <w:szCs w:val="21"/>
          <w:highlight w:val="none"/>
          <w:u w:val="none"/>
          <w:lang w:val="en-US" w:eastAsia="zh-CN" w:bidi="ar"/>
        </w:rPr>
      </w:pPr>
      <w:r>
        <w:rPr>
          <w:rFonts w:hint="eastAsia" w:ascii="宋体" w:hAnsi="宋体" w:eastAsia="宋体" w:cs="宋体"/>
          <w:b w:val="0"/>
          <w:bCs w:val="0"/>
          <w:color w:val="auto"/>
          <w:spacing w:val="0"/>
          <w:kern w:val="21"/>
          <w:position w:val="0"/>
          <w:sz w:val="21"/>
          <w:szCs w:val="21"/>
          <w:highlight w:val="none"/>
          <w:lang w:val="en-US" w:eastAsia="zh-CN"/>
        </w:rPr>
        <w:t>2）采购人签名确认的：①</w:t>
      </w:r>
      <w:r>
        <w:rPr>
          <w:rFonts w:hint="eastAsia" w:ascii="宋体" w:hAnsi="宋体" w:eastAsia="宋体" w:cs="宋体"/>
          <w:b w:val="0"/>
          <w:bCs w:val="0"/>
          <w:i w:val="0"/>
          <w:iCs w:val="0"/>
          <w:color w:val="auto"/>
          <w:spacing w:val="0"/>
          <w:kern w:val="21"/>
          <w:position w:val="0"/>
          <w:sz w:val="21"/>
          <w:szCs w:val="21"/>
          <w:highlight w:val="none"/>
          <w:u w:val="none"/>
          <w:lang w:val="en-US" w:eastAsia="zh-CN" w:bidi="ar"/>
        </w:rPr>
        <w:t>发票汇总表（包括但不限于产品名称、规格、数量、供应商、签收等信息），②对应的发票。</w:t>
      </w:r>
    </w:p>
    <w:p w14:paraId="66A240D2">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3、</w:t>
      </w:r>
      <w:r>
        <w:rPr>
          <w:rFonts w:hint="eastAsia" w:ascii="宋体" w:hAnsi="宋体" w:eastAsia="宋体" w:cs="宋体"/>
          <w:color w:val="auto"/>
          <w:spacing w:val="0"/>
          <w:kern w:val="21"/>
          <w:position w:val="0"/>
          <w:sz w:val="21"/>
          <w:szCs w:val="21"/>
          <w:highlight w:val="none"/>
        </w:rPr>
        <w:t>因采购人使用的是财政性资金，采购人在前款规定的付款时间为向支付部门提出办理支付申请手续的时间（不含支付部门审核的时间），在规定时间内提出支付申请手续后即视为采购人已经按期支付。</w:t>
      </w:r>
    </w:p>
    <w:p w14:paraId="0E47CD31">
      <w:pPr>
        <w:pStyle w:val="16"/>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2" w:firstLineChars="200"/>
        <w:jc w:val="both"/>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p>
    <w:p w14:paraId="0AAD2A31">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b/>
          <w:bCs w:val="0"/>
          <w:color w:val="auto"/>
          <w:spacing w:val="0"/>
          <w:kern w:val="21"/>
          <w:position w:val="0"/>
          <w:sz w:val="21"/>
          <w:szCs w:val="21"/>
          <w:highlight w:val="none"/>
          <w:lang w:val="en-US" w:eastAsia="zh-CN" w:bidi="ar-SA"/>
        </w:rPr>
        <w:t>4、</w:t>
      </w:r>
      <w:r>
        <w:rPr>
          <w:rFonts w:hint="eastAsia" w:ascii="宋体" w:hAnsi="宋体" w:eastAsia="宋体" w:cs="宋体"/>
          <w:b/>
          <w:bCs w:val="0"/>
          <w:color w:val="auto"/>
          <w:spacing w:val="0"/>
          <w:kern w:val="21"/>
          <w:position w:val="0"/>
          <w:sz w:val="21"/>
          <w:szCs w:val="21"/>
          <w:highlight w:val="none"/>
          <w:lang w:val="en-US" w:eastAsia="zh-CN"/>
        </w:rPr>
        <w:t>履约保证金</w:t>
      </w:r>
      <w:r>
        <w:rPr>
          <w:rFonts w:hint="eastAsia" w:ascii="宋体" w:hAnsi="宋体" w:eastAsia="宋体" w:cs="宋体"/>
          <w:color w:val="auto"/>
          <w:spacing w:val="0"/>
          <w:kern w:val="21"/>
          <w:position w:val="0"/>
          <w:sz w:val="21"/>
          <w:szCs w:val="21"/>
          <w:highlight w:val="none"/>
          <w:lang w:val="en-US" w:eastAsia="zh-CN"/>
        </w:rPr>
        <w:t>：</w:t>
      </w:r>
    </w:p>
    <w:p w14:paraId="228C0697">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（1）本项目非集采耗材及试剂预估采购总金额约 18亿元，履约保证金按各中标人对应份额上限的0.5%计算，为固定缴纳金额，具体如下：</w:t>
      </w:r>
    </w:p>
    <w:p w14:paraId="59E84166">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①第一家中标人所提交的履约保证金金额为：人民币270万元；</w:t>
      </w:r>
    </w:p>
    <w:p w14:paraId="026C22D4">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②第二家中标人所提交的履约保证金金额为：人民币180万元；</w:t>
      </w:r>
    </w:p>
    <w:p w14:paraId="2A7B011C">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③第三家中标人所提交的履约保证金金额为：人民币180万元；</w:t>
      </w:r>
    </w:p>
    <w:p w14:paraId="408C67FB">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④第四家中标人所提交的履约保证金金额为：人民币135万元；</w:t>
      </w:r>
    </w:p>
    <w:p w14:paraId="05320F20">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⑤第五家中标人所提交的履约保证金金额为：人民币90万元。</w:t>
      </w:r>
    </w:p>
    <w:p w14:paraId="47DB1276">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2）中标人与采购人签订合同后15个工作日内，以银行转账或支票（汇票、本票）或保函（保险）等非现金形式向采购人需求管理部门提交履约保证金【保函（保险）方式提交的，须提供保函（保险）原件交予采购人需求管理部门备案】，同时须保持履约保证金有效期覆盖合同服务期限。若不提交履约保证金或履约保证金在服务期内失效后15个工作日内不向采购人更新提交，采购人有权终止合同，由此产生的一切责任及损失均由中标人承担。</w:t>
      </w:r>
    </w:p>
    <w:p w14:paraId="0CAE7776">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（3）退还：若合同期内中标人没有违约行为，采购人无息退还履约保证金：</w:t>
      </w:r>
    </w:p>
    <w:p w14:paraId="12E73CBB">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①以保函（保险）形式提交的履约保证金：在合同期满后或合同终止后30个工作日内自动失效；</w:t>
      </w:r>
    </w:p>
    <w:p w14:paraId="14E47B9B">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②以银行转账或支票（汇票）提交的履约保证金在合同期满后或合同终止后30个工作日内，中标人书面提出退还申请，同时提交采购人开具的履约保证金收据原件，采购人需求管理部门收到退还申请资料后5个工作日内提交采购人支付部门无息退还给中标人；</w:t>
      </w:r>
    </w:p>
    <w:p w14:paraId="4D187EDD">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③如逾期退还，采购人按每日逾期款总额的1‰向中标人偿付违约金。下列任何一种情况发生时，采购人有权不予退还履约保证金：A.中标人未完全履行项目投标文件承诺或合同约定的；B.中标人的原因导致采购人损失的。</w:t>
      </w:r>
    </w:p>
    <w:p w14:paraId="6181AAA5">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w w:val="100"/>
          <w:kern w:val="21"/>
          <w:position w:val="0"/>
          <w:sz w:val="21"/>
          <w:szCs w:val="21"/>
          <w:highlight w:val="none"/>
        </w:rPr>
      </w:pPr>
    </w:p>
    <w:p w14:paraId="1AC8B898">
      <w:pPr>
        <w:pStyle w:val="2"/>
        <w:keepNext w:val="0"/>
        <w:keepLines w:val="0"/>
        <w:pageBreakBefore w:val="0"/>
        <w:widowControl w:val="0"/>
        <w:numPr>
          <w:ilvl w:val="0"/>
          <w:numId w:val="0"/>
        </w:numPr>
        <w:kinsoku/>
        <w:wordWrap w:val="0"/>
        <w:overflowPunct/>
        <w:topLinePunct w:val="0"/>
        <w:autoSpaceDE/>
        <w:autoSpaceDN/>
        <w:bidi w:val="0"/>
        <w:adjustRightInd/>
        <w:snapToGrid/>
        <w:spacing w:before="0" w:after="0" w:line="360" w:lineRule="auto"/>
        <w:ind w:left="0" w:leftChars="0" w:right="0" w:firstLine="422" w:firstLineChars="200"/>
        <w:textAlignment w:val="auto"/>
        <w:rPr>
          <w:rFonts w:hint="eastAsia" w:ascii="宋体" w:hAnsi="宋体" w:eastAsia="宋体" w:cs="宋体"/>
          <w:color w:val="auto"/>
          <w:spacing w:val="0"/>
          <w:w w:val="100"/>
          <w:kern w:val="21"/>
          <w:position w:val="0"/>
          <w:sz w:val="21"/>
          <w:szCs w:val="21"/>
          <w:highlight w:val="none"/>
          <w:lang w:val="en-US" w:eastAsia="zh-CN"/>
        </w:rPr>
      </w:pPr>
      <w:r>
        <w:rPr>
          <w:rFonts w:hint="eastAsia" w:ascii="宋体" w:hAnsi="宋体" w:eastAsia="宋体" w:cs="宋体"/>
          <w:color w:val="auto"/>
          <w:spacing w:val="0"/>
          <w:w w:val="100"/>
          <w:kern w:val="21"/>
          <w:position w:val="0"/>
          <w:sz w:val="21"/>
          <w:szCs w:val="21"/>
          <w:highlight w:val="none"/>
          <w:lang w:val="en-US" w:eastAsia="zh-CN"/>
        </w:rPr>
        <w:t>三、方案要求</w:t>
      </w:r>
    </w:p>
    <w:p w14:paraId="21E973E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2" w:firstLineChars="200"/>
        <w:jc w:val="left"/>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kern w:val="21"/>
          <w:sz w:val="21"/>
          <w:szCs w:val="21"/>
          <w:highlight w:val="none"/>
          <w:lang w:val="en-US" w:eastAsia="zh-CN"/>
        </w:rPr>
        <w:t>1、</w:t>
      </w:r>
      <w:r>
        <w:rPr>
          <w:rFonts w:hint="eastAsia" w:ascii="宋体" w:hAnsi="宋体" w:eastAsia="宋体" w:cs="宋体"/>
          <w:b/>
          <w:bCs/>
          <w:color w:val="auto"/>
          <w:spacing w:val="0"/>
          <w:w w:val="100"/>
          <w:kern w:val="21"/>
          <w:position w:val="0"/>
          <w:sz w:val="21"/>
          <w:szCs w:val="21"/>
          <w:highlight w:val="none"/>
        </w:rPr>
        <w:t>服务保障措施</w:t>
      </w:r>
    </w:p>
    <w:p w14:paraId="4A22FF3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投标人应根据本项目包组2（医用耗材及试剂集中配送服务）的采购需求，制定完整的项目服务质量控制计划和保障措施方案。方案须包括以下四个方面：</w:t>
      </w:r>
    </w:p>
    <w:p w14:paraId="7DF7D464">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（1）针对本项目配送服务特点编制质量控制计划，明确各环节质量控制标准、检查方法与改进机制；</w:t>
      </w:r>
    </w:p>
    <w:p w14:paraId="3B68AFBD">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（2）合同履行全过程的过程保证措施和质量保障措施，涵盖供货渠道管理、产品验收、仓储养护、配送时效、资质证照管理等关键环节，确保项目质量目标全面实现；</w:t>
      </w:r>
    </w:p>
    <w:p w14:paraId="5878E5B0">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（3）对关键节点（包括但不限于各个院区的配送衔接、紧急订单响应、冷链产品运输温控、SPD平台服务费缴纳与结算对接等）制定针对性的工作计划和保证措施；</w:t>
      </w:r>
    </w:p>
    <w:p w14:paraId="66EE5900">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（4）根据采购人实际业务需要，</w:t>
      </w:r>
      <w:r>
        <w:rPr>
          <w:rFonts w:hint="eastAsia" w:ascii="宋体" w:hAnsi="宋体" w:eastAsia="宋体" w:cs="宋体"/>
          <w:color w:val="auto"/>
          <w:spacing w:val="0"/>
          <w:kern w:val="21"/>
          <w:position w:val="0"/>
          <w:sz w:val="21"/>
          <w:szCs w:val="21"/>
          <w:highlight w:val="none"/>
          <w:lang w:val="en-US" w:eastAsia="zh-CN" w:bidi="ar-SA"/>
        </w:rPr>
        <w:t>按采购人实际需求协助采购人完善医用耗材及试剂延伸服务等升级改造，包括但不限于耗材、试剂、相关系统设备的数据流、信息流、业务活动等对接</w:t>
      </w:r>
      <w:r>
        <w:rPr>
          <w:rFonts w:hint="eastAsia" w:ascii="宋体" w:hAnsi="宋体" w:eastAsia="宋体" w:cs="宋体"/>
          <w:b w:val="0"/>
          <w:bCs/>
          <w:color w:val="auto"/>
          <w:spacing w:val="0"/>
          <w:w w:val="100"/>
          <w:kern w:val="21"/>
          <w:position w:val="0"/>
          <w:sz w:val="21"/>
          <w:szCs w:val="21"/>
          <w:highlight w:val="none"/>
          <w:lang w:val="en-US" w:eastAsia="zh-CN"/>
        </w:rPr>
        <w:t>，保障信息传递的及时性与准确性。</w:t>
      </w:r>
    </w:p>
    <w:p w14:paraId="699CAA9E">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【注：服务保障措施方案应具备可操作性、可考核性，并与本项目多院区、多品类、高频次的配送特点相适应。】</w:t>
      </w:r>
    </w:p>
    <w:p w14:paraId="7859CD30">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2" w:firstLineChars="200"/>
        <w:jc w:val="left"/>
        <w:textAlignment w:val="auto"/>
        <w:rPr>
          <w:rFonts w:hint="eastAsia" w:ascii="宋体" w:hAnsi="宋体" w:eastAsia="宋体" w:cs="宋体"/>
          <w:b/>
          <w:color w:val="auto"/>
          <w:spacing w:val="0"/>
          <w:w w:val="100"/>
          <w:kern w:val="21"/>
          <w:position w:val="0"/>
          <w:sz w:val="21"/>
          <w:szCs w:val="21"/>
          <w:highlight w:val="none"/>
          <w:lang w:val="en-US" w:eastAsia="zh-CN"/>
        </w:rPr>
      </w:pPr>
    </w:p>
    <w:p w14:paraId="354D03A7">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2" w:firstLineChars="200"/>
        <w:jc w:val="left"/>
        <w:textAlignment w:val="auto"/>
        <w:rPr>
          <w:rFonts w:hint="eastAsia" w:ascii="宋体" w:hAnsi="宋体" w:eastAsia="宋体" w:cs="宋体"/>
          <w:b/>
          <w:color w:val="auto"/>
          <w:spacing w:val="0"/>
          <w:w w:val="100"/>
          <w:kern w:val="21"/>
          <w:position w:val="0"/>
          <w:sz w:val="21"/>
          <w:szCs w:val="21"/>
          <w:highlight w:val="none"/>
          <w:lang w:val="en-US" w:eastAsia="zh-CN"/>
        </w:rPr>
      </w:pPr>
      <w:r>
        <w:rPr>
          <w:rFonts w:hint="eastAsia" w:ascii="宋体" w:hAnsi="宋体" w:eastAsia="宋体" w:cs="宋体"/>
          <w:b/>
          <w:color w:val="auto"/>
          <w:spacing w:val="0"/>
          <w:w w:val="100"/>
          <w:kern w:val="21"/>
          <w:position w:val="0"/>
          <w:sz w:val="21"/>
          <w:szCs w:val="21"/>
          <w:highlight w:val="none"/>
          <w:lang w:val="en-US" w:eastAsia="zh-CN"/>
        </w:rPr>
        <w:t>2</w:t>
      </w:r>
      <w:r>
        <w:rPr>
          <w:rFonts w:hint="eastAsia" w:ascii="宋体" w:hAnsi="宋体" w:eastAsia="宋体" w:cs="宋体"/>
          <w:b/>
          <w:bCs/>
          <w:color w:val="auto"/>
          <w:spacing w:val="0"/>
          <w:kern w:val="21"/>
          <w:sz w:val="21"/>
          <w:szCs w:val="21"/>
          <w:highlight w:val="none"/>
          <w:lang w:val="en-US" w:eastAsia="zh-CN"/>
        </w:rPr>
        <w:t>、</w:t>
      </w:r>
      <w:r>
        <w:rPr>
          <w:rFonts w:hint="eastAsia" w:ascii="宋体" w:hAnsi="宋体" w:eastAsia="宋体" w:cs="宋体"/>
          <w:b/>
          <w:color w:val="auto"/>
          <w:spacing w:val="0"/>
          <w:w w:val="100"/>
          <w:kern w:val="21"/>
          <w:position w:val="0"/>
          <w:sz w:val="21"/>
          <w:szCs w:val="21"/>
          <w:highlight w:val="none"/>
          <w:lang w:val="en-US" w:eastAsia="zh-CN"/>
        </w:rPr>
        <w:t>售后服务方案</w:t>
      </w:r>
    </w:p>
    <w:p w14:paraId="411B1EF4">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投标人须针对本项目制定完整的售后服务方案，内容须包括以下六个方面：</w:t>
      </w:r>
    </w:p>
    <w:p w14:paraId="6685C032">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（1）专门售后服务人员的岗位设置及工作安排，明确各岗位职责及考核要求；</w:t>
      </w:r>
    </w:p>
    <w:p w14:paraId="0713E40E">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（2）售后服务跟进人员的具体信息及联系方式</w:t>
      </w:r>
      <w:r>
        <w:rPr>
          <w:rFonts w:hint="eastAsia" w:ascii="宋体" w:hAnsi="宋体" w:eastAsia="宋体" w:cs="宋体"/>
          <w:color w:val="auto"/>
          <w:spacing w:val="0"/>
          <w:kern w:val="21"/>
          <w:position w:val="0"/>
          <w:sz w:val="21"/>
          <w:szCs w:val="21"/>
          <w:highlight w:val="none"/>
          <w:lang w:val="en-US" w:eastAsia="zh-CN"/>
        </w:rPr>
        <w:t>及售后方案</w:t>
      </w:r>
      <w:r>
        <w:rPr>
          <w:rFonts w:hint="eastAsia" w:ascii="宋体" w:hAnsi="宋体" w:eastAsia="宋体" w:cs="宋体"/>
          <w:color w:val="auto"/>
          <w:spacing w:val="0"/>
          <w:kern w:val="21"/>
          <w:position w:val="0"/>
          <w:sz w:val="21"/>
          <w:szCs w:val="21"/>
          <w:highlight w:val="none"/>
        </w:rPr>
        <w:t>；</w:t>
      </w:r>
    </w:p>
    <w:p w14:paraId="34211CBC">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（3）服务质量问题的改进流程及具体措施；</w:t>
      </w:r>
    </w:p>
    <w:p w14:paraId="478EC141">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（4）产品退换货流程及响应时限，确保问题产品及时更换；</w:t>
      </w:r>
    </w:p>
    <w:p w14:paraId="59012C0F">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（5）服务纠纷的解决机制及处理措施；</w:t>
      </w:r>
    </w:p>
    <w:p w14:paraId="521C1684">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（6）全过程的售后跟进服务安排，确保从配送、验收到临床使用的全链条服务闭环。</w:t>
      </w:r>
    </w:p>
    <w:p w14:paraId="57F42891">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注：</w:t>
      </w:r>
      <w:r>
        <w:rPr>
          <w:rFonts w:hint="eastAsia" w:ascii="宋体" w:hAnsi="宋体" w:eastAsia="宋体" w:cs="宋体"/>
          <w:color w:val="auto"/>
          <w:spacing w:val="0"/>
          <w:kern w:val="21"/>
          <w:position w:val="0"/>
          <w:sz w:val="21"/>
          <w:szCs w:val="21"/>
          <w:highlight w:val="none"/>
        </w:rPr>
        <w:t>售后服务方案应明确响应时效、责任到人，并具备与考核表挂钩的量化指标。</w:t>
      </w:r>
      <w:r>
        <w:rPr>
          <w:rFonts w:hint="eastAsia" w:ascii="宋体" w:hAnsi="宋体" w:eastAsia="宋体" w:cs="宋体"/>
          <w:color w:val="auto"/>
          <w:spacing w:val="0"/>
          <w:kern w:val="21"/>
          <w:position w:val="0"/>
          <w:sz w:val="21"/>
          <w:szCs w:val="21"/>
          <w:highlight w:val="none"/>
          <w:lang w:eastAsia="zh-CN"/>
        </w:rPr>
        <w:t>】</w:t>
      </w:r>
    </w:p>
    <w:p w14:paraId="2C89303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p>
    <w:p w14:paraId="0553742E">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rightChars="0" w:firstLine="422" w:firstLineChars="200"/>
        <w:jc w:val="left"/>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b/>
          <w:color w:val="auto"/>
          <w:spacing w:val="0"/>
          <w:w w:val="100"/>
          <w:kern w:val="21"/>
          <w:position w:val="0"/>
          <w:sz w:val="21"/>
          <w:szCs w:val="21"/>
          <w:highlight w:val="none"/>
          <w:lang w:val="en-US" w:eastAsia="zh-CN"/>
        </w:rPr>
        <w:t>3、</w:t>
      </w:r>
      <w:r>
        <w:rPr>
          <w:rFonts w:hint="eastAsia" w:ascii="宋体" w:hAnsi="宋体" w:eastAsia="宋体" w:cs="宋体"/>
          <w:b/>
          <w:color w:val="auto"/>
          <w:spacing w:val="0"/>
          <w:w w:val="100"/>
          <w:kern w:val="21"/>
          <w:position w:val="0"/>
          <w:sz w:val="21"/>
          <w:szCs w:val="21"/>
          <w:highlight w:val="none"/>
        </w:rPr>
        <w:t>配送时限要求</w:t>
      </w:r>
    </w:p>
    <w:p w14:paraId="13B7209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投标人须具备完善的应急配送保障能力，应急配送方案须满足以下要求：</w:t>
      </w:r>
    </w:p>
    <w:p w14:paraId="39C67F8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（1）一般应急所需医用耗材及试剂须在4小时内送达采购人中心仓库或指定地点；</w:t>
      </w:r>
    </w:p>
    <w:p w14:paraId="784C4A81">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（2）特急所需医用耗材及试剂须在2小时内送达采购人中心仓库或指定地点；</w:t>
      </w:r>
    </w:p>
    <w:p w14:paraId="15A03AC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（3）应急配送方案须有量化的应急响应时间及配送到达时间承诺；</w:t>
      </w:r>
    </w:p>
    <w:p w14:paraId="46C54BF1">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（4）须明确应急事件值班人员安排及有效联系方式；</w:t>
      </w:r>
    </w:p>
    <w:p w14:paraId="01CA6584">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（5）须有完善的应急保障措施，可行性强，能完全满足采购人多院区、多场景的紧急配送需求，节假日照常配送。</w:t>
      </w:r>
    </w:p>
    <w:p w14:paraId="567C714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p>
    <w:p w14:paraId="3C1DF900">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2" w:firstLineChars="200"/>
        <w:jc w:val="left"/>
        <w:textAlignment w:val="auto"/>
        <w:rPr>
          <w:rFonts w:hint="eastAsia" w:ascii="宋体" w:hAnsi="宋体" w:eastAsia="宋体" w:cs="宋体"/>
          <w:b/>
          <w:color w:val="auto"/>
          <w:spacing w:val="0"/>
          <w:w w:val="100"/>
          <w:kern w:val="21"/>
          <w:position w:val="0"/>
          <w:sz w:val="21"/>
          <w:szCs w:val="21"/>
          <w:highlight w:val="none"/>
          <w:lang w:val="en-US" w:eastAsia="zh-CN"/>
        </w:rPr>
      </w:pPr>
      <w:r>
        <w:rPr>
          <w:rFonts w:hint="eastAsia" w:ascii="宋体" w:hAnsi="宋体" w:eastAsia="宋体" w:cs="宋体"/>
          <w:b/>
          <w:color w:val="auto"/>
          <w:spacing w:val="0"/>
          <w:w w:val="100"/>
          <w:kern w:val="21"/>
          <w:position w:val="0"/>
          <w:sz w:val="21"/>
          <w:szCs w:val="21"/>
          <w:highlight w:val="none"/>
          <w:lang w:val="en-US" w:eastAsia="zh-CN"/>
        </w:rPr>
        <w:t>4</w:t>
      </w:r>
      <w:r>
        <w:rPr>
          <w:rFonts w:hint="eastAsia" w:ascii="宋体" w:hAnsi="宋体" w:eastAsia="宋体" w:cs="宋体"/>
          <w:b/>
          <w:bCs/>
          <w:color w:val="auto"/>
          <w:spacing w:val="0"/>
          <w:kern w:val="21"/>
          <w:sz w:val="21"/>
          <w:szCs w:val="21"/>
          <w:highlight w:val="none"/>
          <w:lang w:val="en-US" w:eastAsia="zh-CN"/>
        </w:rPr>
        <w:t>、</w:t>
      </w:r>
      <w:r>
        <w:rPr>
          <w:rFonts w:hint="eastAsia" w:ascii="宋体" w:hAnsi="宋体" w:eastAsia="宋体" w:cs="宋体"/>
          <w:b/>
          <w:color w:val="auto"/>
          <w:spacing w:val="0"/>
          <w:w w:val="100"/>
          <w:kern w:val="21"/>
          <w:position w:val="0"/>
          <w:sz w:val="21"/>
          <w:szCs w:val="21"/>
          <w:highlight w:val="none"/>
        </w:rPr>
        <w:t>配送管理制度与管理体系要求</w:t>
      </w:r>
    </w:p>
    <w:p w14:paraId="191B7929">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投标人须建立健全的配送管理制度与管理体系，具体要求如下：</w:t>
      </w:r>
    </w:p>
    <w:p w14:paraId="5D211E45">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1）投标人须在投标文件中提供各层级配送管理制度、操作规范及业务流程，涵盖采购订货、入库验收、仓储、分拣拣配、出库复核、运输配送、签收确认等全流程，制度及管理方案应详细、科学合理、切实可行，并与本项目的多院区配送特点相适应；</w:t>
      </w:r>
    </w:p>
    <w:p w14:paraId="02CB2D74">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2）投标人须具备信息系统及信息数据库，能够有效实现配送耗材及试剂的全流程可追溯和动态管理，信息系统应能保障与采购人现有管理系统之间数据流、信息流的顺畅对接与协同运行，管理方案应详细、科学合理、切实可行。</w:t>
      </w:r>
    </w:p>
    <w:p w14:paraId="45918CA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p>
    <w:p w14:paraId="42C7F64A">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2" w:firstLineChars="200"/>
        <w:jc w:val="left"/>
        <w:textAlignment w:val="auto"/>
        <w:rPr>
          <w:rFonts w:hint="eastAsia" w:ascii="宋体" w:hAnsi="宋体" w:eastAsia="宋体" w:cs="宋体"/>
          <w:b/>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lang w:val="en-US" w:eastAsia="zh-CN"/>
        </w:rPr>
        <w:t>5</w:t>
      </w:r>
      <w:r>
        <w:rPr>
          <w:rFonts w:hint="eastAsia" w:ascii="宋体" w:hAnsi="宋体" w:eastAsia="宋体" w:cs="宋体"/>
          <w:b/>
          <w:bCs/>
          <w:color w:val="auto"/>
          <w:spacing w:val="0"/>
          <w:kern w:val="21"/>
          <w:sz w:val="21"/>
          <w:szCs w:val="21"/>
          <w:highlight w:val="none"/>
          <w:lang w:val="en-US" w:eastAsia="zh-CN"/>
        </w:rPr>
        <w:t>、</w:t>
      </w:r>
      <w:r>
        <w:rPr>
          <w:rFonts w:hint="eastAsia" w:ascii="宋体" w:hAnsi="宋体" w:eastAsia="宋体" w:cs="宋体"/>
          <w:b/>
          <w:color w:val="auto"/>
          <w:spacing w:val="0"/>
          <w:w w:val="100"/>
          <w:kern w:val="21"/>
          <w:position w:val="0"/>
          <w:sz w:val="21"/>
          <w:szCs w:val="21"/>
          <w:highlight w:val="none"/>
          <w:lang w:eastAsia="zh-CN"/>
        </w:rPr>
        <w:t>团队</w:t>
      </w:r>
      <w:r>
        <w:rPr>
          <w:rFonts w:hint="eastAsia" w:ascii="宋体" w:hAnsi="宋体" w:eastAsia="宋体" w:cs="宋体"/>
          <w:b/>
          <w:color w:val="auto"/>
          <w:spacing w:val="0"/>
          <w:w w:val="100"/>
          <w:kern w:val="21"/>
          <w:position w:val="0"/>
          <w:sz w:val="21"/>
          <w:szCs w:val="21"/>
          <w:highlight w:val="none"/>
        </w:rPr>
        <w:t>人员要求</w:t>
      </w:r>
    </w:p>
    <w:p w14:paraId="649AC6C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投标人须为本项目配备充足、稳定的服务团队，具体要求如下：</w:t>
      </w:r>
    </w:p>
    <w:p w14:paraId="07C0F8E0">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（1）投标人须明确为本项目配置的团队人员情况，包括管理人员、运输人员、专业技术人员等，团队人员分工明确且须提供具体联系方式；</w:t>
      </w:r>
    </w:p>
    <w:p w14:paraId="05A4A859">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（2）人员配置须能覆盖各配送环节（包括但不限于分拣、配送、运输等），各岗位在对应分工及响应流程完整、清晰；</w:t>
      </w:r>
    </w:p>
    <w:p w14:paraId="342D52DD">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（3）团队配置须完全满足或优于本项目的实际服务需求，包括但不限于配备不少于3名稳定人员与采购人对接，人员须熟悉医疗器械监督管理的法律法规，具备相应的专业素质和服务能力。</w:t>
      </w:r>
    </w:p>
    <w:p w14:paraId="5CC42AC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lang w:val="en-US" w:eastAsia="zh-CN"/>
        </w:rPr>
      </w:pPr>
    </w:p>
    <w:p w14:paraId="6F7A609F">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6</w:t>
      </w:r>
      <w:r>
        <w:rPr>
          <w:rFonts w:hint="eastAsia" w:ascii="宋体" w:hAnsi="宋体" w:eastAsia="宋体" w:cs="宋体"/>
          <w:b/>
          <w:bCs/>
          <w:color w:val="auto"/>
          <w:spacing w:val="0"/>
          <w:kern w:val="21"/>
          <w:sz w:val="21"/>
          <w:szCs w:val="21"/>
          <w:highlight w:val="none"/>
          <w:lang w:val="en-US" w:eastAsia="zh-CN"/>
        </w:rPr>
        <w:t>、</w:t>
      </w:r>
      <w:r>
        <w:rPr>
          <w:rFonts w:hint="eastAsia" w:ascii="宋体" w:hAnsi="宋体" w:eastAsia="宋体" w:cs="宋体"/>
          <w:b/>
          <w:color w:val="auto"/>
          <w:spacing w:val="0"/>
          <w:w w:val="100"/>
          <w:kern w:val="21"/>
          <w:position w:val="0"/>
          <w:sz w:val="21"/>
          <w:szCs w:val="21"/>
          <w:highlight w:val="none"/>
        </w:rPr>
        <w:t>应急预案保障要求</w:t>
      </w:r>
    </w:p>
    <w:p w14:paraId="61D5DD0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投标人须针对本项目服务特点制定完善的应急预案保障体系，具体要求如下：</w:t>
      </w:r>
    </w:p>
    <w:p w14:paraId="29A152AE">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（1）综合性应急预案</w:t>
      </w:r>
    </w:p>
    <w:p w14:paraId="75033DE4">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提供对各类突发状况的应急预案，包括但不限于：</w:t>
      </w:r>
    </w:p>
    <w:p w14:paraId="13B711C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①高低值耗材及试剂安全事件、不良事件等突发状况的应急预案；</w:t>
      </w:r>
    </w:p>
    <w:p w14:paraId="179817AD">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②信息系统故障、系统瘫痪等紧急情况的应急方案，须包含系统故障时的备用信息系统方案及数据恢复措施；</w:t>
      </w:r>
    </w:p>
    <w:p w14:paraId="34617CB6">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③自然灾害、重特大事故、环境公害等突发状况的应对方案；</w:t>
      </w:r>
    </w:p>
    <w:p w14:paraId="3A1D7FA9">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④智能设备故障的应急预案，含备用智能设备调配方案。</w:t>
      </w:r>
    </w:p>
    <w:p w14:paraId="097DBBD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【注：以上应急预案须提供突发性问题的全面解决措施及特殊紧急情况的合理化处理措施，针对系统故障替换须有专业的应急方案，应急方案应科学合理、内容完整、详细、切实可行。】</w:t>
      </w:r>
    </w:p>
    <w:p w14:paraId="2006C894">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p>
    <w:p w14:paraId="054439EE">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（2）重大公共卫生事件物资保障能力要求</w:t>
      </w:r>
    </w:p>
    <w:p w14:paraId="77546B7C">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为应对重大公共卫生事件，投标人须具备充分的物资保障能力，具体要求包括但不限于：</w:t>
      </w:r>
    </w:p>
    <w:p w14:paraId="172E454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①紧急供应渠道的建立与维护，确保非常规时期货源稳定；</w:t>
      </w:r>
    </w:p>
    <w:p w14:paraId="14F862F9">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②专项储备机制，明确应急物资储备品类、数量及轮换更新制度；</w:t>
      </w:r>
    </w:p>
    <w:p w14:paraId="21D9C7BD">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③快速调配能力，包括应急状态下的人员调度、车辆调配、物资分拣与多院区同时配送的协同能力；</w:t>
      </w:r>
    </w:p>
    <w:p w14:paraId="392ED344">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④相关服务案例或经验证明应急保障能力的可行性。</w:t>
      </w:r>
    </w:p>
    <w:p w14:paraId="6F506229">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【注：投标人须在投标文件中提供重大公共卫生事件物资保障方案，方案须详实可行、能完全满足采购人在突发公共卫生事件下的医用耗材及试剂供应保障需求。】</w:t>
      </w:r>
    </w:p>
    <w:p w14:paraId="55ED4A56">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w w:val="100"/>
          <w:kern w:val="21"/>
          <w:position w:val="0"/>
          <w:sz w:val="21"/>
          <w:szCs w:val="21"/>
          <w:highlight w:val="none"/>
          <w:lang w:val="en-US" w:eastAsia="zh-CN"/>
        </w:rPr>
      </w:pPr>
    </w:p>
    <w:p w14:paraId="103710E7">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w w:val="100"/>
          <w:kern w:val="21"/>
          <w:position w:val="0"/>
          <w:sz w:val="21"/>
          <w:szCs w:val="21"/>
          <w:highlight w:val="none"/>
        </w:rPr>
      </w:pPr>
    </w:p>
    <w:p w14:paraId="64EA3A50">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p>
    <w:p w14:paraId="02EC5FCC">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p>
    <w:p w14:paraId="04DC77FF">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color w:val="auto"/>
          <w:spacing w:val="0"/>
          <w:kern w:val="21"/>
          <w:position w:val="0"/>
          <w:highlight w:val="none"/>
          <w:lang w:val="en-US" w:eastAsia="zh-CN"/>
        </w:rPr>
      </w:pPr>
      <w:r>
        <w:rPr>
          <w:rFonts w:hint="eastAsia" w:ascii="宋体" w:hAnsi="宋体" w:eastAsia="宋体" w:cs="宋体"/>
          <w:color w:val="auto"/>
          <w:spacing w:val="0"/>
          <w:kern w:val="21"/>
          <w:position w:val="0"/>
          <w:highlight w:val="none"/>
          <w:lang w:val="en-US" w:eastAsia="zh-CN"/>
        </w:rPr>
        <w:br w:type="page"/>
      </w:r>
    </w:p>
    <w:p w14:paraId="1CBA8F50">
      <w:pPr>
        <w:pStyle w:val="2"/>
        <w:keepNext w:val="0"/>
        <w:keepLines w:val="0"/>
        <w:pageBreakBefore w:val="0"/>
        <w:widowControl w:val="0"/>
        <w:numPr>
          <w:ilvl w:val="0"/>
          <w:numId w:val="9"/>
        </w:numPr>
        <w:kinsoku/>
        <w:wordWrap w:val="0"/>
        <w:overflowPunct/>
        <w:topLinePunct w:val="0"/>
        <w:autoSpaceDE/>
        <w:autoSpaceDN/>
        <w:bidi w:val="0"/>
        <w:adjustRightInd/>
        <w:snapToGrid/>
        <w:spacing w:before="0" w:after="0" w:line="360" w:lineRule="auto"/>
        <w:ind w:left="0" w:leftChars="0" w:right="0" w:rightChars="0"/>
        <w:jc w:val="center"/>
        <w:textAlignment w:val="auto"/>
        <w:rPr>
          <w:rFonts w:hint="eastAsia" w:ascii="宋体" w:hAnsi="宋体" w:eastAsia="宋体" w:cs="宋体"/>
          <w:color w:val="auto"/>
          <w:spacing w:val="0"/>
          <w:w w:val="100"/>
          <w:kern w:val="21"/>
          <w:position w:val="0"/>
          <w:sz w:val="44"/>
          <w:szCs w:val="44"/>
          <w:highlight w:val="none"/>
        </w:rPr>
      </w:pPr>
      <w:r>
        <w:rPr>
          <w:rFonts w:hint="eastAsia" w:ascii="宋体" w:hAnsi="宋体" w:eastAsia="宋体" w:cs="宋体"/>
          <w:color w:val="auto"/>
          <w:spacing w:val="0"/>
          <w:w w:val="100"/>
          <w:kern w:val="21"/>
          <w:position w:val="0"/>
          <w:sz w:val="44"/>
          <w:szCs w:val="44"/>
          <w:highlight w:val="none"/>
          <w:lang w:val="en-US" w:eastAsia="zh-CN"/>
        </w:rPr>
        <w:t xml:space="preserve"> </w:t>
      </w:r>
      <w:r>
        <w:rPr>
          <w:rFonts w:hint="eastAsia" w:ascii="宋体" w:hAnsi="宋体" w:eastAsia="宋体" w:cs="宋体"/>
          <w:color w:val="auto"/>
          <w:spacing w:val="0"/>
          <w:w w:val="100"/>
          <w:kern w:val="21"/>
          <w:position w:val="0"/>
          <w:sz w:val="44"/>
          <w:szCs w:val="44"/>
          <w:highlight w:val="none"/>
        </w:rPr>
        <w:t>开启、评审和</w:t>
      </w:r>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r>
        <w:rPr>
          <w:rFonts w:hint="eastAsia" w:ascii="宋体" w:hAnsi="宋体" w:eastAsia="宋体" w:cs="宋体"/>
          <w:color w:val="auto"/>
          <w:spacing w:val="0"/>
          <w:w w:val="100"/>
          <w:kern w:val="21"/>
          <w:position w:val="0"/>
          <w:sz w:val="44"/>
          <w:szCs w:val="44"/>
          <w:highlight w:val="none"/>
        </w:rPr>
        <w:t>定选</w:t>
      </w:r>
      <w:bookmarkEnd w:id="841"/>
    </w:p>
    <w:p w14:paraId="451C842C">
      <w:pPr>
        <w:keepNext w:val="0"/>
        <w:keepLines w:val="0"/>
        <w:pageBreakBefore w:val="0"/>
        <w:widowControl w:val="0"/>
        <w:numPr>
          <w:numId w:val="0"/>
        </w:numPr>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p>
    <w:p w14:paraId="04D54DAB">
      <w:pPr>
        <w:keepNext w:val="0"/>
        <w:keepLines w:val="0"/>
        <w:pageBreakBefore w:val="0"/>
        <w:widowControl w:val="0"/>
        <w:numPr>
          <w:ilvl w:val="0"/>
          <w:numId w:val="10"/>
        </w:numPr>
        <w:kinsoku/>
        <w:wordWrap w:val="0"/>
        <w:overflowPunct/>
        <w:topLinePunct w:val="0"/>
        <w:autoSpaceDE/>
        <w:autoSpaceDN/>
        <w:bidi w:val="0"/>
        <w:adjustRightInd/>
        <w:snapToGrid/>
        <w:spacing w:line="360" w:lineRule="auto"/>
        <w:ind w:left="0" w:leftChars="0" w:right="0" w:rightChars="0" w:firstLine="422" w:firstLineChars="200"/>
        <w:textAlignment w:val="auto"/>
        <w:outlineLvl w:val="1"/>
        <w:rPr>
          <w:rFonts w:hint="eastAsia" w:ascii="宋体" w:hAnsi="宋体" w:eastAsia="宋体" w:cs="宋体"/>
          <w:b/>
          <w:bCs/>
          <w:color w:val="auto"/>
          <w:spacing w:val="0"/>
          <w:w w:val="100"/>
          <w:kern w:val="21"/>
          <w:position w:val="0"/>
          <w:highlight w:val="none"/>
        </w:rPr>
      </w:pPr>
      <w:bookmarkStart w:id="842" w:name="_Toc24674"/>
      <w:bookmarkStart w:id="843" w:name="_Toc98579007"/>
      <w:bookmarkStart w:id="844" w:name="_Toc98579606"/>
      <w:bookmarkStart w:id="845" w:name="_Toc42394513"/>
      <w:bookmarkStart w:id="846" w:name="_Toc42394669"/>
      <w:bookmarkStart w:id="847" w:name="_Toc98580289"/>
      <w:bookmarkStart w:id="848" w:name="_Toc50276153"/>
      <w:bookmarkStart w:id="849" w:name="_Toc98579065"/>
      <w:r>
        <w:rPr>
          <w:rFonts w:hint="eastAsia" w:ascii="宋体" w:hAnsi="宋体" w:eastAsia="宋体" w:cs="宋体"/>
          <w:b/>
          <w:color w:val="auto"/>
          <w:spacing w:val="0"/>
          <w:w w:val="100"/>
          <w:kern w:val="21"/>
          <w:position w:val="0"/>
          <w:highlight w:val="none"/>
        </w:rPr>
        <w:t>开启</w:t>
      </w:r>
      <w:bookmarkEnd w:id="842"/>
    </w:p>
    <w:p w14:paraId="2CDFC579">
      <w:pPr>
        <w:keepNext w:val="0"/>
        <w:keepLines w:val="0"/>
        <w:pageBreakBefore w:val="0"/>
        <w:widowControl w:val="0"/>
        <w:numPr>
          <w:ilvl w:val="1"/>
          <w:numId w:val="11"/>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采购代理机构在《</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邀请》中规定的日期、时间和地点组织开启。</w:t>
      </w:r>
    </w:p>
    <w:p w14:paraId="5E775E19">
      <w:pPr>
        <w:keepNext w:val="0"/>
        <w:keepLines w:val="0"/>
        <w:pageBreakBefore w:val="0"/>
        <w:widowControl w:val="0"/>
        <w:numPr>
          <w:ilvl w:val="1"/>
          <w:numId w:val="11"/>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kern w:val="21"/>
          <w:highlight w:val="none"/>
        </w:rPr>
        <w:t>到达开启时间后，采购代理机构操作启动解密，系统自动完成对</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文件的解密。</w:t>
      </w:r>
    </w:p>
    <w:p w14:paraId="5E623EC5">
      <w:pPr>
        <w:keepNext w:val="0"/>
        <w:keepLines w:val="0"/>
        <w:pageBreakBefore w:val="0"/>
        <w:widowControl w:val="0"/>
        <w:numPr>
          <w:ilvl w:val="1"/>
          <w:numId w:val="11"/>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kern w:val="21"/>
          <w:highlight w:val="none"/>
        </w:rPr>
        <w:t>完成</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文件解密后，采购代理机构在线发起开启确认，</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人需在开启确认截止时间前对报价一览表确认，在开启确认截止时间前</w:t>
      </w:r>
      <w:r>
        <w:rPr>
          <w:rFonts w:hint="eastAsia" w:ascii="宋体" w:hAnsi="宋体" w:eastAsia="宋体" w:cs="宋体"/>
          <w:color w:val="auto"/>
          <w:spacing w:val="0"/>
          <w:kern w:val="21"/>
          <w:highlight w:val="none"/>
          <w:lang w:eastAsia="zh-CN"/>
        </w:rPr>
        <w:t>投标</w:t>
      </w:r>
      <w:r>
        <w:rPr>
          <w:rFonts w:hint="eastAsia" w:ascii="宋体" w:hAnsi="宋体" w:eastAsia="宋体" w:cs="宋体"/>
          <w:color w:val="auto"/>
          <w:spacing w:val="0"/>
          <w:kern w:val="21"/>
          <w:highlight w:val="none"/>
        </w:rPr>
        <w:t>人可对开启结果提出异议，若到了开启确认截止时间前未确认的，系统将自动确认。</w:t>
      </w:r>
    </w:p>
    <w:bookmarkEnd w:id="843"/>
    <w:bookmarkEnd w:id="844"/>
    <w:bookmarkEnd w:id="845"/>
    <w:bookmarkEnd w:id="846"/>
    <w:bookmarkEnd w:id="847"/>
    <w:bookmarkEnd w:id="848"/>
    <w:bookmarkEnd w:id="849"/>
    <w:p w14:paraId="7607F5B0">
      <w:pPr>
        <w:keepNext w:val="0"/>
        <w:keepLines w:val="0"/>
        <w:pageBreakBefore w:val="0"/>
        <w:widowControl w:val="0"/>
        <w:numPr>
          <w:ilvl w:val="0"/>
          <w:numId w:val="10"/>
        </w:numPr>
        <w:kinsoku/>
        <w:wordWrap w:val="0"/>
        <w:overflowPunct/>
        <w:topLinePunct w:val="0"/>
        <w:autoSpaceDE/>
        <w:autoSpaceDN/>
        <w:bidi w:val="0"/>
        <w:adjustRightInd/>
        <w:snapToGrid/>
        <w:spacing w:line="360" w:lineRule="auto"/>
        <w:ind w:left="0" w:leftChars="0" w:right="0" w:rightChars="0" w:firstLine="422" w:firstLineChars="200"/>
        <w:textAlignment w:val="auto"/>
        <w:outlineLvl w:val="1"/>
        <w:rPr>
          <w:rFonts w:hint="eastAsia" w:ascii="宋体" w:hAnsi="宋体" w:eastAsia="宋体" w:cs="宋体"/>
          <w:b/>
          <w:color w:val="auto"/>
          <w:spacing w:val="0"/>
          <w:w w:val="100"/>
          <w:kern w:val="21"/>
          <w:position w:val="0"/>
          <w:highlight w:val="none"/>
        </w:rPr>
      </w:pPr>
      <w:bookmarkStart w:id="850" w:name="_Toc19081"/>
      <w:r>
        <w:rPr>
          <w:rFonts w:hint="eastAsia" w:ascii="宋体" w:hAnsi="宋体" w:eastAsia="宋体" w:cs="宋体"/>
          <w:b/>
          <w:color w:val="auto"/>
          <w:spacing w:val="0"/>
          <w:w w:val="100"/>
          <w:kern w:val="21"/>
          <w:position w:val="0"/>
          <w:highlight w:val="none"/>
        </w:rPr>
        <w:t>评审</w:t>
      </w:r>
      <w:bookmarkEnd w:id="850"/>
    </w:p>
    <w:p w14:paraId="09473292">
      <w:pPr>
        <w:keepNext w:val="0"/>
        <w:keepLines w:val="0"/>
        <w:pageBreakBefore w:val="0"/>
        <w:widowControl w:val="0"/>
        <w:numPr>
          <w:ilvl w:val="1"/>
          <w:numId w:val="12"/>
        </w:numPr>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w w:val="100"/>
          <w:kern w:val="21"/>
          <w:position w:val="0"/>
          <w:highlight w:val="none"/>
          <w:lang w:eastAsia="zh-CN"/>
        </w:rPr>
      </w:pPr>
      <w:r>
        <w:rPr>
          <w:rFonts w:hint="eastAsia" w:ascii="宋体" w:hAnsi="宋体" w:eastAsia="宋体" w:cs="宋体"/>
          <w:color w:val="auto"/>
          <w:spacing w:val="0"/>
          <w:w w:val="100"/>
          <w:kern w:val="21"/>
          <w:position w:val="0"/>
          <w:highlight w:val="none"/>
          <w:lang w:eastAsia="zh-CN"/>
        </w:rPr>
        <w:t>投标供应商</w:t>
      </w:r>
    </w:p>
    <w:p w14:paraId="11A2AD0F">
      <w:pPr>
        <w:keepNext w:val="0"/>
        <w:keepLines w:val="0"/>
        <w:pageBreakBefore w:val="0"/>
        <w:widowControl w:val="0"/>
        <w:numPr>
          <w:ilvl w:val="-1"/>
          <w:numId w:val="0"/>
        </w:numPr>
        <w:tabs>
          <w:tab w:val="left" w:pos="720"/>
          <w:tab w:val="left" w:pos="108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包组</w:t>
      </w:r>
      <w:r>
        <w:rPr>
          <w:rFonts w:hint="eastAsia" w:ascii="宋体" w:hAnsi="宋体" w:eastAsia="宋体" w:cs="宋体"/>
          <w:color w:val="auto"/>
          <w:spacing w:val="0"/>
          <w:w w:val="100"/>
          <w:kern w:val="21"/>
          <w:position w:val="0"/>
          <w:highlight w:val="none"/>
          <w:lang w:val="en-US" w:eastAsia="zh-CN"/>
        </w:rPr>
        <w:t>1：</w:t>
      </w:r>
      <w:r>
        <w:rPr>
          <w:rFonts w:hint="eastAsia" w:ascii="宋体" w:hAnsi="宋体" w:eastAsia="宋体" w:cs="宋体"/>
          <w:color w:val="auto"/>
          <w:spacing w:val="0"/>
          <w:w w:val="100"/>
          <w:kern w:val="21"/>
          <w:position w:val="0"/>
          <w:highlight w:val="none"/>
          <w:lang w:eastAsia="zh-CN"/>
        </w:rPr>
        <w:t>截至投标截止时间，如递交投标文件的供应商不足三家的，或者初审（资格性、符合性审查）通过的供应商不足三家的，</w:t>
      </w:r>
      <w:r>
        <w:rPr>
          <w:rFonts w:hint="eastAsia" w:ascii="宋体" w:hAnsi="宋体" w:eastAsia="宋体" w:cs="宋体"/>
          <w:caps w:val="0"/>
          <w:color w:val="auto"/>
          <w:spacing w:val="0"/>
          <w:kern w:val="21"/>
          <w:position w:val="0"/>
          <w:szCs w:val="24"/>
          <w:highlight w:val="none"/>
        </w:rPr>
        <w:t>不得开标</w:t>
      </w:r>
      <w:r>
        <w:rPr>
          <w:rFonts w:hint="eastAsia" w:ascii="宋体" w:hAnsi="宋体" w:eastAsia="宋体" w:cs="宋体"/>
          <w:caps w:val="0"/>
          <w:color w:val="auto"/>
          <w:spacing w:val="0"/>
          <w:kern w:val="21"/>
          <w:position w:val="0"/>
          <w:szCs w:val="24"/>
          <w:highlight w:val="none"/>
          <w:lang w:eastAsia="zh-CN"/>
        </w:rPr>
        <w:t>或继续评审</w:t>
      </w:r>
      <w:r>
        <w:rPr>
          <w:rFonts w:hint="eastAsia" w:ascii="宋体" w:hAnsi="宋体" w:eastAsia="宋体" w:cs="宋体"/>
          <w:caps w:val="0"/>
          <w:color w:val="auto"/>
          <w:spacing w:val="0"/>
          <w:kern w:val="21"/>
          <w:position w:val="0"/>
          <w:szCs w:val="24"/>
          <w:highlight w:val="none"/>
        </w:rPr>
        <w:t>，同时，本次</w:t>
      </w:r>
      <w:r>
        <w:rPr>
          <w:rFonts w:hint="eastAsia" w:ascii="宋体" w:hAnsi="宋体" w:eastAsia="宋体" w:cs="宋体"/>
          <w:caps w:val="0"/>
          <w:color w:val="auto"/>
          <w:spacing w:val="0"/>
          <w:kern w:val="21"/>
          <w:position w:val="0"/>
          <w:szCs w:val="24"/>
          <w:highlight w:val="none"/>
          <w:lang w:eastAsia="zh-CN"/>
        </w:rPr>
        <w:t>包组</w:t>
      </w:r>
      <w:r>
        <w:rPr>
          <w:rFonts w:hint="eastAsia" w:ascii="宋体" w:hAnsi="宋体" w:eastAsia="宋体" w:cs="宋体"/>
          <w:caps w:val="0"/>
          <w:color w:val="auto"/>
          <w:spacing w:val="0"/>
          <w:kern w:val="21"/>
          <w:position w:val="0"/>
          <w:szCs w:val="24"/>
          <w:highlight w:val="none"/>
          <w:lang w:val="en-US" w:eastAsia="zh-CN"/>
        </w:rPr>
        <w:t>1</w:t>
      </w:r>
      <w:r>
        <w:rPr>
          <w:rFonts w:hint="eastAsia" w:ascii="宋体" w:hAnsi="宋体" w:eastAsia="宋体" w:cs="宋体"/>
          <w:caps w:val="0"/>
          <w:color w:val="auto"/>
          <w:spacing w:val="0"/>
          <w:kern w:val="21"/>
          <w:position w:val="0"/>
          <w:szCs w:val="24"/>
          <w:highlight w:val="none"/>
        </w:rPr>
        <w:t>采购活动结束。</w:t>
      </w:r>
    </w:p>
    <w:p w14:paraId="39CC84CC">
      <w:pPr>
        <w:keepNext w:val="0"/>
        <w:keepLines w:val="0"/>
        <w:pageBreakBefore w:val="0"/>
        <w:widowControl w:val="0"/>
        <w:numPr>
          <w:ilvl w:val="-1"/>
          <w:numId w:val="0"/>
        </w:numPr>
        <w:tabs>
          <w:tab w:val="left" w:pos="720"/>
          <w:tab w:val="left" w:pos="108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lang w:eastAsia="zh-CN"/>
        </w:rPr>
      </w:pPr>
      <w:r>
        <w:rPr>
          <w:rFonts w:hint="eastAsia" w:ascii="宋体" w:hAnsi="宋体" w:eastAsia="宋体" w:cs="宋体"/>
          <w:color w:val="auto"/>
          <w:spacing w:val="0"/>
          <w:w w:val="100"/>
          <w:kern w:val="21"/>
          <w:position w:val="0"/>
          <w:highlight w:val="none"/>
          <w:lang w:eastAsia="zh-CN"/>
        </w:rPr>
        <w:t>包组</w:t>
      </w:r>
      <w:r>
        <w:rPr>
          <w:rFonts w:hint="eastAsia" w:ascii="宋体" w:hAnsi="宋体" w:eastAsia="宋体" w:cs="宋体"/>
          <w:color w:val="auto"/>
          <w:spacing w:val="0"/>
          <w:w w:val="100"/>
          <w:kern w:val="21"/>
          <w:position w:val="0"/>
          <w:highlight w:val="none"/>
          <w:lang w:val="en-US" w:eastAsia="zh-CN"/>
        </w:rPr>
        <w:t>2：</w:t>
      </w:r>
      <w:r>
        <w:rPr>
          <w:rFonts w:hint="eastAsia" w:ascii="宋体" w:hAnsi="宋体" w:eastAsia="宋体" w:cs="宋体"/>
          <w:color w:val="auto"/>
          <w:spacing w:val="0"/>
          <w:w w:val="100"/>
          <w:kern w:val="21"/>
          <w:position w:val="0"/>
          <w:highlight w:val="none"/>
          <w:lang w:eastAsia="zh-CN"/>
        </w:rPr>
        <w:t>截至投标截止时间，如递交投标文件的供应商不足</w:t>
      </w:r>
      <w:r>
        <w:rPr>
          <w:rFonts w:hint="eastAsia" w:ascii="宋体" w:hAnsi="宋体" w:eastAsia="宋体" w:cs="宋体"/>
          <w:color w:val="auto"/>
          <w:spacing w:val="0"/>
          <w:w w:val="100"/>
          <w:kern w:val="21"/>
          <w:position w:val="0"/>
          <w:highlight w:val="none"/>
          <w:lang w:val="en-US" w:eastAsia="zh-CN"/>
        </w:rPr>
        <w:t>5</w:t>
      </w:r>
      <w:r>
        <w:rPr>
          <w:rFonts w:hint="eastAsia" w:ascii="宋体" w:hAnsi="宋体" w:eastAsia="宋体" w:cs="宋体"/>
          <w:color w:val="auto"/>
          <w:spacing w:val="0"/>
          <w:w w:val="100"/>
          <w:kern w:val="21"/>
          <w:position w:val="0"/>
          <w:highlight w:val="none"/>
          <w:lang w:eastAsia="zh-CN"/>
        </w:rPr>
        <w:t>家的，或者初审（资格性、符合性审查）通过的供应商不足</w:t>
      </w:r>
      <w:r>
        <w:rPr>
          <w:rFonts w:hint="eastAsia" w:ascii="宋体" w:hAnsi="宋体" w:eastAsia="宋体" w:cs="宋体"/>
          <w:color w:val="auto"/>
          <w:spacing w:val="0"/>
          <w:w w:val="100"/>
          <w:kern w:val="21"/>
          <w:position w:val="0"/>
          <w:highlight w:val="none"/>
          <w:lang w:val="en-US" w:eastAsia="zh-CN"/>
        </w:rPr>
        <w:t>5</w:t>
      </w:r>
      <w:r>
        <w:rPr>
          <w:rFonts w:hint="eastAsia" w:ascii="宋体" w:hAnsi="宋体" w:eastAsia="宋体" w:cs="宋体"/>
          <w:color w:val="auto"/>
          <w:spacing w:val="0"/>
          <w:w w:val="100"/>
          <w:kern w:val="21"/>
          <w:position w:val="0"/>
          <w:highlight w:val="none"/>
          <w:lang w:eastAsia="zh-CN"/>
        </w:rPr>
        <w:t>家的，</w:t>
      </w:r>
      <w:r>
        <w:rPr>
          <w:rFonts w:hint="eastAsia" w:ascii="宋体" w:hAnsi="宋体" w:eastAsia="宋体" w:cs="宋体"/>
          <w:caps w:val="0"/>
          <w:color w:val="auto"/>
          <w:spacing w:val="0"/>
          <w:kern w:val="21"/>
          <w:position w:val="0"/>
          <w:szCs w:val="24"/>
          <w:highlight w:val="none"/>
        </w:rPr>
        <w:t>不得开标</w:t>
      </w:r>
      <w:r>
        <w:rPr>
          <w:rFonts w:hint="eastAsia" w:ascii="宋体" w:hAnsi="宋体" w:eastAsia="宋体" w:cs="宋体"/>
          <w:caps w:val="0"/>
          <w:color w:val="auto"/>
          <w:spacing w:val="0"/>
          <w:kern w:val="21"/>
          <w:position w:val="0"/>
          <w:szCs w:val="24"/>
          <w:highlight w:val="none"/>
          <w:lang w:eastAsia="zh-CN"/>
        </w:rPr>
        <w:t>或继续评审</w:t>
      </w:r>
      <w:r>
        <w:rPr>
          <w:rFonts w:hint="eastAsia" w:ascii="宋体" w:hAnsi="宋体" w:eastAsia="宋体" w:cs="宋体"/>
          <w:caps w:val="0"/>
          <w:color w:val="auto"/>
          <w:spacing w:val="0"/>
          <w:kern w:val="21"/>
          <w:position w:val="0"/>
          <w:szCs w:val="24"/>
          <w:highlight w:val="none"/>
        </w:rPr>
        <w:t>，同时，本次</w:t>
      </w:r>
      <w:r>
        <w:rPr>
          <w:rFonts w:hint="eastAsia" w:ascii="宋体" w:hAnsi="宋体" w:eastAsia="宋体" w:cs="宋体"/>
          <w:caps w:val="0"/>
          <w:color w:val="auto"/>
          <w:spacing w:val="0"/>
          <w:kern w:val="21"/>
          <w:position w:val="0"/>
          <w:szCs w:val="24"/>
          <w:highlight w:val="none"/>
          <w:lang w:eastAsia="zh-CN"/>
        </w:rPr>
        <w:t>包组</w:t>
      </w:r>
      <w:r>
        <w:rPr>
          <w:rFonts w:hint="eastAsia" w:ascii="宋体" w:hAnsi="宋体" w:eastAsia="宋体" w:cs="宋体"/>
          <w:caps w:val="0"/>
          <w:color w:val="auto"/>
          <w:spacing w:val="0"/>
          <w:kern w:val="21"/>
          <w:position w:val="0"/>
          <w:szCs w:val="24"/>
          <w:highlight w:val="none"/>
          <w:lang w:val="en-US" w:eastAsia="zh-CN"/>
        </w:rPr>
        <w:t>2</w:t>
      </w:r>
      <w:r>
        <w:rPr>
          <w:rFonts w:hint="eastAsia" w:ascii="宋体" w:hAnsi="宋体" w:eastAsia="宋体" w:cs="宋体"/>
          <w:caps w:val="0"/>
          <w:color w:val="auto"/>
          <w:spacing w:val="0"/>
          <w:kern w:val="21"/>
          <w:position w:val="0"/>
          <w:szCs w:val="24"/>
          <w:highlight w:val="none"/>
        </w:rPr>
        <w:t>采购活动结束</w:t>
      </w:r>
      <w:r>
        <w:rPr>
          <w:rFonts w:hint="eastAsia" w:ascii="宋体" w:hAnsi="宋体" w:eastAsia="宋体" w:cs="宋体"/>
          <w:color w:val="auto"/>
          <w:spacing w:val="0"/>
          <w:kern w:val="21"/>
          <w:position w:val="0"/>
          <w:highlight w:val="none"/>
          <w:lang w:eastAsia="zh-CN"/>
        </w:rPr>
        <w:t>。</w:t>
      </w:r>
    </w:p>
    <w:p w14:paraId="6CCC6225">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（二）</w:t>
      </w:r>
      <w:r>
        <w:rPr>
          <w:rFonts w:hint="eastAsia" w:ascii="宋体" w:hAnsi="宋体" w:eastAsia="宋体" w:cs="宋体"/>
          <w:color w:val="auto"/>
          <w:spacing w:val="0"/>
          <w:w w:val="100"/>
          <w:kern w:val="21"/>
          <w:position w:val="0"/>
          <w:highlight w:val="none"/>
        </w:rPr>
        <w:t>本项目依法组建评审委员会。评审委员会由采购人的代表和从专家库随机抽取的</w:t>
      </w:r>
      <w:r>
        <w:rPr>
          <w:rFonts w:hint="eastAsia" w:ascii="宋体" w:hAnsi="宋体" w:eastAsia="宋体" w:cs="宋体"/>
          <w:color w:val="auto"/>
          <w:spacing w:val="0"/>
          <w:w w:val="100"/>
          <w:kern w:val="21"/>
          <w:position w:val="0"/>
          <w:highlight w:val="none"/>
          <w:lang w:val="en-US" w:eastAsia="zh-CN"/>
        </w:rPr>
        <w:t>社会</w:t>
      </w:r>
      <w:r>
        <w:rPr>
          <w:rFonts w:hint="eastAsia" w:ascii="宋体" w:hAnsi="宋体" w:eastAsia="宋体" w:cs="宋体"/>
          <w:color w:val="auto"/>
          <w:spacing w:val="0"/>
          <w:w w:val="100"/>
          <w:kern w:val="21"/>
          <w:position w:val="0"/>
          <w:highlight w:val="none"/>
        </w:rPr>
        <w:t>专家</w:t>
      </w:r>
      <w:r>
        <w:rPr>
          <w:rFonts w:hint="eastAsia" w:ascii="宋体" w:hAnsi="宋体" w:eastAsia="宋体" w:cs="宋体"/>
          <w:color w:val="auto"/>
          <w:spacing w:val="0"/>
          <w:w w:val="100"/>
          <w:kern w:val="21"/>
          <w:position w:val="0"/>
          <w:highlight w:val="none"/>
          <w:lang w:val="en-US" w:eastAsia="zh-CN"/>
        </w:rPr>
        <w:t>依法组建</w:t>
      </w:r>
      <w:r>
        <w:rPr>
          <w:rFonts w:hint="eastAsia" w:ascii="宋体" w:hAnsi="宋体" w:eastAsia="宋体" w:cs="宋体"/>
          <w:color w:val="auto"/>
          <w:spacing w:val="0"/>
          <w:w w:val="100"/>
          <w:kern w:val="21"/>
          <w:position w:val="0"/>
          <w:highlight w:val="none"/>
        </w:rPr>
        <w:t>。评委会将本着公平、公正、科学、择优的原则，严格按照法律法规和</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文件的评选方法、步骤、标准，对</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文件进行评选。评选结束后，对</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人的评选名次进行排序，推荐</w:t>
      </w:r>
      <w:r>
        <w:rPr>
          <w:rFonts w:hint="eastAsia" w:ascii="宋体" w:hAnsi="宋体" w:eastAsia="宋体" w:cs="宋体"/>
          <w:color w:val="auto"/>
          <w:spacing w:val="0"/>
          <w:w w:val="100"/>
          <w:kern w:val="21"/>
          <w:position w:val="0"/>
          <w:highlight w:val="none"/>
          <w:lang w:eastAsia="zh-CN"/>
        </w:rPr>
        <w:t>中标（</w:t>
      </w:r>
      <w:r>
        <w:rPr>
          <w:rFonts w:hint="eastAsia" w:ascii="宋体" w:hAnsi="宋体" w:eastAsia="宋体" w:cs="宋体"/>
          <w:color w:val="auto"/>
          <w:spacing w:val="0"/>
          <w:w w:val="100"/>
          <w:kern w:val="21"/>
          <w:position w:val="0"/>
          <w:highlight w:val="none"/>
        </w:rPr>
        <w:t>成交</w:t>
      </w:r>
      <w:r>
        <w:rPr>
          <w:rFonts w:hint="eastAsia" w:ascii="宋体" w:hAnsi="宋体" w:eastAsia="宋体" w:cs="宋体"/>
          <w:color w:val="auto"/>
          <w:spacing w:val="0"/>
          <w:w w:val="100"/>
          <w:kern w:val="21"/>
          <w:position w:val="0"/>
          <w:highlight w:val="none"/>
          <w:lang w:eastAsia="zh-CN"/>
        </w:rPr>
        <w:t>）</w:t>
      </w:r>
      <w:r>
        <w:rPr>
          <w:rFonts w:hint="eastAsia" w:ascii="宋体" w:hAnsi="宋体" w:eastAsia="宋体" w:cs="宋体"/>
          <w:color w:val="auto"/>
          <w:spacing w:val="0"/>
          <w:w w:val="100"/>
          <w:kern w:val="21"/>
          <w:position w:val="0"/>
          <w:highlight w:val="none"/>
        </w:rPr>
        <w:t>候选人。</w:t>
      </w:r>
    </w:p>
    <w:p w14:paraId="5BF3261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（三）</w:t>
      </w:r>
      <w:r>
        <w:rPr>
          <w:rFonts w:hint="eastAsia" w:ascii="宋体" w:hAnsi="宋体" w:eastAsia="宋体" w:cs="宋体"/>
          <w:color w:val="auto"/>
          <w:spacing w:val="0"/>
          <w:w w:val="100"/>
          <w:kern w:val="21"/>
          <w:position w:val="0"/>
          <w:highlight w:val="none"/>
        </w:rPr>
        <w:t>评审专家有下列情形之一的，受到邀请应主动提出回避，采购人、采购代理机构和政府采购监管部门也可以要求该评审专家回避：</w:t>
      </w:r>
    </w:p>
    <w:p w14:paraId="305B948A">
      <w:pPr>
        <w:keepNext w:val="0"/>
        <w:keepLines w:val="0"/>
        <w:pageBreakBefore w:val="0"/>
        <w:widowControl w:val="0"/>
        <w:tabs>
          <w:tab w:val="left" w:pos="720"/>
          <w:tab w:val="left" w:pos="108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1.本人、配偶或直系亲属3年内曾在参加该采购项目的</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人中任职（包括一般工作）或担任顾问，或与参加该采购项目的</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人发生过法律纠纷；</w:t>
      </w:r>
    </w:p>
    <w:p w14:paraId="46AD1411">
      <w:pPr>
        <w:keepNext w:val="0"/>
        <w:keepLines w:val="0"/>
        <w:pageBreakBefore w:val="0"/>
        <w:widowControl w:val="0"/>
        <w:tabs>
          <w:tab w:val="left" w:pos="720"/>
          <w:tab w:val="left" w:pos="108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2.任职单位与采购人或参加该采购项目</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人存在行政隶属关系；</w:t>
      </w:r>
    </w:p>
    <w:p w14:paraId="1D25B2FA">
      <w:pPr>
        <w:keepNext w:val="0"/>
        <w:keepLines w:val="0"/>
        <w:pageBreakBefore w:val="0"/>
        <w:widowControl w:val="0"/>
        <w:tabs>
          <w:tab w:val="left" w:pos="720"/>
          <w:tab w:val="left" w:pos="108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3.曾经参加过该采购项目的进口产品或</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文件、采购需求、采购方式的论证和咨询服务工作；</w:t>
      </w:r>
    </w:p>
    <w:p w14:paraId="4C08B5B5">
      <w:pPr>
        <w:keepNext w:val="0"/>
        <w:keepLines w:val="0"/>
        <w:pageBreakBefore w:val="0"/>
        <w:widowControl w:val="0"/>
        <w:tabs>
          <w:tab w:val="left" w:pos="720"/>
          <w:tab w:val="left" w:pos="108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4.是参加该采购项目</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人的上级主管部门、控股或参股单位的工作人员，或与该</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人存在其他经济利益关系；</w:t>
      </w:r>
    </w:p>
    <w:p w14:paraId="0AF9788F">
      <w:pPr>
        <w:keepNext w:val="0"/>
        <w:keepLines w:val="0"/>
        <w:pageBreakBefore w:val="0"/>
        <w:widowControl w:val="0"/>
        <w:tabs>
          <w:tab w:val="left" w:pos="720"/>
          <w:tab w:val="left" w:pos="108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5.评审委员会成员之间具有配偶、近亲属关系；</w:t>
      </w:r>
    </w:p>
    <w:p w14:paraId="0FE50D80">
      <w:pPr>
        <w:keepNext w:val="0"/>
        <w:keepLines w:val="0"/>
        <w:pageBreakBefore w:val="0"/>
        <w:widowControl w:val="0"/>
        <w:tabs>
          <w:tab w:val="left" w:pos="720"/>
          <w:tab w:val="left" w:pos="108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6.同一单位的评审专家在同一项目评审委员会成员中超过两名；</w:t>
      </w:r>
    </w:p>
    <w:p w14:paraId="04BA72EF">
      <w:pPr>
        <w:keepNext w:val="0"/>
        <w:keepLines w:val="0"/>
        <w:pageBreakBefore w:val="0"/>
        <w:widowControl w:val="0"/>
        <w:tabs>
          <w:tab w:val="left" w:pos="720"/>
          <w:tab w:val="left" w:pos="108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7.其他可能影响评审工作公正性情形。</w:t>
      </w:r>
    </w:p>
    <w:p w14:paraId="6F938BF1">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（四）</w:t>
      </w:r>
      <w:r>
        <w:rPr>
          <w:rFonts w:hint="eastAsia" w:ascii="宋体" w:hAnsi="宋体" w:eastAsia="宋体" w:cs="宋体"/>
          <w:color w:val="auto"/>
          <w:spacing w:val="0"/>
          <w:w w:val="100"/>
          <w:kern w:val="21"/>
          <w:position w:val="0"/>
          <w:highlight w:val="none"/>
        </w:rPr>
        <w:t>评审委员会将按照</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文件确定的评审方法进行评审。对</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文件中描述有歧义或前后不一致的地方，评审委员会有权按法律法规的规定进行评判，但对同一条款的评判应适用于每个</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w:t>
      </w:r>
    </w:p>
    <w:p w14:paraId="4D5C363E">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（五）</w:t>
      </w:r>
      <w:r>
        <w:rPr>
          <w:rFonts w:hint="eastAsia" w:ascii="宋体" w:hAnsi="宋体" w:eastAsia="宋体" w:cs="宋体"/>
          <w:color w:val="auto"/>
          <w:spacing w:val="0"/>
          <w:w w:val="100"/>
          <w:kern w:val="21"/>
          <w:position w:val="0"/>
          <w:highlight w:val="none"/>
        </w:rPr>
        <w:t>对于</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文件中含义不明确、同类问题表述不一致或者有明显文字和计算错误的内容，评审委员会应当以书面形式要求</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人作出必要的澄清、说明或者补正。</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人的澄清、说明或者补正应当采用书面形式，并加盖公章，或者由法定代表人或其授权的代表签字。</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人的澄清、说明或者补正不得超出</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文件的范围或者改变</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文件的实质性内容。</w:t>
      </w:r>
    </w:p>
    <w:p w14:paraId="5DF32ED1">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（六）</w:t>
      </w:r>
      <w:r>
        <w:rPr>
          <w:rFonts w:hint="eastAsia" w:ascii="宋体" w:hAnsi="宋体" w:eastAsia="宋体" w:cs="宋体"/>
          <w:color w:val="auto"/>
          <w:spacing w:val="0"/>
          <w:w w:val="100"/>
          <w:kern w:val="21"/>
          <w:position w:val="0"/>
          <w:highlight w:val="none"/>
        </w:rPr>
        <w:t>评审委员会成员对需要共同认定的事项存在争议的，应当按照少数服从多数的原则作出结论。持不同意见的评审委员会成员应当在评审报告上签署不同意见及理由，否则视为同意评审报告。</w:t>
      </w:r>
    </w:p>
    <w:p w14:paraId="08305A70">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（七）</w:t>
      </w:r>
      <w:r>
        <w:rPr>
          <w:rFonts w:hint="eastAsia" w:ascii="宋体" w:hAnsi="宋体" w:eastAsia="宋体" w:cs="宋体"/>
          <w:color w:val="auto"/>
          <w:spacing w:val="0"/>
          <w:w w:val="100"/>
          <w:kern w:val="21"/>
          <w:position w:val="0"/>
          <w:highlight w:val="none"/>
        </w:rPr>
        <w:t>有下列情形之一的，视为</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人串通</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，其</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无效：</w:t>
      </w:r>
    </w:p>
    <w:p w14:paraId="1120B450">
      <w:pPr>
        <w:keepNext w:val="0"/>
        <w:keepLines w:val="0"/>
        <w:pageBreakBefore w:val="0"/>
        <w:widowControl w:val="0"/>
        <w:numPr>
          <w:ilvl w:val="2"/>
          <w:numId w:val="13"/>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bookmarkStart w:id="851" w:name="_Toc25850"/>
      <w:bookmarkStart w:id="852" w:name="_Toc535854417"/>
      <w:bookmarkStart w:id="853" w:name="_Toc508619498"/>
      <w:bookmarkStart w:id="854" w:name="_Toc513112246"/>
      <w:bookmarkStart w:id="855" w:name="_Toc528659973"/>
      <w:bookmarkStart w:id="856" w:name="_Toc511916196"/>
      <w:bookmarkStart w:id="857" w:name="_Toc508036160"/>
      <w:bookmarkStart w:id="858" w:name="_Toc27505"/>
      <w:bookmarkStart w:id="859" w:name="_Toc503962254"/>
      <w:bookmarkStart w:id="860" w:name="_Toc31085"/>
      <w:bookmarkStart w:id="861" w:name="_Toc503962597"/>
      <w:bookmarkStart w:id="862" w:name="_Toc535418394"/>
      <w:bookmarkStart w:id="863" w:name="_Toc513631031"/>
      <w:r>
        <w:rPr>
          <w:rFonts w:hint="eastAsia" w:ascii="宋体" w:hAnsi="宋体" w:eastAsia="宋体" w:cs="宋体"/>
          <w:color w:val="auto"/>
          <w:spacing w:val="0"/>
          <w:w w:val="100"/>
          <w:kern w:val="21"/>
          <w:position w:val="0"/>
          <w:highlight w:val="none"/>
        </w:rPr>
        <w:t>不同</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人的</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文件由同一单位或者个人编制；</w:t>
      </w:r>
      <w:bookmarkEnd w:id="851"/>
      <w:bookmarkEnd w:id="852"/>
      <w:bookmarkEnd w:id="853"/>
      <w:bookmarkEnd w:id="854"/>
      <w:bookmarkEnd w:id="855"/>
      <w:bookmarkEnd w:id="856"/>
      <w:bookmarkEnd w:id="857"/>
      <w:bookmarkEnd w:id="858"/>
      <w:bookmarkEnd w:id="859"/>
      <w:bookmarkEnd w:id="860"/>
      <w:bookmarkEnd w:id="861"/>
      <w:bookmarkEnd w:id="862"/>
      <w:bookmarkEnd w:id="863"/>
    </w:p>
    <w:p w14:paraId="1EB57976">
      <w:pPr>
        <w:keepNext w:val="0"/>
        <w:keepLines w:val="0"/>
        <w:pageBreakBefore w:val="0"/>
        <w:widowControl w:val="0"/>
        <w:numPr>
          <w:ilvl w:val="2"/>
          <w:numId w:val="13"/>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bookmarkStart w:id="864" w:name="_Toc528659974"/>
      <w:bookmarkStart w:id="865" w:name="_Toc513631032"/>
      <w:bookmarkStart w:id="866" w:name="_Toc511916197"/>
      <w:bookmarkStart w:id="867" w:name="_Toc513112247"/>
      <w:bookmarkStart w:id="868" w:name="_Toc508036161"/>
      <w:bookmarkStart w:id="869" w:name="_Toc508619499"/>
      <w:bookmarkStart w:id="870" w:name="_Toc503962255"/>
      <w:bookmarkStart w:id="871" w:name="_Toc535854418"/>
      <w:bookmarkStart w:id="872" w:name="_Toc31612"/>
      <w:bookmarkStart w:id="873" w:name="_Toc535418395"/>
      <w:bookmarkStart w:id="874" w:name="_Toc13474"/>
      <w:bookmarkStart w:id="875" w:name="_Toc29603"/>
      <w:bookmarkStart w:id="876" w:name="_Toc503962598"/>
      <w:r>
        <w:rPr>
          <w:rFonts w:hint="eastAsia" w:ascii="宋体" w:hAnsi="宋体" w:eastAsia="宋体" w:cs="宋体"/>
          <w:color w:val="auto"/>
          <w:spacing w:val="0"/>
          <w:w w:val="100"/>
          <w:kern w:val="21"/>
          <w:position w:val="0"/>
          <w:highlight w:val="none"/>
        </w:rPr>
        <w:t>不同</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人委托同一单位或者个人办理</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事宜；</w:t>
      </w:r>
      <w:bookmarkEnd w:id="864"/>
      <w:bookmarkEnd w:id="865"/>
      <w:bookmarkEnd w:id="866"/>
      <w:bookmarkEnd w:id="867"/>
      <w:bookmarkEnd w:id="868"/>
      <w:bookmarkEnd w:id="869"/>
      <w:bookmarkEnd w:id="870"/>
      <w:bookmarkEnd w:id="871"/>
      <w:bookmarkEnd w:id="872"/>
      <w:bookmarkEnd w:id="873"/>
      <w:bookmarkEnd w:id="874"/>
      <w:bookmarkEnd w:id="875"/>
      <w:bookmarkEnd w:id="876"/>
    </w:p>
    <w:p w14:paraId="4C52D878">
      <w:pPr>
        <w:keepNext w:val="0"/>
        <w:keepLines w:val="0"/>
        <w:pageBreakBefore w:val="0"/>
        <w:widowControl w:val="0"/>
        <w:numPr>
          <w:ilvl w:val="2"/>
          <w:numId w:val="13"/>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bookmarkStart w:id="877" w:name="_Toc19020"/>
      <w:bookmarkStart w:id="878" w:name="_Toc508619500"/>
      <w:bookmarkStart w:id="879" w:name="_Toc503962256"/>
      <w:bookmarkStart w:id="880" w:name="_Toc528659975"/>
      <w:bookmarkStart w:id="881" w:name="_Toc535854419"/>
      <w:bookmarkStart w:id="882" w:name="_Toc511916198"/>
      <w:bookmarkStart w:id="883" w:name="_Toc513112248"/>
      <w:bookmarkStart w:id="884" w:name="_Toc513631033"/>
      <w:bookmarkStart w:id="885" w:name="_Toc508036162"/>
      <w:bookmarkStart w:id="886" w:name="_Toc5621"/>
      <w:bookmarkStart w:id="887" w:name="_Toc2508"/>
      <w:bookmarkStart w:id="888" w:name="_Toc503962599"/>
      <w:bookmarkStart w:id="889" w:name="_Toc535418396"/>
      <w:r>
        <w:rPr>
          <w:rFonts w:hint="eastAsia" w:ascii="宋体" w:hAnsi="宋体" w:eastAsia="宋体" w:cs="宋体"/>
          <w:color w:val="auto"/>
          <w:spacing w:val="0"/>
          <w:w w:val="100"/>
          <w:kern w:val="21"/>
          <w:position w:val="0"/>
          <w:highlight w:val="none"/>
        </w:rPr>
        <w:t>不同</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人的</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文件载明的项目管理成员或者联系人员为同一人；</w:t>
      </w:r>
      <w:bookmarkEnd w:id="877"/>
      <w:bookmarkEnd w:id="878"/>
      <w:bookmarkEnd w:id="879"/>
      <w:bookmarkEnd w:id="880"/>
      <w:bookmarkEnd w:id="881"/>
      <w:bookmarkEnd w:id="882"/>
      <w:bookmarkEnd w:id="883"/>
      <w:bookmarkEnd w:id="884"/>
      <w:bookmarkEnd w:id="885"/>
      <w:bookmarkEnd w:id="886"/>
      <w:bookmarkEnd w:id="887"/>
      <w:bookmarkEnd w:id="888"/>
      <w:bookmarkEnd w:id="889"/>
    </w:p>
    <w:p w14:paraId="2EAE284E">
      <w:pPr>
        <w:keepNext w:val="0"/>
        <w:keepLines w:val="0"/>
        <w:pageBreakBefore w:val="0"/>
        <w:widowControl w:val="0"/>
        <w:numPr>
          <w:ilvl w:val="2"/>
          <w:numId w:val="13"/>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bookmarkStart w:id="890" w:name="_Toc511916199"/>
      <w:bookmarkStart w:id="891" w:name="_Toc528659976"/>
      <w:bookmarkStart w:id="892" w:name="_Toc503962600"/>
      <w:bookmarkStart w:id="893" w:name="_Toc513112249"/>
      <w:bookmarkStart w:id="894" w:name="_Toc513631034"/>
      <w:bookmarkStart w:id="895" w:name="_Toc508036163"/>
      <w:bookmarkStart w:id="896" w:name="_Toc535418397"/>
      <w:bookmarkStart w:id="897" w:name="_Toc13714"/>
      <w:bookmarkStart w:id="898" w:name="_Toc503962257"/>
      <w:bookmarkStart w:id="899" w:name="_Toc535854420"/>
      <w:bookmarkStart w:id="900" w:name="_Toc1451"/>
      <w:bookmarkStart w:id="901" w:name="_Toc508619501"/>
      <w:bookmarkStart w:id="902" w:name="_Toc2232"/>
      <w:r>
        <w:rPr>
          <w:rFonts w:hint="eastAsia" w:ascii="宋体" w:hAnsi="宋体" w:eastAsia="宋体" w:cs="宋体"/>
          <w:color w:val="auto"/>
          <w:spacing w:val="0"/>
          <w:w w:val="100"/>
          <w:kern w:val="21"/>
          <w:position w:val="0"/>
          <w:highlight w:val="none"/>
        </w:rPr>
        <w:t>不同</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人的</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文件异常一致或者</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报价呈规律性差异；</w:t>
      </w:r>
      <w:bookmarkEnd w:id="890"/>
      <w:bookmarkEnd w:id="891"/>
      <w:bookmarkEnd w:id="892"/>
      <w:bookmarkEnd w:id="893"/>
      <w:bookmarkEnd w:id="894"/>
      <w:bookmarkEnd w:id="895"/>
      <w:bookmarkEnd w:id="896"/>
      <w:bookmarkEnd w:id="897"/>
      <w:bookmarkEnd w:id="898"/>
      <w:bookmarkEnd w:id="899"/>
      <w:bookmarkEnd w:id="900"/>
      <w:bookmarkEnd w:id="901"/>
      <w:bookmarkEnd w:id="902"/>
    </w:p>
    <w:p w14:paraId="7FB9F774">
      <w:pPr>
        <w:keepNext w:val="0"/>
        <w:keepLines w:val="0"/>
        <w:pageBreakBefore w:val="0"/>
        <w:widowControl w:val="0"/>
        <w:numPr>
          <w:ilvl w:val="2"/>
          <w:numId w:val="13"/>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bookmarkStart w:id="903" w:name="_Toc535854421"/>
      <w:bookmarkStart w:id="904" w:name="_Toc503962258"/>
      <w:bookmarkStart w:id="905" w:name="_Toc508036164"/>
      <w:bookmarkStart w:id="906" w:name="_Toc2418"/>
      <w:bookmarkStart w:id="907" w:name="_Toc29861"/>
      <w:bookmarkStart w:id="908" w:name="_Toc513631035"/>
      <w:bookmarkStart w:id="909" w:name="_Toc513112250"/>
      <w:bookmarkStart w:id="910" w:name="_Toc508619502"/>
      <w:bookmarkStart w:id="911" w:name="_Toc511916200"/>
      <w:bookmarkStart w:id="912" w:name="_Toc23643"/>
      <w:bookmarkStart w:id="913" w:name="_Toc535418398"/>
      <w:bookmarkStart w:id="914" w:name="_Toc503962601"/>
      <w:bookmarkStart w:id="915" w:name="_Toc528659977"/>
      <w:r>
        <w:rPr>
          <w:rFonts w:hint="eastAsia" w:ascii="宋体" w:hAnsi="宋体" w:eastAsia="宋体" w:cs="宋体"/>
          <w:color w:val="auto"/>
          <w:spacing w:val="0"/>
          <w:w w:val="100"/>
          <w:kern w:val="21"/>
          <w:position w:val="0"/>
          <w:highlight w:val="none"/>
        </w:rPr>
        <w:t>不同</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人的</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文件相互混装；</w:t>
      </w:r>
      <w:bookmarkEnd w:id="903"/>
      <w:bookmarkEnd w:id="904"/>
      <w:bookmarkEnd w:id="905"/>
      <w:bookmarkEnd w:id="906"/>
      <w:bookmarkEnd w:id="907"/>
      <w:bookmarkEnd w:id="908"/>
      <w:bookmarkEnd w:id="909"/>
      <w:bookmarkEnd w:id="910"/>
      <w:bookmarkEnd w:id="911"/>
      <w:bookmarkEnd w:id="912"/>
      <w:bookmarkEnd w:id="913"/>
      <w:bookmarkEnd w:id="914"/>
      <w:bookmarkEnd w:id="915"/>
    </w:p>
    <w:p w14:paraId="7534DFCB">
      <w:pPr>
        <w:keepNext w:val="0"/>
        <w:keepLines w:val="0"/>
        <w:pageBreakBefore w:val="0"/>
        <w:widowControl w:val="0"/>
        <w:numPr>
          <w:ilvl w:val="2"/>
          <w:numId w:val="13"/>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bookmarkStart w:id="916" w:name="_Toc535854422"/>
      <w:bookmarkStart w:id="917" w:name="_Toc511916201"/>
      <w:bookmarkStart w:id="918" w:name="_Toc535418399"/>
      <w:bookmarkStart w:id="919" w:name="_Toc2814"/>
      <w:bookmarkStart w:id="920" w:name="_Toc503962602"/>
      <w:bookmarkStart w:id="921" w:name="_Toc25199"/>
      <w:bookmarkStart w:id="922" w:name="_Toc513631036"/>
      <w:bookmarkStart w:id="923" w:name="_Toc32066"/>
      <w:bookmarkStart w:id="924" w:name="_Toc528659978"/>
      <w:bookmarkStart w:id="925" w:name="_Toc503962259"/>
      <w:bookmarkStart w:id="926" w:name="_Toc508036165"/>
      <w:bookmarkStart w:id="927" w:name="_Toc513112251"/>
      <w:bookmarkStart w:id="928" w:name="_Toc508619503"/>
      <w:r>
        <w:rPr>
          <w:rFonts w:hint="eastAsia" w:ascii="宋体" w:hAnsi="宋体" w:eastAsia="宋体" w:cs="宋体"/>
          <w:color w:val="auto"/>
          <w:spacing w:val="0"/>
          <w:w w:val="100"/>
          <w:kern w:val="21"/>
          <w:position w:val="0"/>
          <w:highlight w:val="none"/>
        </w:rPr>
        <w:t>不同</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人的</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保证金从同一单位或者个人的账户转出；</w:t>
      </w:r>
      <w:bookmarkEnd w:id="916"/>
      <w:bookmarkEnd w:id="917"/>
      <w:bookmarkEnd w:id="918"/>
      <w:bookmarkEnd w:id="919"/>
      <w:bookmarkEnd w:id="920"/>
      <w:bookmarkEnd w:id="921"/>
      <w:bookmarkEnd w:id="922"/>
      <w:bookmarkEnd w:id="923"/>
      <w:bookmarkEnd w:id="924"/>
      <w:bookmarkEnd w:id="925"/>
      <w:bookmarkEnd w:id="926"/>
      <w:bookmarkEnd w:id="927"/>
      <w:bookmarkEnd w:id="928"/>
    </w:p>
    <w:p w14:paraId="25192615">
      <w:pPr>
        <w:keepNext w:val="0"/>
        <w:keepLines w:val="0"/>
        <w:pageBreakBefore w:val="0"/>
        <w:widowControl w:val="0"/>
        <w:numPr>
          <w:ilvl w:val="2"/>
          <w:numId w:val="13"/>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不同投标人的电子投标文件上传计算机的网卡MAC地址或IP地址相同的；</w:t>
      </w:r>
    </w:p>
    <w:p w14:paraId="7E2F6B80">
      <w:pPr>
        <w:keepNext w:val="0"/>
        <w:keepLines w:val="0"/>
        <w:pageBreakBefore w:val="0"/>
        <w:widowControl w:val="0"/>
        <w:numPr>
          <w:ilvl w:val="2"/>
          <w:numId w:val="13"/>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投标人上传的电子投标文件使用该项目其他投标人的数字证书加密的或加盖该项目的其他投标人的电子印章的</w:t>
      </w:r>
      <w:r>
        <w:rPr>
          <w:rFonts w:hint="eastAsia" w:ascii="宋体" w:hAnsi="宋体" w:eastAsia="宋体" w:cs="宋体"/>
          <w:color w:val="auto"/>
          <w:spacing w:val="0"/>
          <w:w w:val="100"/>
          <w:kern w:val="21"/>
          <w:position w:val="0"/>
          <w:highlight w:val="none"/>
          <w:lang w:eastAsia="zh-CN"/>
        </w:rPr>
        <w:t>；</w:t>
      </w:r>
    </w:p>
    <w:p w14:paraId="745DFEAB">
      <w:pPr>
        <w:keepNext w:val="0"/>
        <w:keepLines w:val="0"/>
        <w:pageBreakBefore w:val="0"/>
        <w:widowControl w:val="0"/>
        <w:numPr>
          <w:ilvl w:val="2"/>
          <w:numId w:val="13"/>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人未按照</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文件要求提交</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保证金的。</w:t>
      </w:r>
    </w:p>
    <w:p w14:paraId="60ECF626">
      <w:pPr>
        <w:keepNext w:val="0"/>
        <w:keepLines w:val="0"/>
        <w:pageBreakBefore w:val="0"/>
        <w:widowControl w:val="0"/>
        <w:numPr>
          <w:ilvl w:val="0"/>
          <w:numId w:val="10"/>
        </w:numPr>
        <w:kinsoku/>
        <w:wordWrap w:val="0"/>
        <w:overflowPunct/>
        <w:topLinePunct w:val="0"/>
        <w:autoSpaceDE/>
        <w:autoSpaceDN/>
        <w:bidi w:val="0"/>
        <w:adjustRightInd/>
        <w:snapToGrid/>
        <w:spacing w:line="360" w:lineRule="auto"/>
        <w:ind w:left="0" w:leftChars="0" w:right="0" w:rightChars="0" w:firstLine="422" w:firstLineChars="200"/>
        <w:textAlignment w:val="auto"/>
        <w:outlineLvl w:val="1"/>
        <w:rPr>
          <w:rFonts w:hint="eastAsia" w:ascii="宋体" w:hAnsi="宋体" w:eastAsia="宋体" w:cs="宋体"/>
          <w:b/>
          <w:color w:val="auto"/>
          <w:spacing w:val="0"/>
          <w:w w:val="100"/>
          <w:kern w:val="21"/>
          <w:position w:val="0"/>
          <w:highlight w:val="none"/>
        </w:rPr>
      </w:pPr>
      <w:bookmarkStart w:id="929" w:name="_Toc12670"/>
      <w:r>
        <w:rPr>
          <w:rFonts w:hint="eastAsia" w:ascii="宋体" w:hAnsi="宋体" w:eastAsia="宋体" w:cs="宋体"/>
          <w:b/>
          <w:color w:val="auto"/>
          <w:spacing w:val="0"/>
          <w:w w:val="100"/>
          <w:kern w:val="21"/>
          <w:position w:val="0"/>
          <w:highlight w:val="none"/>
        </w:rPr>
        <w:t>本次评审采用综合评分法。评审以</w:t>
      </w:r>
      <w:r>
        <w:rPr>
          <w:rFonts w:hint="eastAsia" w:ascii="宋体" w:hAnsi="宋体" w:eastAsia="宋体" w:cs="宋体"/>
          <w:b/>
          <w:color w:val="auto"/>
          <w:spacing w:val="0"/>
          <w:w w:val="100"/>
          <w:kern w:val="21"/>
          <w:position w:val="0"/>
          <w:highlight w:val="none"/>
          <w:lang w:eastAsia="zh-CN"/>
        </w:rPr>
        <w:t>招标</w:t>
      </w:r>
      <w:r>
        <w:rPr>
          <w:rFonts w:hint="eastAsia" w:ascii="宋体" w:hAnsi="宋体" w:eastAsia="宋体" w:cs="宋体"/>
          <w:b/>
          <w:color w:val="auto"/>
          <w:spacing w:val="0"/>
          <w:w w:val="100"/>
          <w:kern w:val="21"/>
          <w:position w:val="0"/>
          <w:highlight w:val="none"/>
        </w:rPr>
        <w:t>文件规定的条件为依据。</w:t>
      </w:r>
      <w:bookmarkEnd w:id="929"/>
      <w:bookmarkStart w:id="930" w:name="_Toc2692"/>
      <w:bookmarkStart w:id="931" w:name="_Toc500260931"/>
      <w:bookmarkStart w:id="932" w:name="_Toc508036166"/>
      <w:bookmarkStart w:id="933" w:name="_Toc101951267"/>
      <w:bookmarkStart w:id="934" w:name="_Toc513112252"/>
      <w:bookmarkStart w:id="935" w:name="_Toc10327"/>
      <w:bookmarkStart w:id="936" w:name="_Toc511916202"/>
      <w:bookmarkStart w:id="937" w:name="_Toc508619504"/>
      <w:bookmarkStart w:id="938" w:name="_Toc475462275"/>
      <w:bookmarkStart w:id="939" w:name="_Toc535418400"/>
      <w:bookmarkStart w:id="940" w:name="_Toc528659979"/>
      <w:bookmarkStart w:id="941" w:name="_Toc13059"/>
      <w:bookmarkStart w:id="942" w:name="_Toc482959128"/>
      <w:bookmarkStart w:id="943" w:name="_Toc475463113"/>
      <w:bookmarkStart w:id="944" w:name="_Toc16712"/>
      <w:bookmarkStart w:id="945" w:name="_Toc23523"/>
      <w:bookmarkStart w:id="946" w:name="_Toc2829"/>
      <w:bookmarkStart w:id="947" w:name="_Toc475456412"/>
      <w:bookmarkStart w:id="948" w:name="_Toc513631037"/>
      <w:bookmarkStart w:id="949" w:name="_Toc494188734"/>
      <w:bookmarkStart w:id="950" w:name="_Toc101771376"/>
      <w:bookmarkStart w:id="951" w:name="_Toc101843129"/>
      <w:bookmarkStart w:id="952" w:name="_Toc535854423"/>
      <w:bookmarkStart w:id="953" w:name="_Toc484599486"/>
      <w:bookmarkStart w:id="954" w:name="_Toc101775129"/>
    </w:p>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14:paraId="3EA0BEE3">
      <w:pPr>
        <w:keepNext w:val="0"/>
        <w:keepLines w:val="0"/>
        <w:pageBreakBefore w:val="0"/>
        <w:widowControl w:val="0"/>
        <w:numPr>
          <w:ilvl w:val="1"/>
          <w:numId w:val="14"/>
        </w:numPr>
        <w:kinsoku/>
        <w:wordWrap w:val="0"/>
        <w:overflowPunct/>
        <w:topLinePunct w:val="0"/>
        <w:autoSpaceDE/>
        <w:autoSpaceDN/>
        <w:bidi w:val="0"/>
        <w:adjustRightInd/>
        <w:snapToGrid/>
        <w:spacing w:line="360" w:lineRule="auto"/>
        <w:ind w:left="0" w:leftChars="0" w:right="0" w:rightChars="0" w:firstLine="422" w:firstLineChars="200"/>
        <w:textAlignment w:val="auto"/>
        <w:rPr>
          <w:rFonts w:hint="eastAsia" w:ascii="宋体" w:hAnsi="宋体" w:eastAsia="宋体" w:cs="宋体"/>
          <w:b/>
          <w:color w:val="auto"/>
          <w:spacing w:val="0"/>
          <w:w w:val="100"/>
          <w:kern w:val="21"/>
          <w:position w:val="0"/>
          <w:highlight w:val="none"/>
        </w:rPr>
      </w:pPr>
      <w:r>
        <w:rPr>
          <w:rFonts w:hint="eastAsia" w:ascii="宋体" w:hAnsi="宋体" w:eastAsia="宋体" w:cs="宋体"/>
          <w:b/>
          <w:color w:val="auto"/>
          <w:spacing w:val="0"/>
          <w:w w:val="100"/>
          <w:kern w:val="21"/>
          <w:position w:val="0"/>
          <w:highlight w:val="none"/>
          <w:lang w:eastAsia="zh-CN"/>
        </w:rPr>
        <w:t>投标</w:t>
      </w:r>
      <w:r>
        <w:rPr>
          <w:rFonts w:hint="eastAsia" w:ascii="宋体" w:hAnsi="宋体" w:eastAsia="宋体" w:cs="宋体"/>
          <w:b/>
          <w:color w:val="auto"/>
          <w:spacing w:val="0"/>
          <w:w w:val="100"/>
          <w:kern w:val="21"/>
          <w:position w:val="0"/>
          <w:highlight w:val="none"/>
        </w:rPr>
        <w:t>人资格、符合性审查</w:t>
      </w:r>
    </w:p>
    <w:p w14:paraId="64DD5D2C">
      <w:pPr>
        <w:keepNext w:val="0"/>
        <w:keepLines w:val="0"/>
        <w:pageBreakBefore w:val="0"/>
        <w:widowControl w:val="0"/>
        <w:numPr>
          <w:ilvl w:val="0"/>
          <w:numId w:val="15"/>
        </w:numPr>
        <w:tabs>
          <w:tab w:val="left" w:pos="0"/>
          <w:tab w:val="left" w:pos="709"/>
          <w:tab w:val="clear" w:pos="84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采购人或采购代理机构</w:t>
      </w:r>
      <w:r>
        <w:rPr>
          <w:rFonts w:hint="eastAsia" w:ascii="宋体" w:hAnsi="宋体" w:eastAsia="宋体" w:cs="宋体"/>
          <w:color w:val="auto"/>
          <w:spacing w:val="0"/>
          <w:w w:val="100"/>
          <w:kern w:val="21"/>
          <w:position w:val="0"/>
          <w:highlight w:val="none"/>
        </w:rPr>
        <w:t>根据《资格、符合性审查》（附表一）内容逐条对</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文件的资格性进行评审，审查每份</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文件是否满足</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人资格要求。</w:t>
      </w:r>
    </w:p>
    <w:p w14:paraId="08323D05">
      <w:pPr>
        <w:keepNext w:val="0"/>
        <w:keepLines w:val="0"/>
        <w:pageBreakBefore w:val="0"/>
        <w:widowControl w:val="0"/>
        <w:numPr>
          <w:ilvl w:val="0"/>
          <w:numId w:val="15"/>
        </w:numPr>
        <w:tabs>
          <w:tab w:val="left" w:pos="0"/>
          <w:tab w:val="left" w:pos="720"/>
          <w:tab w:val="clear" w:pos="84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评审委员会根据《资格、符合性审》（附表</w:t>
      </w:r>
      <w:r>
        <w:rPr>
          <w:rFonts w:hint="eastAsia" w:ascii="宋体" w:hAnsi="宋体" w:eastAsia="宋体" w:cs="宋体"/>
          <w:color w:val="auto"/>
          <w:spacing w:val="0"/>
          <w:w w:val="100"/>
          <w:kern w:val="21"/>
          <w:position w:val="0"/>
          <w:highlight w:val="none"/>
          <w:lang w:eastAsia="zh-CN"/>
        </w:rPr>
        <w:t>一</w:t>
      </w:r>
      <w:r>
        <w:rPr>
          <w:rFonts w:hint="eastAsia" w:ascii="宋体" w:hAnsi="宋体" w:eastAsia="宋体" w:cs="宋体"/>
          <w:color w:val="auto"/>
          <w:spacing w:val="0"/>
          <w:w w:val="100"/>
          <w:kern w:val="21"/>
          <w:position w:val="0"/>
          <w:highlight w:val="none"/>
        </w:rPr>
        <w:t>）内容逐条对</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文件进行符合性评审，审查每份</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文件是否符合</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文件的商务技术等实质性要求。对符合性评审认定意见不一致的，评审委员会按简单多数原则表决决定。</w:t>
      </w:r>
    </w:p>
    <w:p w14:paraId="34EE69C8">
      <w:pPr>
        <w:keepNext w:val="0"/>
        <w:keepLines w:val="0"/>
        <w:pageBreakBefore w:val="0"/>
        <w:widowControl w:val="0"/>
        <w:numPr>
          <w:ilvl w:val="0"/>
          <w:numId w:val="15"/>
        </w:numPr>
        <w:tabs>
          <w:tab w:val="left" w:pos="0"/>
          <w:tab w:val="left" w:pos="720"/>
          <w:tab w:val="clear" w:pos="84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只有全部满足《资格、符合性审查》所列各项要求的</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才是有效</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，只要不满足上述所列各项要求之一的，将被认定为无效</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。无效</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不能进入服务、商务及价格评审。</w:t>
      </w:r>
    </w:p>
    <w:p w14:paraId="539946F3">
      <w:pPr>
        <w:keepNext w:val="0"/>
        <w:keepLines w:val="0"/>
        <w:pageBreakBefore w:val="0"/>
        <w:widowControl w:val="0"/>
        <w:numPr>
          <w:ilvl w:val="1"/>
          <w:numId w:val="14"/>
        </w:numPr>
        <w:kinsoku/>
        <w:wordWrap w:val="0"/>
        <w:overflowPunct/>
        <w:topLinePunct w:val="0"/>
        <w:autoSpaceDE/>
        <w:autoSpaceDN/>
        <w:bidi w:val="0"/>
        <w:adjustRightInd/>
        <w:snapToGrid/>
        <w:spacing w:line="360" w:lineRule="auto"/>
        <w:ind w:left="0" w:leftChars="0" w:right="0" w:rightChars="0" w:firstLine="422" w:firstLineChars="200"/>
        <w:textAlignment w:val="auto"/>
        <w:rPr>
          <w:rFonts w:hint="eastAsia" w:ascii="宋体" w:hAnsi="宋体" w:eastAsia="宋体" w:cs="宋体"/>
          <w:b/>
          <w:color w:val="auto"/>
          <w:spacing w:val="0"/>
          <w:w w:val="100"/>
          <w:kern w:val="21"/>
          <w:position w:val="0"/>
          <w:highlight w:val="none"/>
        </w:rPr>
      </w:pPr>
      <w:r>
        <w:rPr>
          <w:rFonts w:hint="eastAsia" w:ascii="宋体" w:hAnsi="宋体" w:eastAsia="宋体" w:cs="宋体"/>
          <w:b/>
          <w:color w:val="auto"/>
          <w:spacing w:val="0"/>
          <w:w w:val="100"/>
          <w:kern w:val="21"/>
          <w:position w:val="0"/>
          <w:highlight w:val="none"/>
        </w:rPr>
        <w:t>商务、技术评审</w:t>
      </w:r>
    </w:p>
    <w:p w14:paraId="7723FDA4">
      <w:pPr>
        <w:keepNext w:val="0"/>
        <w:keepLines w:val="0"/>
        <w:pageBreakBefore w:val="0"/>
        <w:widowControl w:val="0"/>
        <w:tabs>
          <w:tab w:val="left" w:pos="0"/>
          <w:tab w:val="left" w:pos="720"/>
          <w:tab w:val="left" w:pos="108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由评委对所有有效</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文件的商务、技术响应进行审核和评价，填写《商务</w:t>
      </w:r>
      <w:r>
        <w:rPr>
          <w:rFonts w:hint="eastAsia" w:ascii="宋体" w:hAnsi="宋体" w:eastAsia="宋体" w:cs="宋体"/>
          <w:color w:val="auto"/>
          <w:spacing w:val="0"/>
          <w:w w:val="100"/>
          <w:kern w:val="21"/>
          <w:position w:val="0"/>
          <w:highlight w:val="none"/>
          <w:lang w:eastAsia="zh-CN"/>
        </w:rPr>
        <w:t>技术</w:t>
      </w:r>
      <w:r>
        <w:rPr>
          <w:rFonts w:hint="eastAsia" w:ascii="宋体" w:hAnsi="宋体" w:eastAsia="宋体" w:cs="宋体"/>
          <w:color w:val="auto"/>
          <w:spacing w:val="0"/>
          <w:w w:val="100"/>
          <w:kern w:val="21"/>
          <w:position w:val="0"/>
          <w:highlight w:val="none"/>
        </w:rPr>
        <w:t>评分表》（附表</w:t>
      </w:r>
      <w:r>
        <w:rPr>
          <w:rFonts w:hint="eastAsia" w:ascii="宋体" w:hAnsi="宋体" w:eastAsia="宋体" w:cs="宋体"/>
          <w:color w:val="auto"/>
          <w:spacing w:val="0"/>
          <w:w w:val="100"/>
          <w:kern w:val="21"/>
          <w:position w:val="0"/>
          <w:highlight w:val="none"/>
          <w:lang w:eastAsia="zh-CN"/>
        </w:rPr>
        <w:t>二</w:t>
      </w:r>
      <w:r>
        <w:rPr>
          <w:rFonts w:hint="eastAsia" w:ascii="宋体" w:hAnsi="宋体" w:eastAsia="宋体" w:cs="宋体"/>
          <w:color w:val="auto"/>
          <w:spacing w:val="0"/>
          <w:w w:val="100"/>
          <w:kern w:val="21"/>
          <w:position w:val="0"/>
          <w:highlight w:val="none"/>
        </w:rPr>
        <w:t>）。</w:t>
      </w:r>
    </w:p>
    <w:p w14:paraId="269E314E">
      <w:pPr>
        <w:keepNext w:val="0"/>
        <w:keepLines w:val="0"/>
        <w:pageBreakBefore w:val="0"/>
        <w:widowControl w:val="0"/>
        <w:numPr>
          <w:ilvl w:val="1"/>
          <w:numId w:val="14"/>
        </w:numPr>
        <w:kinsoku/>
        <w:wordWrap w:val="0"/>
        <w:overflowPunct/>
        <w:topLinePunct w:val="0"/>
        <w:autoSpaceDE/>
        <w:autoSpaceDN/>
        <w:bidi w:val="0"/>
        <w:adjustRightInd/>
        <w:snapToGrid/>
        <w:spacing w:line="360" w:lineRule="auto"/>
        <w:ind w:left="0" w:leftChars="0" w:right="0" w:rightChars="0" w:firstLine="422" w:firstLineChars="200"/>
        <w:textAlignment w:val="auto"/>
        <w:rPr>
          <w:rFonts w:hint="eastAsia" w:ascii="宋体" w:hAnsi="宋体" w:eastAsia="宋体" w:cs="宋体"/>
          <w:b/>
          <w:color w:val="auto"/>
          <w:spacing w:val="0"/>
          <w:w w:val="100"/>
          <w:kern w:val="21"/>
          <w:position w:val="0"/>
          <w:highlight w:val="none"/>
        </w:rPr>
      </w:pPr>
      <w:r>
        <w:rPr>
          <w:rFonts w:hint="eastAsia" w:ascii="宋体" w:hAnsi="宋体" w:eastAsia="宋体" w:cs="宋体"/>
          <w:b/>
          <w:color w:val="auto"/>
          <w:spacing w:val="0"/>
          <w:w w:val="100"/>
          <w:kern w:val="21"/>
          <w:position w:val="0"/>
          <w:highlight w:val="none"/>
        </w:rPr>
        <w:t>价格评审</w:t>
      </w:r>
    </w:p>
    <w:p w14:paraId="5D153A40">
      <w:pPr>
        <w:keepNext w:val="0"/>
        <w:keepLines w:val="0"/>
        <w:pageBreakBefore w:val="0"/>
        <w:widowControl w:val="0"/>
        <w:numPr>
          <w:ilvl w:val="0"/>
          <w:numId w:val="16"/>
        </w:numPr>
        <w:tabs>
          <w:tab w:val="left" w:pos="0"/>
          <w:tab w:val="left" w:pos="720"/>
          <w:tab w:val="left" w:pos="1080"/>
          <w:tab w:val="clear" w:pos="84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报价错误的处理原则：</w:t>
      </w:r>
    </w:p>
    <w:p w14:paraId="45404C62">
      <w:pPr>
        <w:keepNext w:val="0"/>
        <w:keepLines w:val="0"/>
        <w:pageBreakBefore w:val="0"/>
        <w:widowControl w:val="0"/>
        <w:tabs>
          <w:tab w:val="left" w:pos="0"/>
          <w:tab w:val="left" w:pos="720"/>
          <w:tab w:val="left" w:pos="108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（1）</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文件中报价一览表（报价表）内容与</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中相应内容不一致的，以报价一览表（报价表）为准；大写金额和小写金额不一致的，以大写金额为准；单价金额小数点或者百分比有明显错位的，以报价一览表的总价为准，并修改单价；总价金额与按单价汇总金额不一致的，以单价金额计算结果为准。同时出现上述两种以上不一致的，按照前款规定的顺序修正。</w:t>
      </w:r>
    </w:p>
    <w:p w14:paraId="6E6017F5">
      <w:pPr>
        <w:keepNext w:val="0"/>
        <w:keepLines w:val="0"/>
        <w:pageBreakBefore w:val="0"/>
        <w:widowControl w:val="0"/>
        <w:tabs>
          <w:tab w:val="left" w:pos="0"/>
          <w:tab w:val="left" w:pos="720"/>
          <w:tab w:val="left" w:pos="108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（2）以上修正后的报价应当经</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人采用书面形式，并加盖公章，或者由法定代表人或其授权的代表签字确认，并对</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人产生约束力，</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人不确认的，其</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无效。</w:t>
      </w:r>
    </w:p>
    <w:p w14:paraId="326EAD4B">
      <w:pPr>
        <w:keepNext w:val="0"/>
        <w:keepLines w:val="0"/>
        <w:pageBreakBefore w:val="0"/>
        <w:widowControl w:val="0"/>
        <w:numPr>
          <w:ilvl w:val="0"/>
          <w:numId w:val="16"/>
        </w:numPr>
        <w:tabs>
          <w:tab w:val="left" w:pos="0"/>
          <w:tab w:val="left" w:pos="720"/>
          <w:tab w:val="left" w:pos="1080"/>
          <w:tab w:val="clear" w:pos="84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计算价格评分：以</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报价作为评审的依据，金额的中文大写与阿拉伯数字不一致时，以中文大写为准</w:t>
      </w:r>
      <w:r>
        <w:rPr>
          <w:rFonts w:hint="eastAsia" w:ascii="宋体" w:hAnsi="宋体" w:eastAsia="宋体" w:cs="宋体"/>
          <w:color w:val="auto"/>
          <w:spacing w:val="0"/>
          <w:w w:val="100"/>
          <w:kern w:val="21"/>
          <w:position w:val="0"/>
          <w:highlight w:val="none"/>
          <w:lang w:eastAsia="zh-CN"/>
        </w:rPr>
        <w:t>：</w:t>
      </w:r>
    </w:p>
    <w:p w14:paraId="0889AEE8">
      <w:pPr>
        <w:pStyle w:val="2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lang w:eastAsia="zh-CN"/>
        </w:rPr>
      </w:pPr>
      <w:r>
        <w:rPr>
          <w:rFonts w:hint="eastAsia" w:ascii="宋体" w:hAnsi="宋体" w:eastAsia="宋体" w:cs="宋体"/>
          <w:color w:val="auto"/>
          <w:spacing w:val="0"/>
          <w:w w:val="100"/>
          <w:kern w:val="21"/>
          <w:position w:val="0"/>
          <w:highlight w:val="none"/>
          <w:lang w:eastAsia="zh-CN"/>
        </w:rPr>
        <w:t>（</w:t>
      </w:r>
      <w:r>
        <w:rPr>
          <w:rFonts w:hint="eastAsia" w:ascii="宋体" w:hAnsi="宋体" w:eastAsia="宋体" w:cs="宋体"/>
          <w:color w:val="auto"/>
          <w:spacing w:val="0"/>
          <w:w w:val="100"/>
          <w:kern w:val="21"/>
          <w:position w:val="0"/>
          <w:highlight w:val="none"/>
          <w:lang w:val="en-US" w:eastAsia="zh-CN"/>
        </w:rPr>
        <w:t>1</w:t>
      </w:r>
      <w:r>
        <w:rPr>
          <w:rFonts w:hint="eastAsia" w:ascii="宋体" w:hAnsi="宋体" w:eastAsia="宋体" w:cs="宋体"/>
          <w:color w:val="auto"/>
          <w:spacing w:val="0"/>
          <w:w w:val="100"/>
          <w:kern w:val="21"/>
          <w:position w:val="0"/>
          <w:highlight w:val="none"/>
          <w:lang w:eastAsia="zh-CN"/>
        </w:rPr>
        <w:t>）</w:t>
      </w:r>
      <w:r>
        <w:rPr>
          <w:rFonts w:hint="eastAsia" w:ascii="宋体" w:hAnsi="宋体" w:eastAsia="宋体" w:cs="宋体"/>
          <w:color w:val="auto"/>
          <w:spacing w:val="0"/>
          <w:w w:val="100"/>
          <w:kern w:val="21"/>
          <w:position w:val="0"/>
          <w:highlight w:val="none"/>
          <w:lang w:val="en-US" w:eastAsia="zh-CN"/>
        </w:rPr>
        <w:t>报价方式采用投标总价（或非集采服务费率）的，</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人价格得分评分方法如下</w:t>
      </w:r>
      <w:r>
        <w:rPr>
          <w:rFonts w:hint="eastAsia" w:ascii="宋体" w:hAnsi="宋体" w:eastAsia="宋体" w:cs="宋体"/>
          <w:color w:val="auto"/>
          <w:spacing w:val="0"/>
          <w:w w:val="100"/>
          <w:kern w:val="21"/>
          <w:position w:val="0"/>
          <w:highlight w:val="none"/>
          <w:lang w:eastAsia="zh-CN"/>
        </w:rPr>
        <w:t>：</w:t>
      </w:r>
    </w:p>
    <w:p w14:paraId="2E0A7D32">
      <w:pPr>
        <w:pStyle w:val="2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投标报价得分＝（评标基准价/投标报价）×价格分值【注：满足招标文件要求且投标价格最低的投标报价为评标基准价。】最低报价不是中标的唯一依据。</w:t>
      </w:r>
    </w:p>
    <w:p w14:paraId="66FFD7DF">
      <w:pPr>
        <w:keepNext w:val="0"/>
        <w:keepLines w:val="0"/>
        <w:pageBreakBefore w:val="0"/>
        <w:widowControl w:val="0"/>
        <w:numPr>
          <w:ilvl w:val="1"/>
          <w:numId w:val="14"/>
        </w:numPr>
        <w:kinsoku/>
        <w:wordWrap w:val="0"/>
        <w:overflowPunct/>
        <w:topLinePunct w:val="0"/>
        <w:autoSpaceDE/>
        <w:autoSpaceDN/>
        <w:bidi w:val="0"/>
        <w:adjustRightInd/>
        <w:snapToGrid/>
        <w:spacing w:line="360" w:lineRule="auto"/>
        <w:ind w:left="0" w:leftChars="0" w:right="0" w:rightChars="0" w:firstLine="422" w:firstLineChars="200"/>
        <w:textAlignment w:val="auto"/>
        <w:rPr>
          <w:rFonts w:hint="eastAsia" w:ascii="宋体" w:hAnsi="宋体" w:eastAsia="宋体" w:cs="宋体"/>
          <w:b/>
          <w:color w:val="auto"/>
          <w:spacing w:val="0"/>
          <w:w w:val="100"/>
          <w:kern w:val="21"/>
          <w:position w:val="0"/>
          <w:highlight w:val="none"/>
        </w:rPr>
      </w:pPr>
      <w:r>
        <w:rPr>
          <w:rFonts w:hint="eastAsia" w:ascii="宋体" w:hAnsi="宋体" w:eastAsia="宋体" w:cs="宋体"/>
          <w:b/>
          <w:color w:val="auto"/>
          <w:spacing w:val="0"/>
          <w:w w:val="100"/>
          <w:kern w:val="21"/>
          <w:position w:val="0"/>
          <w:highlight w:val="none"/>
        </w:rPr>
        <w:t>评审总得分及统计：</w:t>
      </w:r>
    </w:p>
    <w:p w14:paraId="0CD5D370">
      <w:pPr>
        <w:keepNext w:val="0"/>
        <w:keepLines w:val="0"/>
        <w:pageBreakBefore w:val="0"/>
        <w:widowControl w:val="0"/>
        <w:tabs>
          <w:tab w:val="left" w:pos="0"/>
          <w:tab w:val="left" w:pos="720"/>
          <w:tab w:val="left" w:pos="108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各评委的评分的算术平均值即为该</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人的商务技术得分。</w:t>
      </w:r>
    </w:p>
    <w:p w14:paraId="5C22A1EF">
      <w:pPr>
        <w:keepNext w:val="0"/>
        <w:keepLines w:val="0"/>
        <w:pageBreakBefore w:val="0"/>
        <w:widowControl w:val="0"/>
        <w:tabs>
          <w:tab w:val="left" w:pos="0"/>
          <w:tab w:val="left" w:pos="720"/>
          <w:tab w:val="left" w:pos="108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val="en-US" w:eastAsia="zh-CN"/>
        </w:rPr>
        <w:t>包组1：</w:t>
      </w:r>
      <w:r>
        <w:rPr>
          <w:rFonts w:hint="eastAsia" w:ascii="宋体" w:hAnsi="宋体" w:eastAsia="宋体" w:cs="宋体"/>
          <w:color w:val="auto"/>
          <w:spacing w:val="0"/>
          <w:w w:val="100"/>
          <w:kern w:val="21"/>
          <w:position w:val="0"/>
          <w:highlight w:val="none"/>
        </w:rPr>
        <w:t>评审总得分=商务得分+技术得分</w:t>
      </w:r>
      <w:r>
        <w:rPr>
          <w:rFonts w:hint="eastAsia" w:ascii="宋体" w:hAnsi="宋体" w:eastAsia="宋体" w:cs="宋体"/>
          <w:color w:val="auto"/>
          <w:spacing w:val="0"/>
          <w:w w:val="100"/>
          <w:kern w:val="21"/>
          <w:position w:val="0"/>
          <w:highlight w:val="none"/>
          <w:lang w:val="en-US" w:eastAsia="zh-CN"/>
        </w:rPr>
        <w:t>+</w:t>
      </w:r>
      <w:r>
        <w:rPr>
          <w:rFonts w:hint="eastAsia" w:ascii="宋体" w:hAnsi="宋体" w:eastAsia="宋体" w:cs="宋体"/>
          <w:color w:val="auto"/>
          <w:spacing w:val="0"/>
          <w:w w:val="100"/>
          <w:kern w:val="21"/>
          <w:position w:val="0"/>
          <w:highlight w:val="none"/>
        </w:rPr>
        <w:t>价格得分（评审总得分分值按四舍五入原则精确到小数点后</w:t>
      </w:r>
      <w:r>
        <w:rPr>
          <w:rFonts w:hint="eastAsia" w:ascii="宋体" w:hAnsi="宋体" w:eastAsia="宋体" w:cs="宋体"/>
          <w:color w:val="auto"/>
          <w:spacing w:val="0"/>
          <w:w w:val="100"/>
          <w:kern w:val="21"/>
          <w:position w:val="0"/>
          <w:highlight w:val="none"/>
          <w:lang w:val="en-US" w:eastAsia="zh-CN"/>
        </w:rPr>
        <w:t>两</w:t>
      </w:r>
      <w:r>
        <w:rPr>
          <w:rFonts w:hint="eastAsia" w:ascii="宋体" w:hAnsi="宋体" w:eastAsia="宋体" w:cs="宋体"/>
          <w:color w:val="auto"/>
          <w:spacing w:val="0"/>
          <w:w w:val="100"/>
          <w:kern w:val="21"/>
          <w:position w:val="0"/>
          <w:highlight w:val="none"/>
        </w:rPr>
        <w:t>位）。</w:t>
      </w:r>
    </w:p>
    <w:p w14:paraId="3E8D1E29">
      <w:pPr>
        <w:keepNext w:val="0"/>
        <w:keepLines w:val="0"/>
        <w:pageBreakBefore w:val="0"/>
        <w:widowControl w:val="0"/>
        <w:tabs>
          <w:tab w:val="left" w:pos="0"/>
          <w:tab w:val="left" w:pos="720"/>
          <w:tab w:val="left" w:pos="1080"/>
        </w:tabs>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color w:val="auto"/>
          <w:spacing w:val="0"/>
          <w:kern w:val="21"/>
          <w:position w:val="0"/>
          <w:highlight w:val="none"/>
          <w:lang w:val="en-US" w:eastAsia="zh-CN"/>
        </w:rPr>
      </w:pPr>
      <w:r>
        <w:rPr>
          <w:rFonts w:hint="eastAsia" w:ascii="宋体" w:hAnsi="宋体" w:eastAsia="宋体" w:cs="宋体"/>
          <w:color w:val="auto"/>
          <w:spacing w:val="0"/>
          <w:w w:val="100"/>
          <w:kern w:val="21"/>
          <w:position w:val="0"/>
          <w:highlight w:val="none"/>
          <w:lang w:val="en-US" w:eastAsia="zh-CN"/>
        </w:rPr>
        <w:t>包组2：</w:t>
      </w:r>
      <w:r>
        <w:rPr>
          <w:rFonts w:hint="eastAsia" w:ascii="宋体" w:hAnsi="宋体" w:eastAsia="宋体" w:cs="宋体"/>
          <w:color w:val="auto"/>
          <w:spacing w:val="0"/>
          <w:w w:val="100"/>
          <w:kern w:val="21"/>
          <w:position w:val="0"/>
          <w:highlight w:val="none"/>
        </w:rPr>
        <w:t>评审总得分=商务得分+技术得分（评审总得分分值按四舍五入原则精确到小数点后</w:t>
      </w:r>
      <w:r>
        <w:rPr>
          <w:rFonts w:hint="eastAsia" w:ascii="宋体" w:hAnsi="宋体" w:eastAsia="宋体" w:cs="宋体"/>
          <w:color w:val="auto"/>
          <w:spacing w:val="0"/>
          <w:w w:val="100"/>
          <w:kern w:val="21"/>
          <w:position w:val="0"/>
          <w:highlight w:val="none"/>
          <w:lang w:val="en-US" w:eastAsia="zh-CN"/>
        </w:rPr>
        <w:t>两</w:t>
      </w:r>
      <w:r>
        <w:rPr>
          <w:rFonts w:hint="eastAsia" w:ascii="宋体" w:hAnsi="宋体" w:eastAsia="宋体" w:cs="宋体"/>
          <w:color w:val="auto"/>
          <w:spacing w:val="0"/>
          <w:w w:val="100"/>
          <w:kern w:val="21"/>
          <w:position w:val="0"/>
          <w:highlight w:val="none"/>
        </w:rPr>
        <w:t>位）。</w:t>
      </w:r>
    </w:p>
    <w:p w14:paraId="7328D591">
      <w:pPr>
        <w:keepNext w:val="0"/>
        <w:keepLines w:val="0"/>
        <w:pageBreakBefore w:val="0"/>
        <w:widowControl w:val="0"/>
        <w:numPr>
          <w:ilvl w:val="1"/>
          <w:numId w:val="14"/>
        </w:numPr>
        <w:kinsoku/>
        <w:wordWrap w:val="0"/>
        <w:overflowPunct/>
        <w:topLinePunct w:val="0"/>
        <w:autoSpaceDE/>
        <w:autoSpaceDN/>
        <w:bidi w:val="0"/>
        <w:adjustRightInd/>
        <w:snapToGrid/>
        <w:spacing w:line="360" w:lineRule="auto"/>
        <w:ind w:left="0" w:leftChars="0" w:right="0" w:rightChars="0" w:firstLine="422" w:firstLineChars="200"/>
        <w:textAlignment w:val="auto"/>
        <w:rPr>
          <w:rFonts w:hint="eastAsia" w:ascii="宋体" w:hAnsi="宋体" w:eastAsia="宋体" w:cs="宋体"/>
          <w:b/>
          <w:color w:val="auto"/>
          <w:spacing w:val="0"/>
          <w:w w:val="100"/>
          <w:kern w:val="21"/>
          <w:position w:val="0"/>
          <w:highlight w:val="none"/>
        </w:rPr>
      </w:pPr>
      <w:r>
        <w:rPr>
          <w:rFonts w:hint="eastAsia" w:ascii="宋体" w:hAnsi="宋体" w:eastAsia="宋体" w:cs="宋体"/>
          <w:b/>
          <w:color w:val="auto"/>
          <w:spacing w:val="0"/>
          <w:w w:val="100"/>
          <w:kern w:val="21"/>
          <w:position w:val="0"/>
          <w:highlight w:val="none"/>
        </w:rPr>
        <w:t>评审结果汇总完成后，除下列情形外，任何人不得修改评审结果：</w:t>
      </w:r>
    </w:p>
    <w:p w14:paraId="23A9B456">
      <w:pPr>
        <w:keepNext w:val="0"/>
        <w:keepLines w:val="0"/>
        <w:pageBreakBefore w:val="0"/>
        <w:widowControl w:val="0"/>
        <w:tabs>
          <w:tab w:val="left" w:pos="0"/>
          <w:tab w:val="left" w:pos="720"/>
          <w:tab w:val="left" w:pos="108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（1）分值汇总计算错误的；</w:t>
      </w:r>
    </w:p>
    <w:p w14:paraId="7EE93B3A">
      <w:pPr>
        <w:keepNext w:val="0"/>
        <w:keepLines w:val="0"/>
        <w:pageBreakBefore w:val="0"/>
        <w:widowControl w:val="0"/>
        <w:tabs>
          <w:tab w:val="left" w:pos="0"/>
          <w:tab w:val="left" w:pos="720"/>
          <w:tab w:val="left" w:pos="108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（2）分项评分超出评分标准范围的；</w:t>
      </w:r>
    </w:p>
    <w:p w14:paraId="024E0B37">
      <w:pPr>
        <w:keepNext w:val="0"/>
        <w:keepLines w:val="0"/>
        <w:pageBreakBefore w:val="0"/>
        <w:widowControl w:val="0"/>
        <w:tabs>
          <w:tab w:val="left" w:pos="0"/>
          <w:tab w:val="left" w:pos="720"/>
          <w:tab w:val="left" w:pos="108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（3）评审委员会成员对客观评审因素评分不一致的；</w:t>
      </w:r>
    </w:p>
    <w:p w14:paraId="52655D6C">
      <w:pPr>
        <w:keepNext w:val="0"/>
        <w:keepLines w:val="0"/>
        <w:pageBreakBefore w:val="0"/>
        <w:widowControl w:val="0"/>
        <w:tabs>
          <w:tab w:val="left" w:pos="0"/>
          <w:tab w:val="left" w:pos="720"/>
          <w:tab w:val="left" w:pos="108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（4）经评审委员会认定评分畸高、畸低的。</w:t>
      </w:r>
    </w:p>
    <w:p w14:paraId="0FA5FA7C">
      <w:pPr>
        <w:keepNext w:val="0"/>
        <w:keepLines w:val="0"/>
        <w:pageBreakBefore w:val="0"/>
        <w:widowControl w:val="0"/>
        <w:tabs>
          <w:tab w:val="left" w:pos="0"/>
          <w:tab w:val="left" w:pos="720"/>
          <w:tab w:val="left" w:pos="108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评审报告签署前，经复核发现存在以上情形之一的，评审委员会应当当场修改评审结果，并在评审报告中记载；评审报告签署后，采购人或者集中采购机构发现存在以上情形之一的，应当组织原评审委员会进行重新评审，重新评审改变评审结果的，书面报告本级财政部门。</w:t>
      </w:r>
    </w:p>
    <w:p w14:paraId="3E1491DF">
      <w:pPr>
        <w:keepNext w:val="0"/>
        <w:keepLines w:val="0"/>
        <w:pageBreakBefore w:val="0"/>
        <w:widowControl w:val="0"/>
        <w:numPr>
          <w:ilvl w:val="1"/>
          <w:numId w:val="14"/>
        </w:numPr>
        <w:kinsoku/>
        <w:wordWrap w:val="0"/>
        <w:overflowPunct/>
        <w:topLinePunct w:val="0"/>
        <w:autoSpaceDE/>
        <w:autoSpaceDN/>
        <w:bidi w:val="0"/>
        <w:adjustRightInd/>
        <w:snapToGrid/>
        <w:spacing w:line="360" w:lineRule="auto"/>
        <w:ind w:left="0" w:leftChars="0" w:right="0" w:rightChars="0" w:firstLine="422" w:firstLineChars="200"/>
        <w:textAlignment w:val="auto"/>
        <w:rPr>
          <w:rFonts w:hint="eastAsia" w:ascii="宋体" w:hAnsi="宋体" w:eastAsia="宋体" w:cs="宋体"/>
          <w:b/>
          <w:color w:val="auto"/>
          <w:spacing w:val="0"/>
          <w:w w:val="100"/>
          <w:kern w:val="21"/>
          <w:position w:val="0"/>
          <w:highlight w:val="none"/>
        </w:rPr>
      </w:pPr>
      <w:r>
        <w:rPr>
          <w:rFonts w:hint="eastAsia" w:ascii="宋体" w:hAnsi="宋体" w:eastAsia="宋体" w:cs="宋体"/>
          <w:b/>
          <w:color w:val="auto"/>
          <w:spacing w:val="0"/>
          <w:w w:val="100"/>
          <w:kern w:val="21"/>
          <w:position w:val="0"/>
          <w:highlight w:val="none"/>
          <w:lang w:eastAsia="zh-CN"/>
        </w:rPr>
        <w:t>中标</w:t>
      </w:r>
      <w:r>
        <w:rPr>
          <w:rFonts w:hint="eastAsia" w:ascii="宋体" w:hAnsi="宋体" w:eastAsia="宋体" w:cs="宋体"/>
          <w:b/>
          <w:color w:val="auto"/>
          <w:spacing w:val="0"/>
          <w:w w:val="100"/>
          <w:kern w:val="21"/>
          <w:position w:val="0"/>
          <w:highlight w:val="none"/>
        </w:rPr>
        <w:t>候选人</w:t>
      </w:r>
    </w:p>
    <w:p w14:paraId="5E9F87A2">
      <w:pPr>
        <w:keepNext w:val="0"/>
        <w:keepLines w:val="0"/>
        <w:pageBreakBefore w:val="0"/>
        <w:widowControl w:val="0"/>
        <w:tabs>
          <w:tab w:val="left" w:pos="0"/>
          <w:tab w:val="left" w:pos="720"/>
          <w:tab w:val="left" w:pos="108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lang w:val="en-US" w:eastAsia="zh-CN"/>
        </w:rPr>
      </w:pPr>
      <w:r>
        <w:rPr>
          <w:rFonts w:hint="eastAsia" w:ascii="宋体" w:hAnsi="宋体" w:eastAsia="宋体" w:cs="宋体"/>
          <w:color w:val="auto"/>
          <w:spacing w:val="0"/>
          <w:w w:val="100"/>
          <w:kern w:val="21"/>
          <w:position w:val="0"/>
          <w:highlight w:val="none"/>
          <w:lang w:val="en-US" w:eastAsia="zh-CN"/>
        </w:rPr>
        <w:t>包组1：</w:t>
      </w:r>
    </w:p>
    <w:p w14:paraId="4B604490">
      <w:pPr>
        <w:keepNext w:val="0"/>
        <w:keepLines w:val="0"/>
        <w:pageBreakBefore w:val="0"/>
        <w:widowControl w:val="0"/>
        <w:tabs>
          <w:tab w:val="left" w:pos="0"/>
          <w:tab w:val="left" w:pos="720"/>
          <w:tab w:val="left" w:pos="108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lang w:eastAsia="zh-CN"/>
        </w:rPr>
      </w:pPr>
      <w:r>
        <w:rPr>
          <w:rFonts w:hint="eastAsia" w:ascii="宋体" w:hAnsi="宋体" w:eastAsia="宋体" w:cs="宋体"/>
          <w:color w:val="auto"/>
          <w:spacing w:val="0"/>
          <w:w w:val="100"/>
          <w:kern w:val="21"/>
          <w:position w:val="0"/>
          <w:highlight w:val="none"/>
          <w:lang w:val="en-US" w:eastAsia="zh-CN"/>
        </w:rPr>
        <w:t>1、</w:t>
      </w:r>
      <w:r>
        <w:rPr>
          <w:rFonts w:hint="eastAsia" w:ascii="宋体" w:hAnsi="宋体" w:eastAsia="宋体" w:cs="宋体"/>
          <w:color w:val="auto"/>
          <w:spacing w:val="0"/>
          <w:w w:val="100"/>
          <w:kern w:val="21"/>
          <w:position w:val="0"/>
          <w:highlight w:val="none"/>
          <w:lang w:eastAsia="zh-CN"/>
        </w:rPr>
        <w:t>递交投标文件的投标人或通过初审投标人达到三家或以上时：本项目推荐二名中标候选人。将各有效投标人按其评审总得分由高到低顺序排列，评审委员会根据最终评审的结果，推荐综合得分最高的投标人作为第一中标候选人，得分排名第二的作为第二中标候选人。</w:t>
      </w:r>
      <w:r>
        <w:rPr>
          <w:rFonts w:hint="eastAsia" w:ascii="宋体" w:hAnsi="宋体" w:eastAsia="宋体" w:cs="宋体"/>
          <w:color w:val="auto"/>
          <w:spacing w:val="0"/>
          <w:kern w:val="21"/>
          <w:position w:val="0"/>
          <w:sz w:val="21"/>
          <w:szCs w:val="21"/>
          <w:highlight w:val="none"/>
        </w:rPr>
        <w:t>第二中标候选人报价高于第一中标候选人报价20％以上的，只推荐1名中标候选人。</w:t>
      </w:r>
      <w:r>
        <w:rPr>
          <w:rFonts w:hint="eastAsia" w:ascii="宋体" w:hAnsi="宋体" w:eastAsia="宋体" w:cs="宋体"/>
          <w:color w:val="auto"/>
          <w:spacing w:val="0"/>
          <w:w w:val="100"/>
          <w:kern w:val="21"/>
          <w:position w:val="0"/>
          <w:highlight w:val="none"/>
          <w:lang w:eastAsia="zh-CN"/>
        </w:rPr>
        <w:t>评审总得分相同的，按下列顺序比较确定：（</w:t>
      </w:r>
      <w:r>
        <w:rPr>
          <w:rFonts w:hint="eastAsia" w:ascii="宋体" w:hAnsi="宋体" w:eastAsia="宋体" w:cs="宋体"/>
          <w:color w:val="auto"/>
          <w:spacing w:val="0"/>
          <w:w w:val="100"/>
          <w:kern w:val="21"/>
          <w:position w:val="0"/>
          <w:highlight w:val="none"/>
          <w:lang w:val="en-US" w:eastAsia="zh-CN"/>
        </w:rPr>
        <w:t>1</w:t>
      </w:r>
      <w:r>
        <w:rPr>
          <w:rFonts w:hint="eastAsia" w:ascii="宋体" w:hAnsi="宋体" w:eastAsia="宋体" w:cs="宋体"/>
          <w:color w:val="auto"/>
          <w:spacing w:val="0"/>
          <w:w w:val="100"/>
          <w:kern w:val="21"/>
          <w:position w:val="0"/>
          <w:highlight w:val="none"/>
          <w:lang w:eastAsia="zh-CN"/>
        </w:rPr>
        <w:t>）技术得分（由高到低）；（</w:t>
      </w:r>
      <w:r>
        <w:rPr>
          <w:rFonts w:hint="eastAsia" w:ascii="宋体" w:hAnsi="宋体" w:eastAsia="宋体" w:cs="宋体"/>
          <w:color w:val="auto"/>
          <w:spacing w:val="0"/>
          <w:w w:val="100"/>
          <w:kern w:val="21"/>
          <w:position w:val="0"/>
          <w:highlight w:val="none"/>
          <w:lang w:val="en-US" w:eastAsia="zh-CN"/>
        </w:rPr>
        <w:t>2</w:t>
      </w:r>
      <w:r>
        <w:rPr>
          <w:rFonts w:hint="eastAsia" w:ascii="宋体" w:hAnsi="宋体" w:eastAsia="宋体" w:cs="宋体"/>
          <w:color w:val="auto"/>
          <w:spacing w:val="0"/>
          <w:w w:val="100"/>
          <w:kern w:val="21"/>
          <w:position w:val="0"/>
          <w:highlight w:val="none"/>
          <w:lang w:eastAsia="zh-CN"/>
        </w:rPr>
        <w:t>）投标报价（由低到高）。如以上都相同的，名次由评审委员会抽签确定。</w:t>
      </w:r>
      <w:r>
        <w:rPr>
          <w:rFonts w:hint="eastAsia" w:ascii="宋体" w:hAnsi="宋体" w:eastAsia="宋体" w:cs="宋体"/>
          <w:color w:val="auto"/>
          <w:spacing w:val="0"/>
          <w:kern w:val="21"/>
          <w:position w:val="0"/>
          <w:sz w:val="21"/>
          <w:szCs w:val="21"/>
          <w:highlight w:val="none"/>
        </w:rPr>
        <w:t>第一中标候选人无正当理由不得随意放弃中标资格。中标候选人放弃中标资格的，采购人可以按照评审报告推荐的中标候选人名单排序，确定下一候选人为中标人，也可以重新开展采购活动。</w:t>
      </w:r>
    </w:p>
    <w:p w14:paraId="0BF904DC">
      <w:pPr>
        <w:keepNext w:val="0"/>
        <w:keepLines w:val="0"/>
        <w:pageBreakBefore w:val="0"/>
        <w:widowControl w:val="0"/>
        <w:tabs>
          <w:tab w:val="left" w:pos="0"/>
          <w:tab w:val="left" w:pos="720"/>
          <w:tab w:val="left" w:pos="1080"/>
        </w:tabs>
        <w:kinsoku/>
        <w:wordWrap w:val="0"/>
        <w:overflowPunct/>
        <w:topLinePunct w:val="0"/>
        <w:autoSpaceDE/>
        <w:autoSpaceDN/>
        <w:bidi w:val="0"/>
        <w:adjustRightInd/>
        <w:snapToGrid/>
        <w:spacing w:line="360" w:lineRule="auto"/>
        <w:ind w:left="0" w:leftChars="0" w:right="0" w:rightChars="0" w:firstLine="422" w:firstLineChars="200"/>
        <w:jc w:val="both"/>
        <w:textAlignment w:val="auto"/>
        <w:rPr>
          <w:rFonts w:hint="eastAsia" w:ascii="宋体" w:hAnsi="宋体" w:eastAsia="宋体" w:cs="宋体"/>
          <w:b/>
          <w:bCs/>
          <w:color w:val="auto"/>
          <w:spacing w:val="0"/>
          <w:w w:val="100"/>
          <w:kern w:val="21"/>
          <w:position w:val="0"/>
          <w:highlight w:val="none"/>
          <w:lang w:val="en-US" w:eastAsia="zh-CN"/>
        </w:rPr>
      </w:pPr>
      <w:r>
        <w:rPr>
          <w:rFonts w:hint="eastAsia" w:ascii="宋体" w:hAnsi="宋体" w:eastAsia="宋体" w:cs="宋体"/>
          <w:b/>
          <w:bCs/>
          <w:color w:val="auto"/>
          <w:spacing w:val="0"/>
          <w:w w:val="100"/>
          <w:kern w:val="21"/>
          <w:position w:val="0"/>
          <w:highlight w:val="none"/>
          <w:lang w:eastAsia="zh-CN"/>
        </w:rPr>
        <w:t>包组</w:t>
      </w:r>
      <w:r>
        <w:rPr>
          <w:rFonts w:hint="eastAsia" w:ascii="宋体" w:hAnsi="宋体" w:eastAsia="宋体" w:cs="宋体"/>
          <w:b/>
          <w:bCs/>
          <w:color w:val="auto"/>
          <w:spacing w:val="0"/>
          <w:w w:val="100"/>
          <w:kern w:val="21"/>
          <w:position w:val="0"/>
          <w:highlight w:val="none"/>
          <w:lang w:val="en-US" w:eastAsia="zh-CN"/>
        </w:rPr>
        <w:t>2：</w:t>
      </w:r>
    </w:p>
    <w:p w14:paraId="5D8EFB30">
      <w:pPr>
        <w:keepNext w:val="0"/>
        <w:keepLines w:val="0"/>
        <w:pageBreakBefore w:val="0"/>
        <w:widowControl w:val="0"/>
        <w:tabs>
          <w:tab w:val="left" w:pos="0"/>
          <w:tab w:val="left" w:pos="720"/>
          <w:tab w:val="left" w:pos="1080"/>
        </w:tabs>
        <w:kinsoku/>
        <w:wordWrap w:val="0"/>
        <w:overflowPunct/>
        <w:topLinePunct w:val="0"/>
        <w:autoSpaceDE/>
        <w:autoSpaceDN/>
        <w:bidi w:val="0"/>
        <w:adjustRightInd/>
        <w:snapToGrid/>
        <w:spacing w:line="360" w:lineRule="auto"/>
        <w:ind w:left="0" w:leftChars="0" w:right="0" w:rightChars="0" w:firstLine="420" w:firstLineChars="200"/>
        <w:jc w:val="both"/>
        <w:textAlignment w:val="auto"/>
        <w:rPr>
          <w:rFonts w:hint="eastAsia" w:ascii="宋体" w:hAnsi="宋体" w:eastAsia="宋体" w:cs="宋体"/>
          <w:color w:val="auto"/>
          <w:spacing w:val="0"/>
          <w:w w:val="100"/>
          <w:kern w:val="21"/>
          <w:position w:val="0"/>
          <w:highlight w:val="none"/>
          <w:lang w:eastAsia="zh-CN"/>
        </w:rPr>
      </w:pPr>
      <w:r>
        <w:rPr>
          <w:rFonts w:hint="eastAsia" w:ascii="宋体" w:hAnsi="宋体" w:eastAsia="宋体" w:cs="宋体"/>
          <w:color w:val="auto"/>
          <w:spacing w:val="0"/>
          <w:w w:val="100"/>
          <w:kern w:val="21"/>
          <w:position w:val="0"/>
          <w:highlight w:val="none"/>
          <w:lang w:val="en-US" w:eastAsia="zh-CN"/>
        </w:rPr>
        <w:t>1、</w:t>
      </w:r>
      <w:r>
        <w:rPr>
          <w:rFonts w:hint="eastAsia" w:ascii="宋体" w:hAnsi="宋体" w:eastAsia="宋体" w:cs="宋体"/>
          <w:color w:val="auto"/>
          <w:spacing w:val="0"/>
          <w:w w:val="100"/>
          <w:kern w:val="21"/>
          <w:position w:val="0"/>
          <w:highlight w:val="none"/>
          <w:lang w:eastAsia="zh-CN"/>
        </w:rPr>
        <w:t>递交投标文件的投标人或通过初审投标人达到</w:t>
      </w:r>
      <w:r>
        <w:rPr>
          <w:rFonts w:hint="eastAsia" w:ascii="宋体" w:hAnsi="宋体" w:eastAsia="宋体" w:cs="宋体"/>
          <w:color w:val="auto"/>
          <w:spacing w:val="0"/>
          <w:w w:val="100"/>
          <w:kern w:val="21"/>
          <w:position w:val="0"/>
          <w:highlight w:val="none"/>
          <w:lang w:val="en-US" w:eastAsia="zh-CN"/>
        </w:rPr>
        <w:t>5</w:t>
      </w:r>
      <w:r>
        <w:rPr>
          <w:rFonts w:hint="eastAsia" w:ascii="宋体" w:hAnsi="宋体" w:eastAsia="宋体" w:cs="宋体"/>
          <w:color w:val="auto"/>
          <w:spacing w:val="0"/>
          <w:w w:val="100"/>
          <w:kern w:val="21"/>
          <w:position w:val="0"/>
          <w:highlight w:val="none"/>
          <w:lang w:eastAsia="zh-CN"/>
        </w:rPr>
        <w:t>家或以上时：本项目推荐</w:t>
      </w:r>
      <w:r>
        <w:rPr>
          <w:rFonts w:hint="eastAsia" w:ascii="宋体" w:hAnsi="宋体" w:eastAsia="宋体" w:cs="宋体"/>
          <w:color w:val="auto"/>
          <w:spacing w:val="0"/>
          <w:w w:val="100"/>
          <w:kern w:val="21"/>
          <w:position w:val="0"/>
          <w:highlight w:val="none"/>
          <w:lang w:val="en-US" w:eastAsia="zh-CN"/>
        </w:rPr>
        <w:t>5</w:t>
      </w:r>
      <w:r>
        <w:rPr>
          <w:rFonts w:hint="eastAsia" w:ascii="宋体" w:hAnsi="宋体" w:eastAsia="宋体" w:cs="宋体"/>
          <w:color w:val="auto"/>
          <w:spacing w:val="0"/>
          <w:w w:val="100"/>
          <w:kern w:val="21"/>
          <w:position w:val="0"/>
          <w:highlight w:val="none"/>
          <w:lang w:eastAsia="zh-CN"/>
        </w:rPr>
        <w:t>名中标候选人。将各有效投标人按其评审总得分由高到低顺序排列，评审委员会根据最终评审的结果，推荐综合得分最高的投标人作为第一中标候选人，得分排名第二的作为第二中标候选人，以此类推。评审总得分相同的，按下列顺序比较确定：（</w:t>
      </w:r>
      <w:r>
        <w:rPr>
          <w:rFonts w:hint="eastAsia" w:ascii="宋体" w:hAnsi="宋体" w:eastAsia="宋体" w:cs="宋体"/>
          <w:color w:val="auto"/>
          <w:spacing w:val="0"/>
          <w:w w:val="100"/>
          <w:kern w:val="21"/>
          <w:position w:val="0"/>
          <w:highlight w:val="none"/>
          <w:lang w:val="en-US" w:eastAsia="zh-CN"/>
        </w:rPr>
        <w:t>1</w:t>
      </w:r>
      <w:r>
        <w:rPr>
          <w:rFonts w:hint="eastAsia" w:ascii="宋体" w:hAnsi="宋体" w:eastAsia="宋体" w:cs="宋体"/>
          <w:color w:val="auto"/>
          <w:spacing w:val="0"/>
          <w:w w:val="100"/>
          <w:kern w:val="21"/>
          <w:position w:val="0"/>
          <w:highlight w:val="none"/>
          <w:lang w:eastAsia="zh-CN"/>
        </w:rPr>
        <w:t>）技术得分（由高到低）；如以上都相同的，名次由评审委员会抽签确定。</w:t>
      </w:r>
    </w:p>
    <w:p w14:paraId="47ABB7E7">
      <w:pPr>
        <w:keepNext w:val="0"/>
        <w:keepLines w:val="0"/>
        <w:pageBreakBefore w:val="0"/>
        <w:widowControl w:val="0"/>
        <w:numPr>
          <w:ilvl w:val="0"/>
          <w:numId w:val="10"/>
        </w:numPr>
        <w:kinsoku/>
        <w:wordWrap w:val="0"/>
        <w:overflowPunct/>
        <w:topLinePunct w:val="0"/>
        <w:autoSpaceDE/>
        <w:autoSpaceDN/>
        <w:bidi w:val="0"/>
        <w:adjustRightInd/>
        <w:snapToGrid/>
        <w:spacing w:line="360" w:lineRule="auto"/>
        <w:ind w:left="0" w:leftChars="0" w:right="0" w:rightChars="0" w:firstLine="422" w:firstLineChars="200"/>
        <w:textAlignment w:val="auto"/>
        <w:outlineLvl w:val="1"/>
        <w:rPr>
          <w:rFonts w:hint="eastAsia" w:ascii="宋体" w:hAnsi="宋体" w:eastAsia="宋体" w:cs="宋体"/>
          <w:b/>
          <w:color w:val="auto"/>
          <w:spacing w:val="0"/>
          <w:w w:val="100"/>
          <w:kern w:val="21"/>
          <w:position w:val="0"/>
          <w:highlight w:val="none"/>
        </w:rPr>
      </w:pPr>
      <w:bookmarkStart w:id="955" w:name="_Toc8723"/>
      <w:r>
        <w:rPr>
          <w:rFonts w:hint="eastAsia" w:ascii="宋体" w:hAnsi="宋体" w:eastAsia="宋体" w:cs="宋体"/>
          <w:b/>
          <w:color w:val="auto"/>
          <w:spacing w:val="0"/>
          <w:w w:val="100"/>
          <w:kern w:val="21"/>
          <w:position w:val="0"/>
          <w:highlight w:val="none"/>
        </w:rPr>
        <w:t>定选</w:t>
      </w:r>
      <w:bookmarkEnd w:id="955"/>
    </w:p>
    <w:p w14:paraId="145D09C1">
      <w:pPr>
        <w:keepNext w:val="0"/>
        <w:keepLines w:val="0"/>
        <w:pageBreakBefore w:val="0"/>
        <w:widowControl w:val="0"/>
        <w:numPr>
          <w:ilvl w:val="1"/>
          <w:numId w:val="17"/>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bookmarkStart w:id="956" w:name="_Toc17577"/>
      <w:bookmarkStart w:id="957" w:name="_Toc526798368"/>
      <w:bookmarkStart w:id="958" w:name="_Toc26396"/>
      <w:bookmarkStart w:id="959" w:name="_Toc478741247"/>
      <w:bookmarkStart w:id="960" w:name="_Toc535854425"/>
      <w:bookmarkStart w:id="961" w:name="_Toc530581192"/>
      <w:bookmarkStart w:id="962" w:name="_Toc527625322"/>
      <w:bookmarkStart w:id="963" w:name="_Toc508036168"/>
      <w:bookmarkStart w:id="964" w:name="_Toc503962611"/>
      <w:bookmarkStart w:id="965" w:name="_Toc503962268"/>
      <w:bookmarkStart w:id="966" w:name="_Toc495397891"/>
      <w:bookmarkStart w:id="967" w:name="_Toc519616367"/>
      <w:bookmarkStart w:id="968" w:name="_Toc508619506"/>
      <w:bookmarkStart w:id="969" w:name="_Toc14267"/>
      <w:bookmarkStart w:id="970" w:name="_Toc513134353"/>
      <w:bookmarkStart w:id="971" w:name="_Toc27172"/>
      <w:r>
        <w:rPr>
          <w:rFonts w:hint="eastAsia" w:ascii="宋体" w:hAnsi="宋体" w:eastAsia="宋体" w:cs="宋体"/>
          <w:color w:val="auto"/>
          <w:spacing w:val="0"/>
          <w:w w:val="100"/>
          <w:kern w:val="21"/>
          <w:position w:val="0"/>
          <w:highlight w:val="none"/>
        </w:rPr>
        <w:t>根据评审委员会的评审结果，采购人依法确定</w:t>
      </w:r>
      <w:r>
        <w:rPr>
          <w:rFonts w:hint="eastAsia" w:ascii="宋体" w:hAnsi="宋体" w:eastAsia="宋体" w:cs="宋体"/>
          <w:color w:val="auto"/>
          <w:spacing w:val="0"/>
          <w:w w:val="100"/>
          <w:kern w:val="21"/>
          <w:position w:val="0"/>
          <w:highlight w:val="none"/>
          <w:lang w:eastAsia="zh-CN"/>
        </w:rPr>
        <w:t>中标</w:t>
      </w:r>
      <w:r>
        <w:rPr>
          <w:rFonts w:hint="eastAsia" w:ascii="宋体" w:hAnsi="宋体" w:eastAsia="宋体" w:cs="宋体"/>
          <w:color w:val="auto"/>
          <w:spacing w:val="0"/>
          <w:w w:val="100"/>
          <w:kern w:val="21"/>
          <w:position w:val="0"/>
          <w:highlight w:val="none"/>
        </w:rPr>
        <w:t>人。</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14:paraId="652EF16A">
      <w:pPr>
        <w:keepNext w:val="0"/>
        <w:keepLines w:val="0"/>
        <w:pageBreakBefore w:val="0"/>
        <w:widowControl w:val="0"/>
        <w:numPr>
          <w:ilvl w:val="1"/>
          <w:numId w:val="17"/>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bookmarkStart w:id="972" w:name="_Toc535854426"/>
      <w:bookmarkStart w:id="973" w:name="_Toc526798369"/>
      <w:bookmarkStart w:id="974" w:name="_Toc508036169"/>
      <w:bookmarkStart w:id="975" w:name="_Toc519616368"/>
      <w:bookmarkStart w:id="976" w:name="_Toc2483"/>
      <w:bookmarkStart w:id="977" w:name="_Toc508619507"/>
      <w:bookmarkStart w:id="978" w:name="_Toc503962269"/>
      <w:bookmarkStart w:id="979" w:name="_Toc6853"/>
      <w:bookmarkStart w:id="980" w:name="_Toc530581193"/>
      <w:bookmarkStart w:id="981" w:name="_Toc478741250"/>
      <w:bookmarkStart w:id="982" w:name="_Toc513134354"/>
      <w:bookmarkStart w:id="983" w:name="_Toc527625323"/>
      <w:bookmarkStart w:id="984" w:name="_Toc789"/>
      <w:bookmarkStart w:id="985" w:name="_Toc495397894"/>
      <w:bookmarkStart w:id="986" w:name="_Toc704"/>
      <w:bookmarkStart w:id="987" w:name="_Toc503962612"/>
      <w:r>
        <w:rPr>
          <w:rFonts w:hint="eastAsia" w:ascii="宋体" w:hAnsi="宋体" w:eastAsia="宋体" w:cs="宋体"/>
          <w:color w:val="auto"/>
          <w:spacing w:val="0"/>
          <w:w w:val="100"/>
          <w:kern w:val="21"/>
          <w:position w:val="0"/>
          <w:highlight w:val="none"/>
        </w:rPr>
        <w:t>采购结果确认后，采购代理机构将</w:t>
      </w:r>
      <w:r>
        <w:rPr>
          <w:rFonts w:hint="eastAsia" w:ascii="宋体" w:hAnsi="宋体" w:eastAsia="宋体" w:cs="宋体"/>
          <w:color w:val="auto"/>
          <w:spacing w:val="0"/>
          <w:w w:val="100"/>
          <w:kern w:val="21"/>
          <w:position w:val="0"/>
          <w:highlight w:val="none"/>
          <w:lang w:eastAsia="zh-CN"/>
        </w:rPr>
        <w:t>中标</w:t>
      </w:r>
      <w:r>
        <w:rPr>
          <w:rFonts w:hint="eastAsia" w:ascii="宋体" w:hAnsi="宋体" w:eastAsia="宋体" w:cs="宋体"/>
          <w:color w:val="auto"/>
          <w:spacing w:val="0"/>
          <w:w w:val="100"/>
          <w:kern w:val="21"/>
          <w:position w:val="0"/>
          <w:highlight w:val="none"/>
        </w:rPr>
        <w:t>结果在相关媒体进行公告。</w:t>
      </w:r>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p>
    <w:p w14:paraId="04F9E622">
      <w:pPr>
        <w:keepNext w:val="0"/>
        <w:keepLines w:val="0"/>
        <w:pageBreakBefore w:val="0"/>
        <w:widowControl w:val="0"/>
        <w:numPr>
          <w:ilvl w:val="1"/>
          <w:numId w:val="17"/>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bookmarkStart w:id="988" w:name="_Toc535418404"/>
      <w:bookmarkStart w:id="989" w:name="_Toc513631041"/>
      <w:bookmarkStart w:id="990" w:name="_Toc513112256"/>
      <w:bookmarkStart w:id="991" w:name="_Toc508619508"/>
      <w:bookmarkStart w:id="992" w:name="_Toc14946"/>
      <w:bookmarkStart w:id="993" w:name="_Toc5224"/>
      <w:bookmarkStart w:id="994" w:name="_Toc528659983"/>
      <w:bookmarkStart w:id="995" w:name="_Toc503962613"/>
      <w:bookmarkStart w:id="996" w:name="_Toc508036170"/>
      <w:bookmarkStart w:id="997" w:name="_Toc511916206"/>
      <w:bookmarkStart w:id="998" w:name="_Toc535854427"/>
      <w:bookmarkStart w:id="999" w:name="_Toc13432"/>
      <w:bookmarkStart w:id="1000" w:name="_Toc503962270"/>
      <w:r>
        <w:rPr>
          <w:rFonts w:hint="eastAsia" w:ascii="宋体" w:hAnsi="宋体" w:eastAsia="宋体" w:cs="宋体"/>
          <w:color w:val="auto"/>
          <w:spacing w:val="0"/>
          <w:w w:val="100"/>
          <w:kern w:val="21"/>
          <w:position w:val="0"/>
          <w:highlight w:val="none"/>
          <w:lang w:eastAsia="zh-CN"/>
        </w:rPr>
        <w:t>中标</w:t>
      </w:r>
      <w:r>
        <w:rPr>
          <w:rFonts w:hint="eastAsia" w:ascii="宋体" w:hAnsi="宋体" w:eastAsia="宋体" w:cs="宋体"/>
          <w:color w:val="auto"/>
          <w:spacing w:val="0"/>
          <w:w w:val="100"/>
          <w:kern w:val="21"/>
          <w:position w:val="0"/>
          <w:highlight w:val="none"/>
        </w:rPr>
        <w:t>结果公告后，采购代理机构以书面形式向</w:t>
      </w:r>
      <w:r>
        <w:rPr>
          <w:rFonts w:hint="eastAsia" w:ascii="宋体" w:hAnsi="宋体" w:eastAsia="宋体" w:cs="宋体"/>
          <w:color w:val="auto"/>
          <w:spacing w:val="0"/>
          <w:w w:val="100"/>
          <w:kern w:val="21"/>
          <w:position w:val="0"/>
          <w:highlight w:val="none"/>
          <w:lang w:eastAsia="zh-CN"/>
        </w:rPr>
        <w:t>中标</w:t>
      </w:r>
      <w:r>
        <w:rPr>
          <w:rFonts w:hint="eastAsia" w:ascii="宋体" w:hAnsi="宋体" w:eastAsia="宋体" w:cs="宋体"/>
          <w:color w:val="auto"/>
          <w:spacing w:val="0"/>
          <w:w w:val="100"/>
          <w:kern w:val="21"/>
          <w:position w:val="0"/>
          <w:highlight w:val="none"/>
        </w:rPr>
        <w:t>人发出《</w:t>
      </w:r>
      <w:r>
        <w:rPr>
          <w:rFonts w:hint="eastAsia" w:ascii="宋体" w:hAnsi="宋体" w:eastAsia="宋体" w:cs="宋体"/>
          <w:color w:val="auto"/>
          <w:spacing w:val="0"/>
          <w:w w:val="100"/>
          <w:kern w:val="21"/>
          <w:position w:val="0"/>
          <w:highlight w:val="none"/>
          <w:lang w:eastAsia="zh-CN"/>
        </w:rPr>
        <w:t>中标</w:t>
      </w:r>
      <w:r>
        <w:rPr>
          <w:rFonts w:hint="eastAsia" w:ascii="宋体" w:hAnsi="宋体" w:eastAsia="宋体" w:cs="宋体"/>
          <w:color w:val="auto"/>
          <w:spacing w:val="0"/>
          <w:w w:val="100"/>
          <w:kern w:val="21"/>
          <w:position w:val="0"/>
          <w:highlight w:val="none"/>
        </w:rPr>
        <w:t>通知书》。</w:t>
      </w:r>
      <w:bookmarkEnd w:id="988"/>
      <w:bookmarkEnd w:id="989"/>
      <w:bookmarkEnd w:id="990"/>
      <w:bookmarkEnd w:id="991"/>
      <w:bookmarkEnd w:id="992"/>
      <w:bookmarkEnd w:id="993"/>
      <w:bookmarkEnd w:id="994"/>
      <w:bookmarkEnd w:id="995"/>
      <w:bookmarkEnd w:id="996"/>
      <w:bookmarkEnd w:id="997"/>
      <w:bookmarkEnd w:id="998"/>
      <w:bookmarkEnd w:id="999"/>
      <w:bookmarkEnd w:id="1000"/>
    </w:p>
    <w:p w14:paraId="3E9D1D9A">
      <w:pPr>
        <w:keepNext w:val="0"/>
        <w:keepLines w:val="0"/>
        <w:pageBreakBefore w:val="0"/>
        <w:widowControl w:val="0"/>
        <w:numPr>
          <w:ilvl w:val="1"/>
          <w:numId w:val="17"/>
        </w:numPr>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bookmarkStart w:id="1001" w:name="_Toc535418405"/>
      <w:bookmarkStart w:id="1002" w:name="_Toc513631042"/>
      <w:bookmarkStart w:id="1003" w:name="_Toc475463126"/>
      <w:bookmarkStart w:id="1004" w:name="_Toc495397896"/>
      <w:bookmarkStart w:id="1005" w:name="_Toc513112257"/>
      <w:bookmarkStart w:id="1006" w:name="_Toc18833"/>
      <w:bookmarkStart w:id="1007" w:name="_Toc5405"/>
      <w:bookmarkStart w:id="1008" w:name="_Toc508619509"/>
      <w:bookmarkStart w:id="1009" w:name="_Toc528659984"/>
      <w:bookmarkStart w:id="1010" w:name="_Toc503962614"/>
      <w:bookmarkStart w:id="1011" w:name="_Toc535854428"/>
      <w:bookmarkStart w:id="1012" w:name="_Toc503962271"/>
      <w:bookmarkStart w:id="1013" w:name="_Toc1122"/>
      <w:bookmarkStart w:id="1014" w:name="_Toc478741252"/>
      <w:bookmarkStart w:id="1015" w:name="_Toc508036171"/>
      <w:bookmarkStart w:id="1016" w:name="_Toc511916207"/>
      <w:bookmarkStart w:id="1017" w:name="_Toc475456425"/>
      <w:bookmarkStart w:id="1018" w:name="_Toc475462288"/>
      <w:r>
        <w:rPr>
          <w:rFonts w:hint="eastAsia" w:ascii="宋体" w:hAnsi="宋体" w:eastAsia="宋体" w:cs="宋体"/>
          <w:color w:val="auto"/>
          <w:spacing w:val="0"/>
          <w:w w:val="100"/>
          <w:kern w:val="21"/>
          <w:position w:val="0"/>
          <w:highlight w:val="none"/>
        </w:rPr>
        <w:t>《</w:t>
      </w:r>
      <w:r>
        <w:rPr>
          <w:rFonts w:hint="eastAsia" w:ascii="宋体" w:hAnsi="宋体" w:eastAsia="宋体" w:cs="宋体"/>
          <w:color w:val="auto"/>
          <w:spacing w:val="0"/>
          <w:w w:val="100"/>
          <w:kern w:val="21"/>
          <w:position w:val="0"/>
          <w:highlight w:val="none"/>
          <w:lang w:eastAsia="zh-CN"/>
        </w:rPr>
        <w:t>中标</w:t>
      </w:r>
      <w:r>
        <w:rPr>
          <w:rFonts w:hint="eastAsia" w:ascii="宋体" w:hAnsi="宋体" w:eastAsia="宋体" w:cs="宋体"/>
          <w:color w:val="auto"/>
          <w:spacing w:val="0"/>
          <w:w w:val="100"/>
          <w:kern w:val="21"/>
          <w:position w:val="0"/>
          <w:highlight w:val="none"/>
        </w:rPr>
        <w:t>通知书》是合同的一个组成部分，对采购人和</w:t>
      </w:r>
      <w:r>
        <w:rPr>
          <w:rFonts w:hint="eastAsia" w:ascii="宋体" w:hAnsi="宋体" w:eastAsia="宋体" w:cs="宋体"/>
          <w:color w:val="auto"/>
          <w:spacing w:val="0"/>
          <w:w w:val="100"/>
          <w:kern w:val="21"/>
          <w:position w:val="0"/>
          <w:highlight w:val="none"/>
          <w:lang w:eastAsia="zh-CN"/>
        </w:rPr>
        <w:t>中标</w:t>
      </w:r>
      <w:r>
        <w:rPr>
          <w:rFonts w:hint="eastAsia" w:ascii="宋体" w:hAnsi="宋体" w:eastAsia="宋体" w:cs="宋体"/>
          <w:color w:val="auto"/>
          <w:spacing w:val="0"/>
          <w:w w:val="100"/>
          <w:kern w:val="21"/>
          <w:position w:val="0"/>
          <w:highlight w:val="none"/>
        </w:rPr>
        <w:t>人具有同等法律效力；《</w:t>
      </w:r>
      <w:r>
        <w:rPr>
          <w:rFonts w:hint="eastAsia" w:ascii="宋体" w:hAnsi="宋体" w:eastAsia="宋体" w:cs="宋体"/>
          <w:color w:val="auto"/>
          <w:spacing w:val="0"/>
          <w:w w:val="100"/>
          <w:kern w:val="21"/>
          <w:position w:val="0"/>
          <w:highlight w:val="none"/>
          <w:lang w:eastAsia="zh-CN"/>
        </w:rPr>
        <w:t>中标</w:t>
      </w:r>
      <w:r>
        <w:rPr>
          <w:rFonts w:hint="eastAsia" w:ascii="宋体" w:hAnsi="宋体" w:eastAsia="宋体" w:cs="宋体"/>
          <w:color w:val="auto"/>
          <w:spacing w:val="0"/>
          <w:w w:val="100"/>
          <w:kern w:val="21"/>
          <w:position w:val="0"/>
          <w:highlight w:val="none"/>
        </w:rPr>
        <w:t>通知书》发出后，采购人改变</w:t>
      </w:r>
      <w:r>
        <w:rPr>
          <w:rFonts w:hint="eastAsia" w:ascii="宋体" w:hAnsi="宋体" w:eastAsia="宋体" w:cs="宋体"/>
          <w:color w:val="auto"/>
          <w:spacing w:val="0"/>
          <w:w w:val="100"/>
          <w:kern w:val="21"/>
          <w:position w:val="0"/>
          <w:highlight w:val="none"/>
          <w:lang w:eastAsia="zh-CN"/>
        </w:rPr>
        <w:t>中标</w:t>
      </w:r>
      <w:r>
        <w:rPr>
          <w:rFonts w:hint="eastAsia" w:ascii="宋体" w:hAnsi="宋体" w:eastAsia="宋体" w:cs="宋体"/>
          <w:color w:val="auto"/>
          <w:spacing w:val="0"/>
          <w:w w:val="100"/>
          <w:kern w:val="21"/>
          <w:position w:val="0"/>
          <w:highlight w:val="none"/>
        </w:rPr>
        <w:t>结果，或者</w:t>
      </w:r>
      <w:r>
        <w:rPr>
          <w:rFonts w:hint="eastAsia" w:ascii="宋体" w:hAnsi="宋体" w:eastAsia="宋体" w:cs="宋体"/>
          <w:color w:val="auto"/>
          <w:spacing w:val="0"/>
          <w:w w:val="100"/>
          <w:kern w:val="21"/>
          <w:position w:val="0"/>
          <w:highlight w:val="none"/>
          <w:lang w:eastAsia="zh-CN"/>
        </w:rPr>
        <w:t>中标</w:t>
      </w:r>
      <w:r>
        <w:rPr>
          <w:rFonts w:hint="eastAsia" w:ascii="宋体" w:hAnsi="宋体" w:eastAsia="宋体" w:cs="宋体"/>
          <w:color w:val="auto"/>
          <w:spacing w:val="0"/>
          <w:w w:val="100"/>
          <w:kern w:val="21"/>
          <w:position w:val="0"/>
          <w:highlight w:val="none"/>
        </w:rPr>
        <w:t>人放弃</w:t>
      </w:r>
      <w:r>
        <w:rPr>
          <w:rFonts w:hint="eastAsia" w:ascii="宋体" w:hAnsi="宋体" w:eastAsia="宋体" w:cs="宋体"/>
          <w:color w:val="auto"/>
          <w:spacing w:val="0"/>
          <w:w w:val="100"/>
          <w:kern w:val="21"/>
          <w:position w:val="0"/>
          <w:highlight w:val="none"/>
          <w:lang w:eastAsia="zh-CN"/>
        </w:rPr>
        <w:t>中标</w:t>
      </w:r>
      <w:r>
        <w:rPr>
          <w:rFonts w:hint="eastAsia" w:ascii="宋体" w:hAnsi="宋体" w:eastAsia="宋体" w:cs="宋体"/>
          <w:color w:val="auto"/>
          <w:spacing w:val="0"/>
          <w:w w:val="100"/>
          <w:kern w:val="21"/>
          <w:position w:val="0"/>
          <w:highlight w:val="none"/>
        </w:rPr>
        <w:t>的，均应承担相应的法律责任。</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p>
    <w:p w14:paraId="59F9BD2C">
      <w:pPr>
        <w:keepNext w:val="0"/>
        <w:keepLines w:val="0"/>
        <w:pageBreakBefore w:val="0"/>
        <w:widowControl w:val="0"/>
        <w:numPr>
          <w:ilvl w:val="0"/>
          <w:numId w:val="10"/>
        </w:numPr>
        <w:kinsoku/>
        <w:wordWrap w:val="0"/>
        <w:overflowPunct/>
        <w:topLinePunct w:val="0"/>
        <w:autoSpaceDE/>
        <w:autoSpaceDN/>
        <w:bidi w:val="0"/>
        <w:adjustRightInd/>
        <w:snapToGrid/>
        <w:spacing w:line="360" w:lineRule="auto"/>
        <w:ind w:left="0" w:leftChars="0" w:right="0" w:rightChars="0" w:firstLine="422" w:firstLineChars="200"/>
        <w:textAlignment w:val="auto"/>
        <w:outlineLvl w:val="1"/>
        <w:rPr>
          <w:rFonts w:hint="eastAsia" w:ascii="宋体" w:hAnsi="宋体" w:eastAsia="宋体" w:cs="宋体"/>
          <w:b/>
          <w:color w:val="auto"/>
          <w:spacing w:val="0"/>
          <w:w w:val="100"/>
          <w:kern w:val="21"/>
          <w:position w:val="0"/>
          <w:highlight w:val="none"/>
        </w:rPr>
      </w:pPr>
      <w:bookmarkStart w:id="1019" w:name="_Toc513631043"/>
      <w:bookmarkStart w:id="1020" w:name="_Toc26038"/>
      <w:bookmarkStart w:id="1021" w:name="_Toc29916"/>
      <w:bookmarkStart w:id="1022" w:name="_Toc15109"/>
      <w:bookmarkStart w:id="1023" w:name="_Toc24297"/>
      <w:bookmarkStart w:id="1024" w:name="_Toc528659985"/>
      <w:bookmarkStart w:id="1025" w:name="_Toc535854429"/>
      <w:bookmarkStart w:id="1026" w:name="_Toc2396"/>
      <w:bookmarkStart w:id="1027" w:name="_Toc511916208"/>
      <w:bookmarkStart w:id="1028" w:name="_Toc535418406"/>
      <w:bookmarkStart w:id="1029" w:name="_Toc511747981"/>
      <w:bookmarkStart w:id="1030" w:name="_Toc513112258"/>
      <w:bookmarkStart w:id="1031" w:name="_Toc14852"/>
      <w:bookmarkStart w:id="1032" w:name="_Toc3472"/>
      <w:r>
        <w:rPr>
          <w:rFonts w:hint="eastAsia" w:ascii="宋体" w:hAnsi="宋体" w:eastAsia="宋体" w:cs="宋体"/>
          <w:b/>
          <w:color w:val="auto"/>
          <w:spacing w:val="0"/>
          <w:w w:val="100"/>
          <w:kern w:val="21"/>
          <w:position w:val="0"/>
          <w:highlight w:val="none"/>
          <w:lang w:eastAsia="zh-CN"/>
        </w:rPr>
        <w:t>招标</w:t>
      </w:r>
      <w:r>
        <w:rPr>
          <w:rFonts w:hint="eastAsia" w:ascii="宋体" w:hAnsi="宋体" w:eastAsia="宋体" w:cs="宋体"/>
          <w:b/>
          <w:color w:val="auto"/>
          <w:spacing w:val="0"/>
          <w:w w:val="100"/>
          <w:kern w:val="21"/>
          <w:position w:val="0"/>
          <w:highlight w:val="none"/>
        </w:rPr>
        <w:t>失败的情况</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p>
    <w:p w14:paraId="07734999">
      <w:pPr>
        <w:pStyle w:val="8"/>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包组</w:t>
      </w:r>
      <w:r>
        <w:rPr>
          <w:rFonts w:hint="eastAsia" w:ascii="宋体" w:hAnsi="宋体" w:eastAsia="宋体" w:cs="宋体"/>
          <w:color w:val="auto"/>
          <w:spacing w:val="0"/>
          <w:w w:val="100"/>
          <w:kern w:val="21"/>
          <w:position w:val="0"/>
          <w:highlight w:val="none"/>
          <w:lang w:val="en-US" w:eastAsia="zh-CN"/>
        </w:rPr>
        <w:t>1：</w:t>
      </w:r>
      <w:r>
        <w:rPr>
          <w:rFonts w:hint="eastAsia" w:ascii="宋体" w:hAnsi="宋体" w:eastAsia="宋体" w:cs="宋体"/>
          <w:color w:val="auto"/>
          <w:spacing w:val="0"/>
          <w:w w:val="100"/>
          <w:kern w:val="21"/>
          <w:position w:val="0"/>
          <w:highlight w:val="none"/>
        </w:rPr>
        <w:t>本</w:t>
      </w:r>
      <w:r>
        <w:rPr>
          <w:rFonts w:hint="eastAsia" w:ascii="宋体" w:hAnsi="宋体" w:eastAsia="宋体" w:cs="宋体"/>
          <w:color w:val="auto"/>
          <w:spacing w:val="0"/>
          <w:w w:val="100"/>
          <w:kern w:val="21"/>
          <w:position w:val="0"/>
          <w:highlight w:val="none"/>
          <w:lang w:eastAsia="zh-CN"/>
        </w:rPr>
        <w:t>包组招标</w:t>
      </w:r>
      <w:r>
        <w:rPr>
          <w:rFonts w:hint="eastAsia" w:ascii="宋体" w:hAnsi="宋体" w:eastAsia="宋体" w:cs="宋体"/>
          <w:color w:val="auto"/>
          <w:spacing w:val="0"/>
          <w:w w:val="100"/>
          <w:kern w:val="21"/>
          <w:position w:val="0"/>
          <w:highlight w:val="none"/>
        </w:rPr>
        <w:t>出现下列情况之一，将视为</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失败：</w:t>
      </w:r>
    </w:p>
    <w:p w14:paraId="5701B390">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1）</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登记的</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人少于</w:t>
      </w:r>
      <w:r>
        <w:rPr>
          <w:rFonts w:hint="eastAsia" w:ascii="宋体" w:hAnsi="宋体" w:eastAsia="宋体" w:cs="宋体"/>
          <w:color w:val="auto"/>
          <w:spacing w:val="0"/>
          <w:w w:val="100"/>
          <w:kern w:val="21"/>
          <w:position w:val="0"/>
          <w:highlight w:val="none"/>
          <w:lang w:eastAsia="zh-CN"/>
        </w:rPr>
        <w:t>三</w:t>
      </w:r>
      <w:r>
        <w:rPr>
          <w:rFonts w:hint="eastAsia" w:ascii="宋体" w:hAnsi="宋体" w:eastAsia="宋体" w:cs="宋体"/>
          <w:color w:val="auto"/>
          <w:spacing w:val="0"/>
          <w:w w:val="100"/>
          <w:kern w:val="21"/>
          <w:position w:val="0"/>
          <w:highlight w:val="none"/>
        </w:rPr>
        <w:t>家的。</w:t>
      </w:r>
    </w:p>
    <w:p w14:paraId="66A092E1">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2）至</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截止时间止，递交</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文件的</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人少于</w:t>
      </w:r>
      <w:r>
        <w:rPr>
          <w:rFonts w:hint="eastAsia" w:ascii="宋体" w:hAnsi="宋体" w:eastAsia="宋体" w:cs="宋体"/>
          <w:color w:val="auto"/>
          <w:spacing w:val="0"/>
          <w:w w:val="100"/>
          <w:kern w:val="21"/>
          <w:position w:val="0"/>
          <w:highlight w:val="none"/>
          <w:lang w:eastAsia="zh-CN"/>
        </w:rPr>
        <w:t>三</w:t>
      </w:r>
      <w:r>
        <w:rPr>
          <w:rFonts w:hint="eastAsia" w:ascii="宋体" w:hAnsi="宋体" w:eastAsia="宋体" w:cs="宋体"/>
          <w:color w:val="auto"/>
          <w:spacing w:val="0"/>
          <w:w w:val="100"/>
          <w:kern w:val="21"/>
          <w:position w:val="0"/>
          <w:highlight w:val="none"/>
        </w:rPr>
        <w:t>家的。</w:t>
      </w:r>
    </w:p>
    <w:p w14:paraId="5829993D">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3）通过资格性审查的合格</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人不足</w:t>
      </w:r>
      <w:r>
        <w:rPr>
          <w:rFonts w:hint="eastAsia" w:ascii="宋体" w:hAnsi="宋体" w:eastAsia="宋体" w:cs="宋体"/>
          <w:color w:val="auto"/>
          <w:spacing w:val="0"/>
          <w:w w:val="100"/>
          <w:kern w:val="21"/>
          <w:position w:val="0"/>
          <w:highlight w:val="none"/>
          <w:lang w:eastAsia="zh-CN"/>
        </w:rPr>
        <w:t>三</w:t>
      </w:r>
      <w:r>
        <w:rPr>
          <w:rFonts w:hint="eastAsia" w:ascii="宋体" w:hAnsi="宋体" w:eastAsia="宋体" w:cs="宋体"/>
          <w:color w:val="auto"/>
          <w:spacing w:val="0"/>
          <w:w w:val="100"/>
          <w:kern w:val="21"/>
          <w:position w:val="0"/>
          <w:highlight w:val="none"/>
        </w:rPr>
        <w:t>家的。</w:t>
      </w:r>
    </w:p>
    <w:p w14:paraId="09AAC427">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4）通过符合性审查的合格</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人不足</w:t>
      </w:r>
      <w:r>
        <w:rPr>
          <w:rFonts w:hint="eastAsia" w:ascii="宋体" w:hAnsi="宋体" w:eastAsia="宋体" w:cs="宋体"/>
          <w:color w:val="auto"/>
          <w:spacing w:val="0"/>
          <w:w w:val="100"/>
          <w:kern w:val="21"/>
          <w:position w:val="0"/>
          <w:highlight w:val="none"/>
          <w:lang w:eastAsia="zh-CN"/>
        </w:rPr>
        <w:t>三</w:t>
      </w:r>
      <w:r>
        <w:rPr>
          <w:rFonts w:hint="eastAsia" w:ascii="宋体" w:hAnsi="宋体" w:eastAsia="宋体" w:cs="宋体"/>
          <w:color w:val="auto"/>
          <w:spacing w:val="0"/>
          <w:w w:val="100"/>
          <w:kern w:val="21"/>
          <w:position w:val="0"/>
          <w:highlight w:val="none"/>
        </w:rPr>
        <w:t>家的。</w:t>
      </w:r>
    </w:p>
    <w:p w14:paraId="57421DE3">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lang w:val="en-US" w:eastAsia="zh-CN"/>
        </w:rPr>
      </w:pPr>
      <w:r>
        <w:rPr>
          <w:rFonts w:hint="eastAsia" w:ascii="宋体" w:hAnsi="宋体" w:eastAsia="宋体" w:cs="宋体"/>
          <w:color w:val="auto"/>
          <w:spacing w:val="0"/>
          <w:w w:val="100"/>
          <w:kern w:val="21"/>
          <w:position w:val="0"/>
          <w:highlight w:val="none"/>
        </w:rPr>
        <w:t>5）出现影响采购公正的违法、违规行为的。</w:t>
      </w:r>
    </w:p>
    <w:p w14:paraId="048F095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包组</w:t>
      </w:r>
      <w:r>
        <w:rPr>
          <w:rFonts w:hint="eastAsia" w:ascii="宋体" w:hAnsi="宋体" w:eastAsia="宋体" w:cs="宋体"/>
          <w:color w:val="auto"/>
          <w:spacing w:val="0"/>
          <w:w w:val="100"/>
          <w:kern w:val="21"/>
          <w:position w:val="0"/>
          <w:highlight w:val="none"/>
          <w:lang w:val="en-US" w:eastAsia="zh-CN"/>
        </w:rPr>
        <w:t>2：</w:t>
      </w:r>
      <w:r>
        <w:rPr>
          <w:rFonts w:hint="eastAsia" w:ascii="宋体" w:hAnsi="宋体" w:eastAsia="宋体" w:cs="宋体"/>
          <w:color w:val="auto"/>
          <w:spacing w:val="0"/>
          <w:w w:val="100"/>
          <w:kern w:val="21"/>
          <w:position w:val="0"/>
          <w:highlight w:val="none"/>
        </w:rPr>
        <w:t>本</w:t>
      </w:r>
      <w:r>
        <w:rPr>
          <w:rFonts w:hint="eastAsia" w:ascii="宋体" w:hAnsi="宋体" w:eastAsia="宋体" w:cs="宋体"/>
          <w:color w:val="auto"/>
          <w:spacing w:val="0"/>
          <w:w w:val="100"/>
          <w:kern w:val="21"/>
          <w:position w:val="0"/>
          <w:highlight w:val="none"/>
          <w:lang w:eastAsia="zh-CN"/>
        </w:rPr>
        <w:t>包组招标</w:t>
      </w:r>
      <w:r>
        <w:rPr>
          <w:rFonts w:hint="eastAsia" w:ascii="宋体" w:hAnsi="宋体" w:eastAsia="宋体" w:cs="宋体"/>
          <w:color w:val="auto"/>
          <w:spacing w:val="0"/>
          <w:w w:val="100"/>
          <w:kern w:val="21"/>
          <w:position w:val="0"/>
          <w:highlight w:val="none"/>
        </w:rPr>
        <w:t>出现下列情况之一，将视为</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失败：</w:t>
      </w:r>
    </w:p>
    <w:p w14:paraId="337F112B">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1）</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登记的</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人少于</w:t>
      </w:r>
      <w:r>
        <w:rPr>
          <w:rFonts w:hint="eastAsia" w:ascii="宋体" w:hAnsi="宋体" w:eastAsia="宋体" w:cs="宋体"/>
          <w:color w:val="auto"/>
          <w:spacing w:val="0"/>
          <w:w w:val="100"/>
          <w:kern w:val="21"/>
          <w:position w:val="0"/>
          <w:highlight w:val="none"/>
          <w:lang w:eastAsia="zh-CN"/>
        </w:rPr>
        <w:t>五</w:t>
      </w:r>
      <w:r>
        <w:rPr>
          <w:rFonts w:hint="eastAsia" w:ascii="宋体" w:hAnsi="宋体" w:eastAsia="宋体" w:cs="宋体"/>
          <w:color w:val="auto"/>
          <w:spacing w:val="0"/>
          <w:w w:val="100"/>
          <w:kern w:val="21"/>
          <w:position w:val="0"/>
          <w:highlight w:val="none"/>
        </w:rPr>
        <w:t>家的。</w:t>
      </w:r>
    </w:p>
    <w:p w14:paraId="6C6D09C4">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2）至</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截止时间止，递交</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文件的</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人少于</w:t>
      </w:r>
      <w:r>
        <w:rPr>
          <w:rFonts w:hint="eastAsia" w:ascii="宋体" w:hAnsi="宋体" w:eastAsia="宋体" w:cs="宋体"/>
          <w:color w:val="auto"/>
          <w:spacing w:val="0"/>
          <w:w w:val="100"/>
          <w:kern w:val="21"/>
          <w:position w:val="0"/>
          <w:highlight w:val="none"/>
          <w:lang w:eastAsia="zh-CN"/>
        </w:rPr>
        <w:t>五</w:t>
      </w:r>
      <w:r>
        <w:rPr>
          <w:rFonts w:hint="eastAsia" w:ascii="宋体" w:hAnsi="宋体" w:eastAsia="宋体" w:cs="宋体"/>
          <w:color w:val="auto"/>
          <w:spacing w:val="0"/>
          <w:w w:val="100"/>
          <w:kern w:val="21"/>
          <w:position w:val="0"/>
          <w:highlight w:val="none"/>
        </w:rPr>
        <w:t>家的。</w:t>
      </w:r>
    </w:p>
    <w:p w14:paraId="0FA155FA">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3）通过资格性审查的合格</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人不足</w:t>
      </w:r>
      <w:r>
        <w:rPr>
          <w:rFonts w:hint="eastAsia" w:ascii="宋体" w:hAnsi="宋体" w:eastAsia="宋体" w:cs="宋体"/>
          <w:color w:val="auto"/>
          <w:spacing w:val="0"/>
          <w:w w:val="100"/>
          <w:kern w:val="21"/>
          <w:position w:val="0"/>
          <w:highlight w:val="none"/>
          <w:lang w:eastAsia="zh-CN"/>
        </w:rPr>
        <w:t>五</w:t>
      </w:r>
      <w:r>
        <w:rPr>
          <w:rFonts w:hint="eastAsia" w:ascii="宋体" w:hAnsi="宋体" w:eastAsia="宋体" w:cs="宋体"/>
          <w:color w:val="auto"/>
          <w:spacing w:val="0"/>
          <w:w w:val="100"/>
          <w:kern w:val="21"/>
          <w:position w:val="0"/>
          <w:highlight w:val="none"/>
        </w:rPr>
        <w:t>家的。</w:t>
      </w:r>
    </w:p>
    <w:p w14:paraId="502D3E60">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4）通过符合性审查的合格</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人不足</w:t>
      </w:r>
      <w:r>
        <w:rPr>
          <w:rFonts w:hint="eastAsia" w:ascii="宋体" w:hAnsi="宋体" w:eastAsia="宋体" w:cs="宋体"/>
          <w:color w:val="auto"/>
          <w:spacing w:val="0"/>
          <w:w w:val="100"/>
          <w:kern w:val="21"/>
          <w:position w:val="0"/>
          <w:highlight w:val="none"/>
          <w:lang w:eastAsia="zh-CN"/>
        </w:rPr>
        <w:t>五</w:t>
      </w:r>
      <w:r>
        <w:rPr>
          <w:rFonts w:hint="eastAsia" w:ascii="宋体" w:hAnsi="宋体" w:eastAsia="宋体" w:cs="宋体"/>
          <w:color w:val="auto"/>
          <w:spacing w:val="0"/>
          <w:w w:val="100"/>
          <w:kern w:val="21"/>
          <w:position w:val="0"/>
          <w:highlight w:val="none"/>
        </w:rPr>
        <w:t>家的。</w:t>
      </w:r>
    </w:p>
    <w:p w14:paraId="7116FF14">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lang w:val="en-US" w:eastAsia="zh-CN"/>
        </w:rPr>
      </w:pPr>
      <w:r>
        <w:rPr>
          <w:rFonts w:hint="eastAsia" w:ascii="宋体" w:hAnsi="宋体" w:eastAsia="宋体" w:cs="宋体"/>
          <w:color w:val="auto"/>
          <w:spacing w:val="0"/>
          <w:w w:val="100"/>
          <w:kern w:val="21"/>
          <w:position w:val="0"/>
          <w:highlight w:val="none"/>
        </w:rPr>
        <w:t>5）出现影响采购公正的违法、违规行为的。</w:t>
      </w:r>
    </w:p>
    <w:p w14:paraId="358EA01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color w:val="auto"/>
          <w:spacing w:val="0"/>
          <w:w w:val="100"/>
          <w:kern w:val="21"/>
          <w:position w:val="0"/>
          <w:highlight w:val="none"/>
        </w:rPr>
      </w:pPr>
      <w:r>
        <w:rPr>
          <w:rFonts w:hint="eastAsia" w:ascii="宋体" w:hAnsi="宋体" w:eastAsia="宋体" w:cs="宋体"/>
          <w:b/>
          <w:color w:val="auto"/>
          <w:spacing w:val="0"/>
          <w:w w:val="100"/>
          <w:kern w:val="21"/>
          <w:position w:val="0"/>
          <w:highlight w:val="none"/>
        </w:rPr>
        <w:br w:type="page"/>
      </w:r>
    </w:p>
    <w:p w14:paraId="2D6B674D">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textAlignment w:val="auto"/>
        <w:outlineLvl w:val="1"/>
        <w:rPr>
          <w:rFonts w:hint="eastAsia" w:ascii="宋体" w:hAnsi="宋体" w:eastAsia="宋体" w:cs="宋体"/>
          <w:b/>
          <w:color w:val="auto"/>
          <w:spacing w:val="0"/>
          <w:w w:val="100"/>
          <w:kern w:val="21"/>
          <w:position w:val="0"/>
          <w:highlight w:val="none"/>
        </w:rPr>
      </w:pPr>
      <w:r>
        <w:rPr>
          <w:rFonts w:hint="eastAsia" w:ascii="宋体" w:hAnsi="宋体" w:eastAsia="宋体" w:cs="宋体"/>
          <w:b/>
          <w:color w:val="auto"/>
          <w:spacing w:val="0"/>
          <w:w w:val="100"/>
          <w:kern w:val="21"/>
          <w:position w:val="0"/>
          <w:highlight w:val="none"/>
        </w:rPr>
        <w:t>附表一：</w:t>
      </w:r>
    </w:p>
    <w:p w14:paraId="76E4BBF7">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jc w:val="center"/>
        <w:textAlignment w:val="auto"/>
        <w:outlineLvl w:val="9"/>
        <w:rPr>
          <w:rFonts w:hint="eastAsia" w:ascii="宋体" w:hAnsi="宋体" w:eastAsia="宋体" w:cs="宋体"/>
          <w:b/>
          <w:color w:val="auto"/>
          <w:spacing w:val="0"/>
          <w:w w:val="100"/>
          <w:kern w:val="21"/>
          <w:position w:val="0"/>
          <w:sz w:val="28"/>
          <w:szCs w:val="28"/>
          <w:highlight w:val="none"/>
        </w:rPr>
      </w:pPr>
      <w:bookmarkStart w:id="1033" w:name="_Toc16339"/>
      <w:r>
        <w:rPr>
          <w:rFonts w:hint="eastAsia" w:ascii="宋体" w:hAnsi="宋体" w:eastAsia="宋体" w:cs="宋体"/>
          <w:b/>
          <w:color w:val="auto"/>
          <w:spacing w:val="0"/>
          <w:w w:val="100"/>
          <w:kern w:val="21"/>
          <w:position w:val="0"/>
          <w:sz w:val="28"/>
          <w:szCs w:val="28"/>
          <w:highlight w:val="none"/>
          <w:lang w:eastAsia="zh-CN"/>
        </w:rPr>
        <w:t>资格、符合性</w:t>
      </w:r>
      <w:r>
        <w:rPr>
          <w:rFonts w:hint="eastAsia" w:ascii="宋体" w:hAnsi="宋体" w:eastAsia="宋体" w:cs="宋体"/>
          <w:b/>
          <w:color w:val="auto"/>
          <w:spacing w:val="0"/>
          <w:w w:val="100"/>
          <w:kern w:val="21"/>
          <w:position w:val="0"/>
          <w:sz w:val="28"/>
          <w:szCs w:val="28"/>
          <w:highlight w:val="none"/>
        </w:rPr>
        <w:t>审查</w:t>
      </w:r>
      <w:bookmarkEnd w:id="1033"/>
    </w:p>
    <w:tbl>
      <w:tblPr>
        <w:tblStyle w:val="19"/>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621"/>
        <w:gridCol w:w="2209"/>
        <w:gridCol w:w="4373"/>
      </w:tblGrid>
      <w:tr w14:paraId="3FDF7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02" w:type="dxa"/>
            <w:gridSpan w:val="2"/>
            <w:tcBorders>
              <w:top w:val="single" w:color="000000" w:sz="4" w:space="0"/>
              <w:left w:val="single" w:color="000000" w:sz="4" w:space="0"/>
              <w:bottom w:val="single" w:color="000000" w:sz="4" w:space="0"/>
              <w:right w:val="single" w:color="000000" w:sz="4" w:space="0"/>
            </w:tcBorders>
            <w:noWrap w:val="0"/>
            <w:vAlign w:val="center"/>
          </w:tcPr>
          <w:p w14:paraId="0E6F36F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spacing w:val="0"/>
                <w:kern w:val="21"/>
                <w:sz w:val="21"/>
                <w:szCs w:val="21"/>
                <w:lang w:val="en-US" w:eastAsia="en-US" w:bidi="ar-SA"/>
              </w:rPr>
            </w:pPr>
            <w:r>
              <w:rPr>
                <w:rFonts w:hint="eastAsia" w:ascii="宋体" w:hAnsi="宋体" w:eastAsia="宋体" w:cs="宋体"/>
                <w:b/>
                <w:spacing w:val="0"/>
                <w:kern w:val="21"/>
                <w:sz w:val="21"/>
                <w:szCs w:val="21"/>
                <w:lang w:val="en-US" w:eastAsia="en-US" w:bidi="ar-SA"/>
              </w:rPr>
              <w:t>条款号</w:t>
            </w:r>
          </w:p>
        </w:tc>
        <w:tc>
          <w:tcPr>
            <w:tcW w:w="2209" w:type="dxa"/>
            <w:tcBorders>
              <w:top w:val="single" w:color="000000" w:sz="4" w:space="0"/>
              <w:left w:val="single" w:color="000000" w:sz="4" w:space="0"/>
              <w:bottom w:val="single" w:color="000000" w:sz="4" w:space="0"/>
              <w:right w:val="single" w:color="000000" w:sz="4" w:space="0"/>
            </w:tcBorders>
            <w:noWrap w:val="0"/>
            <w:vAlign w:val="center"/>
          </w:tcPr>
          <w:p w14:paraId="4B9B4E1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spacing w:val="0"/>
                <w:kern w:val="21"/>
                <w:sz w:val="21"/>
                <w:szCs w:val="21"/>
                <w:lang w:val="en-US" w:eastAsia="en-US" w:bidi="ar-SA"/>
              </w:rPr>
            </w:pPr>
            <w:r>
              <w:rPr>
                <w:rFonts w:hint="eastAsia" w:ascii="宋体" w:hAnsi="宋体" w:eastAsia="宋体" w:cs="宋体"/>
                <w:b/>
                <w:spacing w:val="0"/>
                <w:kern w:val="21"/>
                <w:sz w:val="21"/>
                <w:szCs w:val="21"/>
                <w:lang w:val="en-US" w:eastAsia="en-US" w:bidi="ar-SA"/>
              </w:rPr>
              <w:t>评审因素</w:t>
            </w:r>
          </w:p>
        </w:tc>
        <w:tc>
          <w:tcPr>
            <w:tcW w:w="4373" w:type="dxa"/>
            <w:tcBorders>
              <w:top w:val="single" w:color="000000" w:sz="4" w:space="0"/>
              <w:left w:val="single" w:color="000000" w:sz="4" w:space="0"/>
              <w:bottom w:val="single" w:color="000000" w:sz="4" w:space="0"/>
              <w:right w:val="single" w:color="000000" w:sz="4" w:space="0"/>
            </w:tcBorders>
            <w:noWrap w:val="0"/>
            <w:vAlign w:val="center"/>
          </w:tcPr>
          <w:p w14:paraId="687950B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spacing w:val="0"/>
                <w:kern w:val="21"/>
                <w:sz w:val="21"/>
                <w:szCs w:val="21"/>
                <w:lang w:val="en-US" w:eastAsia="en-US" w:bidi="ar-SA"/>
              </w:rPr>
              <w:t>评审标准</w:t>
            </w:r>
          </w:p>
        </w:tc>
      </w:tr>
      <w:tr w14:paraId="2BD6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81" w:type="dxa"/>
            <w:vMerge w:val="restart"/>
            <w:tcBorders>
              <w:top w:val="single" w:color="000000" w:sz="4" w:space="0"/>
              <w:left w:val="single" w:color="000000" w:sz="4" w:space="0"/>
              <w:bottom w:val="single" w:color="000000" w:sz="4" w:space="0"/>
              <w:right w:val="single" w:color="000000" w:sz="4" w:space="0"/>
            </w:tcBorders>
            <w:noWrap w:val="0"/>
            <w:vAlign w:val="center"/>
          </w:tcPr>
          <w:p w14:paraId="006524A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w:t>
            </w:r>
          </w:p>
        </w:tc>
        <w:tc>
          <w:tcPr>
            <w:tcW w:w="1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4C60DB0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资格审查</w:t>
            </w:r>
          </w:p>
        </w:tc>
        <w:tc>
          <w:tcPr>
            <w:tcW w:w="2209" w:type="dxa"/>
            <w:tcBorders>
              <w:top w:val="single" w:color="000000" w:sz="4" w:space="0"/>
              <w:left w:val="single" w:color="000000" w:sz="4" w:space="0"/>
              <w:bottom w:val="single" w:color="000000" w:sz="4" w:space="0"/>
              <w:right w:val="single" w:color="000000" w:sz="4" w:space="0"/>
            </w:tcBorders>
            <w:noWrap w:val="0"/>
            <w:vAlign w:val="center"/>
          </w:tcPr>
          <w:p w14:paraId="6EFBCA9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*1、投标人具备《政府采购法》第二十二条所规定的条件：</w:t>
            </w:r>
          </w:p>
        </w:tc>
        <w:tc>
          <w:tcPr>
            <w:tcW w:w="4373" w:type="dxa"/>
            <w:tcBorders>
              <w:top w:val="single" w:color="000000" w:sz="4" w:space="0"/>
              <w:left w:val="single" w:color="000000" w:sz="4" w:space="0"/>
              <w:bottom w:val="single" w:color="000000" w:sz="4" w:space="0"/>
              <w:right w:val="single" w:color="000000" w:sz="4" w:space="0"/>
            </w:tcBorders>
            <w:noWrap w:val="0"/>
            <w:vAlign w:val="center"/>
          </w:tcPr>
          <w:p w14:paraId="5B9F522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1.1投标人必须是具有独立承担民事责任能力的在中华人民共和国境内注册的法人或其他组织或自然人（提交有效的营业执照（或事业法人登记证等相关证明）副本复印件）；</w:t>
            </w:r>
          </w:p>
          <w:p w14:paraId="50EEBA6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1.2投标人有依法缴纳税收和社会保障资金的良好记录（提供《资格声明函》）。</w:t>
            </w:r>
          </w:p>
          <w:p w14:paraId="536B001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1.3投标人具有良好的商业信誉和健全的财务会计制度（提供《资格声明函》）。</w:t>
            </w:r>
          </w:p>
          <w:p w14:paraId="6876856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1.4投标人具有履行合同所必需的设备和专业技术能力（提供《资格声明函》）。</w:t>
            </w:r>
          </w:p>
          <w:p w14:paraId="04C24CD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1.5投标人参加本次采购活动前三年内，在经营活动中没有重大违法记录（提供《资格声明函》）。重大违法记录，是指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p>
          <w:p w14:paraId="4B6B919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1.6投标人必须符合法律、行政法规规定的其他条件（提供《资格声明函》）。</w:t>
            </w:r>
          </w:p>
        </w:tc>
      </w:tr>
      <w:tr w14:paraId="4E3A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F2769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5AFEF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2209" w:type="dxa"/>
            <w:tcBorders>
              <w:top w:val="single" w:color="000000" w:sz="4" w:space="0"/>
              <w:left w:val="single" w:color="000000" w:sz="4" w:space="0"/>
              <w:bottom w:val="single" w:color="000000" w:sz="4" w:space="0"/>
              <w:right w:val="single" w:color="000000" w:sz="4" w:space="0"/>
            </w:tcBorders>
            <w:noWrap w:val="0"/>
            <w:vAlign w:val="center"/>
          </w:tcPr>
          <w:p w14:paraId="4ECD06E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*2、信用记录</w:t>
            </w:r>
          </w:p>
        </w:tc>
        <w:tc>
          <w:tcPr>
            <w:tcW w:w="4373" w:type="dxa"/>
            <w:tcBorders>
              <w:top w:val="single" w:color="000000" w:sz="4" w:space="0"/>
              <w:left w:val="single" w:color="000000" w:sz="4" w:space="0"/>
              <w:bottom w:val="single" w:color="000000" w:sz="4" w:space="0"/>
              <w:right w:val="single" w:color="000000" w:sz="4" w:space="0"/>
            </w:tcBorders>
            <w:noWrap w:val="0"/>
            <w:vAlign w:val="center"/>
          </w:tcPr>
          <w:p w14:paraId="69DF1296">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投标人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采购代理机构将于投标截止日当天在“信用中国”网站（www.creditchina.gov.cn）及中国政府采购网(www.ccgp.gov.cn)上查询相关信息。如查询结果未发现失信行为，视为评审时投标人符合本款要求）</w:t>
            </w:r>
          </w:p>
        </w:tc>
      </w:tr>
      <w:tr w14:paraId="1281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0DECE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B017F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2209" w:type="dxa"/>
            <w:tcBorders>
              <w:top w:val="single" w:color="000000" w:sz="4" w:space="0"/>
              <w:left w:val="single" w:color="000000" w:sz="4" w:space="0"/>
              <w:bottom w:val="single" w:color="000000" w:sz="4" w:space="0"/>
              <w:right w:val="single" w:color="000000" w:sz="4" w:space="0"/>
            </w:tcBorders>
            <w:noWrap w:val="0"/>
            <w:vAlign w:val="center"/>
          </w:tcPr>
          <w:p w14:paraId="7031609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*3、其他特殊要求（1）</w:t>
            </w:r>
          </w:p>
        </w:tc>
        <w:tc>
          <w:tcPr>
            <w:tcW w:w="4373" w:type="dxa"/>
            <w:tcBorders>
              <w:top w:val="single" w:color="000000" w:sz="4" w:space="0"/>
              <w:left w:val="single" w:color="000000" w:sz="4" w:space="0"/>
              <w:bottom w:val="single" w:color="000000" w:sz="4" w:space="0"/>
              <w:right w:val="single" w:color="000000" w:sz="4" w:space="0"/>
            </w:tcBorders>
            <w:noWrap w:val="0"/>
            <w:vAlign w:val="center"/>
          </w:tcPr>
          <w:p w14:paraId="2BBEEB0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3、单位负责人为同一人或者存在直接控股、管理关系的不同投标人，不得参加同一合同项下的采购活动。（提供《资格声明函》）</w:t>
            </w:r>
          </w:p>
        </w:tc>
      </w:tr>
      <w:tr w14:paraId="4807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83B77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EAF0E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2209" w:type="dxa"/>
            <w:tcBorders>
              <w:top w:val="single" w:color="000000" w:sz="4" w:space="0"/>
              <w:left w:val="single" w:color="000000" w:sz="4" w:space="0"/>
              <w:bottom w:val="single" w:color="000000" w:sz="4" w:space="0"/>
              <w:right w:val="single" w:color="000000" w:sz="4" w:space="0"/>
            </w:tcBorders>
            <w:noWrap w:val="0"/>
            <w:vAlign w:val="center"/>
          </w:tcPr>
          <w:p w14:paraId="7820468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*4、其他特殊要求（2）</w:t>
            </w:r>
          </w:p>
        </w:tc>
        <w:tc>
          <w:tcPr>
            <w:tcW w:w="4373" w:type="dxa"/>
            <w:tcBorders>
              <w:top w:val="single" w:color="000000" w:sz="4" w:space="0"/>
              <w:left w:val="single" w:color="000000" w:sz="4" w:space="0"/>
              <w:bottom w:val="single" w:color="000000" w:sz="4" w:space="0"/>
              <w:right w:val="single" w:color="000000" w:sz="4" w:space="0"/>
            </w:tcBorders>
            <w:noWrap w:val="0"/>
            <w:vAlign w:val="center"/>
          </w:tcPr>
          <w:p w14:paraId="0916CDF6">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4、为采购项目提供整体设计、规范编制或者项目管理、监理、检测等服务的投标人，不得再参加该采购项目的其他采购活动。（提供《资格声明函》）</w:t>
            </w:r>
          </w:p>
        </w:tc>
      </w:tr>
      <w:tr w14:paraId="7ABF4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81" w:type="dxa"/>
            <w:vMerge w:val="restart"/>
            <w:tcBorders>
              <w:top w:val="single" w:color="000000" w:sz="4" w:space="0"/>
              <w:left w:val="single" w:color="000000" w:sz="4" w:space="0"/>
              <w:bottom w:val="single" w:color="000000" w:sz="4" w:space="0"/>
              <w:right w:val="single" w:color="000000" w:sz="4" w:space="0"/>
            </w:tcBorders>
            <w:noWrap w:val="0"/>
            <w:vAlign w:val="center"/>
          </w:tcPr>
          <w:p w14:paraId="48103C7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w:t>
            </w:r>
          </w:p>
        </w:tc>
        <w:tc>
          <w:tcPr>
            <w:tcW w:w="1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50CF35B2">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符合性评审</w:t>
            </w:r>
          </w:p>
        </w:tc>
        <w:tc>
          <w:tcPr>
            <w:tcW w:w="2209" w:type="dxa"/>
            <w:tcBorders>
              <w:top w:val="single" w:color="000000" w:sz="4" w:space="0"/>
              <w:left w:val="single" w:color="000000" w:sz="4" w:space="0"/>
              <w:bottom w:val="single" w:color="000000" w:sz="4" w:space="0"/>
              <w:right w:val="single" w:color="000000" w:sz="4" w:space="0"/>
            </w:tcBorders>
            <w:noWrap w:val="0"/>
            <w:vAlign w:val="center"/>
          </w:tcPr>
          <w:p w14:paraId="1EBECEB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*符合性审查（1）</w:t>
            </w:r>
          </w:p>
        </w:tc>
        <w:tc>
          <w:tcPr>
            <w:tcW w:w="4373" w:type="dxa"/>
            <w:tcBorders>
              <w:top w:val="single" w:color="000000" w:sz="4" w:space="0"/>
              <w:left w:val="single" w:color="000000" w:sz="4" w:space="0"/>
              <w:bottom w:val="single" w:color="000000" w:sz="4" w:space="0"/>
              <w:right w:val="single" w:color="000000" w:sz="4" w:space="0"/>
            </w:tcBorders>
            <w:noWrap w:val="0"/>
            <w:vAlign w:val="center"/>
          </w:tcPr>
          <w:p w14:paraId="5B5DCFB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（1）投标报价确定且未超过报价范围；</w:t>
            </w:r>
          </w:p>
          <w:p w14:paraId="4708391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（2）投标报价是唯一确定的，对采购标的的主体、关键内容无漏项、缺项；</w:t>
            </w:r>
          </w:p>
          <w:p w14:paraId="6F1F7AB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（3）如有，对评审委员会按照招标文件规定修正后的投标报价，投标人按规定书面确认；</w:t>
            </w:r>
          </w:p>
          <w:p w14:paraId="71B858F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4）如评审委员会认为投标人的报价明显低于（投标总价、投标单价或折扣率报价时）其他通过符合性审查投标人的报价，有可能影响项目质量或者不能诚信履约的，将要求其在评审现场合理的时间内提供书面说明，必要时提交相关证明材料。投标人能证明其报价合理性。</w:t>
            </w:r>
          </w:p>
        </w:tc>
      </w:tr>
      <w:tr w14:paraId="1D40F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A727B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76CDB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2209" w:type="dxa"/>
            <w:tcBorders>
              <w:top w:val="single" w:color="000000" w:sz="4" w:space="0"/>
              <w:left w:val="single" w:color="000000" w:sz="4" w:space="0"/>
              <w:bottom w:val="single" w:color="000000" w:sz="4" w:space="0"/>
              <w:right w:val="single" w:color="000000" w:sz="4" w:space="0"/>
            </w:tcBorders>
            <w:noWrap w:val="0"/>
            <w:vAlign w:val="center"/>
          </w:tcPr>
          <w:p w14:paraId="65BB8159">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*符合性审查（2）</w:t>
            </w:r>
          </w:p>
        </w:tc>
        <w:tc>
          <w:tcPr>
            <w:tcW w:w="4373" w:type="dxa"/>
            <w:tcBorders>
              <w:top w:val="single" w:color="000000" w:sz="4" w:space="0"/>
              <w:left w:val="single" w:color="000000" w:sz="4" w:space="0"/>
              <w:bottom w:val="single" w:color="000000" w:sz="4" w:space="0"/>
              <w:right w:val="single" w:color="000000" w:sz="4" w:space="0"/>
            </w:tcBorders>
            <w:noWrap w:val="0"/>
            <w:vAlign w:val="center"/>
          </w:tcPr>
          <w:p w14:paraId="2F3FD78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投标文件按要求签署、盖章。</w:t>
            </w:r>
          </w:p>
        </w:tc>
      </w:tr>
      <w:tr w14:paraId="111B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94FB89">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C34F7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2209" w:type="dxa"/>
            <w:tcBorders>
              <w:top w:val="single" w:color="000000" w:sz="4" w:space="0"/>
              <w:left w:val="single" w:color="000000" w:sz="4" w:space="0"/>
              <w:bottom w:val="single" w:color="000000" w:sz="4" w:space="0"/>
              <w:right w:val="single" w:color="000000" w:sz="4" w:space="0"/>
            </w:tcBorders>
            <w:noWrap w:val="0"/>
            <w:vAlign w:val="center"/>
          </w:tcPr>
          <w:p w14:paraId="73BB53E9">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*符合性审查（3）</w:t>
            </w:r>
          </w:p>
        </w:tc>
        <w:tc>
          <w:tcPr>
            <w:tcW w:w="4373" w:type="dxa"/>
            <w:tcBorders>
              <w:top w:val="single" w:color="000000" w:sz="4" w:space="0"/>
              <w:left w:val="single" w:color="000000" w:sz="4" w:space="0"/>
              <w:bottom w:val="single" w:color="000000" w:sz="4" w:space="0"/>
              <w:right w:val="single" w:color="000000" w:sz="4" w:space="0"/>
            </w:tcBorders>
            <w:noWrap w:val="0"/>
            <w:vAlign w:val="center"/>
          </w:tcPr>
          <w:p w14:paraId="2DF01AC7">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投标有效期满足招标文件要求。</w:t>
            </w:r>
          </w:p>
        </w:tc>
      </w:tr>
      <w:tr w14:paraId="42D3F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8E4709">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9FA2A6">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2209" w:type="dxa"/>
            <w:tcBorders>
              <w:top w:val="single" w:color="000000" w:sz="4" w:space="0"/>
              <w:left w:val="single" w:color="000000" w:sz="4" w:space="0"/>
              <w:bottom w:val="single" w:color="000000" w:sz="4" w:space="0"/>
              <w:right w:val="single" w:color="000000" w:sz="4" w:space="0"/>
            </w:tcBorders>
            <w:noWrap w:val="0"/>
            <w:vAlign w:val="center"/>
          </w:tcPr>
          <w:p w14:paraId="5015279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*符合性审查（4）</w:t>
            </w:r>
          </w:p>
        </w:tc>
        <w:tc>
          <w:tcPr>
            <w:tcW w:w="4373" w:type="dxa"/>
            <w:tcBorders>
              <w:top w:val="single" w:color="000000" w:sz="4" w:space="0"/>
              <w:left w:val="single" w:color="000000" w:sz="4" w:space="0"/>
              <w:bottom w:val="single" w:color="000000" w:sz="4" w:space="0"/>
              <w:right w:val="single" w:color="000000" w:sz="4" w:space="0"/>
            </w:tcBorders>
            <w:noWrap w:val="0"/>
            <w:vAlign w:val="center"/>
          </w:tcPr>
          <w:p w14:paraId="1D26542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投标文件符合招标文件加注“★”要求的内容。</w:t>
            </w:r>
          </w:p>
        </w:tc>
      </w:tr>
      <w:tr w14:paraId="26F3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302BF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749BD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2209" w:type="dxa"/>
            <w:tcBorders>
              <w:top w:val="single" w:color="000000" w:sz="4" w:space="0"/>
              <w:left w:val="single" w:color="000000" w:sz="4" w:space="0"/>
              <w:bottom w:val="single" w:color="000000" w:sz="4" w:space="0"/>
              <w:right w:val="single" w:color="000000" w:sz="4" w:space="0"/>
            </w:tcBorders>
            <w:noWrap w:val="0"/>
            <w:vAlign w:val="center"/>
          </w:tcPr>
          <w:p w14:paraId="267CFE1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*符合性审查（5）</w:t>
            </w:r>
          </w:p>
        </w:tc>
        <w:tc>
          <w:tcPr>
            <w:tcW w:w="4373" w:type="dxa"/>
            <w:tcBorders>
              <w:top w:val="single" w:color="000000" w:sz="4" w:space="0"/>
              <w:left w:val="single" w:color="000000" w:sz="4" w:space="0"/>
              <w:bottom w:val="single" w:color="000000" w:sz="4" w:space="0"/>
              <w:right w:val="single" w:color="000000" w:sz="4" w:space="0"/>
            </w:tcBorders>
            <w:noWrap w:val="0"/>
            <w:vAlign w:val="center"/>
          </w:tcPr>
          <w:p w14:paraId="31EF8CE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未出现招标文件所列的视为串通投标情形。</w:t>
            </w:r>
          </w:p>
        </w:tc>
      </w:tr>
      <w:tr w14:paraId="0A0A8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6A6CA2">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87DD1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2209" w:type="dxa"/>
            <w:tcBorders>
              <w:top w:val="single" w:color="000000" w:sz="4" w:space="0"/>
              <w:left w:val="single" w:color="000000" w:sz="4" w:space="0"/>
              <w:bottom w:val="single" w:color="000000" w:sz="4" w:space="0"/>
              <w:right w:val="single" w:color="000000" w:sz="4" w:space="0"/>
            </w:tcBorders>
            <w:noWrap w:val="0"/>
            <w:vAlign w:val="center"/>
          </w:tcPr>
          <w:p w14:paraId="3EFF773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*符合性审查（6）</w:t>
            </w:r>
          </w:p>
        </w:tc>
        <w:tc>
          <w:tcPr>
            <w:tcW w:w="4373" w:type="dxa"/>
            <w:tcBorders>
              <w:top w:val="single" w:color="000000" w:sz="4" w:space="0"/>
              <w:left w:val="single" w:color="000000" w:sz="4" w:space="0"/>
              <w:bottom w:val="single" w:color="000000" w:sz="4" w:space="0"/>
              <w:right w:val="single" w:color="000000" w:sz="4" w:space="0"/>
            </w:tcBorders>
            <w:noWrap w:val="0"/>
            <w:vAlign w:val="center"/>
          </w:tcPr>
          <w:p w14:paraId="47C212A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（1）评审期间，投标人没有按评审委员会的要求提交有效的澄清、说明、补正，或提交的澄清、说明、补正改变了投标文件的实质性内容；</w:t>
            </w:r>
          </w:p>
          <w:p w14:paraId="62DA8D0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（2）投标人对采购人、采购代理机构、评审委员会及其工作人员施加影响，有碍公平、公正；</w:t>
            </w:r>
          </w:p>
          <w:p w14:paraId="43A0C88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（3）招标文件中规定的其它无效投标情形；</w:t>
            </w:r>
          </w:p>
          <w:p w14:paraId="728C8F9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（4）法律法规规定属于响应无效的其他情形。</w:t>
            </w:r>
          </w:p>
        </w:tc>
      </w:tr>
      <w:tr w14:paraId="38321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C30A3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DA13A2">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2209" w:type="dxa"/>
            <w:tcBorders>
              <w:top w:val="single" w:color="000000" w:sz="4" w:space="0"/>
              <w:left w:val="single" w:color="000000" w:sz="4" w:space="0"/>
              <w:bottom w:val="single" w:color="000000" w:sz="4" w:space="0"/>
              <w:right w:val="single" w:color="000000" w:sz="4" w:space="0"/>
            </w:tcBorders>
            <w:noWrap w:val="0"/>
            <w:vAlign w:val="center"/>
          </w:tcPr>
          <w:p w14:paraId="27C5D94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*符合性审查（7）</w:t>
            </w:r>
          </w:p>
        </w:tc>
        <w:tc>
          <w:tcPr>
            <w:tcW w:w="4373" w:type="dxa"/>
            <w:tcBorders>
              <w:top w:val="single" w:color="000000" w:sz="4" w:space="0"/>
              <w:left w:val="single" w:color="000000" w:sz="4" w:space="0"/>
              <w:bottom w:val="single" w:color="000000" w:sz="4" w:space="0"/>
              <w:right w:val="single" w:color="000000" w:sz="4" w:space="0"/>
            </w:tcBorders>
            <w:noWrap w:val="0"/>
            <w:vAlign w:val="center"/>
          </w:tcPr>
          <w:p w14:paraId="5F1A1AD3">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投标人已缴纳足额的投标保证金。（如有）</w:t>
            </w:r>
          </w:p>
        </w:tc>
      </w:tr>
    </w:tbl>
    <w:p w14:paraId="5383A6A9">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spacing w:val="0"/>
          <w:kern w:val="21"/>
          <w:sz w:val="24"/>
        </w:rPr>
      </w:pPr>
    </w:p>
    <w:p w14:paraId="12A3C693">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spacing w:val="0"/>
          <w:kern w:val="21"/>
          <w:sz w:val="21"/>
          <w:szCs w:val="21"/>
          <w:lang w:val="en-US" w:eastAsia="zh-CN" w:bidi="ar-SA"/>
        </w:rPr>
      </w:pPr>
    </w:p>
    <w:p w14:paraId="3E925DD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注：</w:t>
      </w:r>
      <w:r>
        <w:rPr>
          <w:rFonts w:hint="eastAsia" w:ascii="宋体" w:hAnsi="宋体" w:eastAsia="宋体" w:cs="宋体"/>
          <w:color w:val="auto"/>
          <w:spacing w:val="0"/>
          <w:w w:val="100"/>
          <w:kern w:val="21"/>
          <w:position w:val="0"/>
          <w:highlight w:val="none"/>
          <w:lang w:val="en-US" w:eastAsia="zh-CN"/>
        </w:rPr>
        <w:t>1.</w:t>
      </w:r>
      <w:r>
        <w:rPr>
          <w:rFonts w:hint="eastAsia" w:ascii="宋体" w:hAnsi="宋体" w:eastAsia="宋体" w:cs="宋体"/>
          <w:color w:val="auto"/>
          <w:spacing w:val="0"/>
          <w:w w:val="100"/>
          <w:kern w:val="21"/>
          <w:position w:val="0"/>
          <w:highlight w:val="none"/>
        </w:rPr>
        <w:t>未通过资格性审查的</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人，不进入符合性审查。</w:t>
      </w:r>
    </w:p>
    <w:p w14:paraId="58691EC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sz w:val="21"/>
          <w:szCs w:val="21"/>
          <w:lang w:val="en-US" w:eastAsia="zh-CN" w:bidi="ar-SA"/>
        </w:rPr>
        <w:t>2.</w:t>
      </w:r>
      <w:r>
        <w:rPr>
          <w:rFonts w:hint="eastAsia" w:ascii="宋体" w:hAnsi="宋体" w:eastAsia="宋体" w:cs="宋体"/>
          <w:color w:val="auto"/>
          <w:spacing w:val="0"/>
          <w:w w:val="100"/>
          <w:kern w:val="21"/>
          <w:position w:val="0"/>
          <w:highlight w:val="none"/>
        </w:rPr>
        <w:t>未通过符合性审查的</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人，不进入技术、商务评审。</w:t>
      </w:r>
    </w:p>
    <w:p w14:paraId="342EC2FB">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color w:val="auto"/>
          <w:spacing w:val="0"/>
          <w:w w:val="100"/>
          <w:kern w:val="21"/>
          <w:position w:val="0"/>
          <w:highlight w:val="none"/>
        </w:rPr>
      </w:pPr>
      <w:r>
        <w:rPr>
          <w:rFonts w:hint="eastAsia" w:ascii="宋体" w:hAnsi="宋体" w:eastAsia="宋体" w:cs="宋体"/>
          <w:b/>
          <w:color w:val="auto"/>
          <w:spacing w:val="0"/>
          <w:w w:val="100"/>
          <w:kern w:val="21"/>
          <w:position w:val="0"/>
          <w:highlight w:val="none"/>
        </w:rPr>
        <w:br w:type="page"/>
      </w:r>
    </w:p>
    <w:p w14:paraId="74A0EBDF">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rightChars="0" w:firstLine="422" w:firstLineChars="200"/>
        <w:textAlignment w:val="auto"/>
        <w:rPr>
          <w:rFonts w:hint="eastAsia" w:ascii="宋体" w:hAnsi="宋体" w:eastAsia="宋体" w:cs="宋体"/>
          <w:b/>
          <w:color w:val="auto"/>
          <w:spacing w:val="0"/>
          <w:w w:val="100"/>
          <w:kern w:val="21"/>
          <w:position w:val="0"/>
          <w:highlight w:val="none"/>
        </w:rPr>
      </w:pPr>
      <w:r>
        <w:rPr>
          <w:rFonts w:hint="eastAsia" w:ascii="宋体" w:hAnsi="宋体" w:eastAsia="宋体" w:cs="宋体"/>
          <w:b/>
          <w:color w:val="auto"/>
          <w:spacing w:val="0"/>
          <w:w w:val="100"/>
          <w:kern w:val="21"/>
          <w:position w:val="0"/>
          <w:highlight w:val="none"/>
        </w:rPr>
        <w:t>评分权重分配如下：</w:t>
      </w:r>
    </w:p>
    <w:tbl>
      <w:tblPr>
        <w:tblStyle w:val="19"/>
        <w:tblW w:w="9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1483"/>
        <w:gridCol w:w="2306"/>
        <w:gridCol w:w="1983"/>
        <w:gridCol w:w="1847"/>
      </w:tblGrid>
      <w:tr w14:paraId="424A1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19" w:type="dxa"/>
            <w:vAlign w:val="center"/>
          </w:tcPr>
          <w:p w14:paraId="645027D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lang w:val="en-US" w:eastAsia="zh-CN"/>
              </w:rPr>
            </w:pPr>
            <w:r>
              <w:rPr>
                <w:rFonts w:hint="eastAsia" w:ascii="宋体" w:hAnsi="宋体" w:eastAsia="宋体" w:cs="宋体"/>
                <w:b/>
                <w:bCs/>
                <w:color w:val="auto"/>
                <w:spacing w:val="0"/>
                <w:w w:val="100"/>
                <w:kern w:val="21"/>
                <w:position w:val="0"/>
                <w:sz w:val="21"/>
                <w:szCs w:val="21"/>
                <w:highlight w:val="none"/>
                <w:lang w:val="en-US" w:eastAsia="zh-CN"/>
              </w:rPr>
              <w:t>适用包组</w:t>
            </w:r>
          </w:p>
        </w:tc>
        <w:tc>
          <w:tcPr>
            <w:tcW w:w="1483" w:type="dxa"/>
            <w:vAlign w:val="center"/>
          </w:tcPr>
          <w:p w14:paraId="3F324A1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rPr>
              <w:t>评分项目</w:t>
            </w:r>
          </w:p>
        </w:tc>
        <w:tc>
          <w:tcPr>
            <w:tcW w:w="2306" w:type="dxa"/>
            <w:vAlign w:val="center"/>
          </w:tcPr>
          <w:p w14:paraId="0D953B5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rPr>
              <w:t>技术评分</w:t>
            </w:r>
          </w:p>
        </w:tc>
        <w:tc>
          <w:tcPr>
            <w:tcW w:w="1983" w:type="dxa"/>
            <w:vAlign w:val="center"/>
          </w:tcPr>
          <w:p w14:paraId="29C8520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rPr>
              <w:t>商务评分</w:t>
            </w:r>
          </w:p>
        </w:tc>
        <w:tc>
          <w:tcPr>
            <w:tcW w:w="1847" w:type="dxa"/>
            <w:vAlign w:val="center"/>
          </w:tcPr>
          <w:p w14:paraId="0AD4473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rPr>
              <w:t>价格评分</w:t>
            </w:r>
          </w:p>
        </w:tc>
      </w:tr>
      <w:tr w14:paraId="5F38F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19" w:type="dxa"/>
            <w:vAlign w:val="center"/>
          </w:tcPr>
          <w:p w14:paraId="64A5103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lang w:eastAsia="zh-CN"/>
              </w:rPr>
            </w:pPr>
            <w:r>
              <w:rPr>
                <w:rFonts w:hint="eastAsia" w:ascii="宋体" w:hAnsi="宋体" w:eastAsia="宋体" w:cs="宋体"/>
                <w:b/>
                <w:color w:val="auto"/>
                <w:spacing w:val="0"/>
                <w:w w:val="100"/>
                <w:kern w:val="21"/>
                <w:position w:val="0"/>
                <w:sz w:val="21"/>
                <w:szCs w:val="21"/>
                <w:highlight w:val="none"/>
                <w:lang w:val="en-US" w:eastAsia="zh-CN"/>
              </w:rPr>
              <w:t>1</w:t>
            </w:r>
          </w:p>
        </w:tc>
        <w:tc>
          <w:tcPr>
            <w:tcW w:w="1483" w:type="dxa"/>
            <w:vAlign w:val="center"/>
          </w:tcPr>
          <w:p w14:paraId="0CF2F10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rPr>
              <w:t>分值</w:t>
            </w:r>
          </w:p>
        </w:tc>
        <w:tc>
          <w:tcPr>
            <w:tcW w:w="2306" w:type="dxa"/>
            <w:vAlign w:val="center"/>
          </w:tcPr>
          <w:p w14:paraId="03A41A2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lang w:eastAsia="zh-CN"/>
              </w:rPr>
            </w:pPr>
            <w:r>
              <w:rPr>
                <w:rFonts w:hint="eastAsia" w:ascii="宋体" w:hAnsi="宋体" w:eastAsia="宋体" w:cs="宋体"/>
                <w:b/>
                <w:color w:val="auto"/>
                <w:spacing w:val="0"/>
                <w:w w:val="100"/>
                <w:kern w:val="21"/>
                <w:position w:val="0"/>
                <w:sz w:val="21"/>
                <w:szCs w:val="21"/>
                <w:highlight w:val="none"/>
                <w:lang w:val="en-US" w:eastAsia="zh-CN"/>
              </w:rPr>
              <w:t>59</w:t>
            </w:r>
            <w:r>
              <w:rPr>
                <w:rFonts w:hint="eastAsia" w:ascii="宋体" w:hAnsi="宋体" w:eastAsia="宋体" w:cs="宋体"/>
                <w:b/>
                <w:color w:val="auto"/>
                <w:spacing w:val="0"/>
                <w:w w:val="100"/>
                <w:kern w:val="21"/>
                <w:position w:val="0"/>
                <w:sz w:val="21"/>
                <w:szCs w:val="21"/>
                <w:highlight w:val="none"/>
              </w:rPr>
              <w:t>分</w:t>
            </w:r>
          </w:p>
        </w:tc>
        <w:tc>
          <w:tcPr>
            <w:tcW w:w="1983" w:type="dxa"/>
            <w:vAlign w:val="center"/>
          </w:tcPr>
          <w:p w14:paraId="5AE2E72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lang w:val="en-US" w:eastAsia="zh-CN"/>
              </w:rPr>
              <w:t>31</w:t>
            </w:r>
            <w:r>
              <w:rPr>
                <w:rFonts w:hint="eastAsia" w:ascii="宋体" w:hAnsi="宋体" w:eastAsia="宋体" w:cs="宋体"/>
                <w:b/>
                <w:color w:val="auto"/>
                <w:spacing w:val="0"/>
                <w:w w:val="100"/>
                <w:kern w:val="21"/>
                <w:position w:val="0"/>
                <w:sz w:val="21"/>
                <w:szCs w:val="21"/>
                <w:highlight w:val="none"/>
              </w:rPr>
              <w:t>分</w:t>
            </w:r>
          </w:p>
        </w:tc>
        <w:tc>
          <w:tcPr>
            <w:tcW w:w="1847" w:type="dxa"/>
            <w:vAlign w:val="center"/>
          </w:tcPr>
          <w:p w14:paraId="51E669F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lang w:val="en-US" w:eastAsia="zh-CN"/>
              </w:rPr>
            </w:pPr>
            <w:r>
              <w:rPr>
                <w:rFonts w:hint="eastAsia" w:ascii="宋体" w:hAnsi="宋体" w:eastAsia="宋体" w:cs="宋体"/>
                <w:b/>
                <w:bCs/>
                <w:color w:val="auto"/>
                <w:spacing w:val="0"/>
                <w:w w:val="100"/>
                <w:kern w:val="21"/>
                <w:position w:val="0"/>
                <w:sz w:val="21"/>
                <w:szCs w:val="21"/>
                <w:highlight w:val="none"/>
                <w:lang w:val="en-US" w:eastAsia="zh-CN"/>
              </w:rPr>
              <w:t>10</w:t>
            </w:r>
            <w:r>
              <w:rPr>
                <w:rFonts w:hint="eastAsia" w:ascii="宋体" w:hAnsi="宋体" w:eastAsia="宋体" w:cs="宋体"/>
                <w:b/>
                <w:bCs/>
                <w:color w:val="auto"/>
                <w:spacing w:val="0"/>
                <w:w w:val="100"/>
                <w:kern w:val="21"/>
                <w:position w:val="0"/>
                <w:sz w:val="21"/>
                <w:szCs w:val="21"/>
                <w:highlight w:val="none"/>
              </w:rPr>
              <w:t>分</w:t>
            </w:r>
          </w:p>
        </w:tc>
      </w:tr>
      <w:tr w14:paraId="1D0E9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19" w:type="dxa"/>
            <w:vAlign w:val="center"/>
          </w:tcPr>
          <w:p w14:paraId="6255320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lang w:val="en-US" w:eastAsia="zh-CN"/>
              </w:rPr>
            </w:pPr>
            <w:r>
              <w:rPr>
                <w:rFonts w:hint="eastAsia" w:ascii="宋体" w:hAnsi="宋体" w:eastAsia="宋体" w:cs="宋体"/>
                <w:b/>
                <w:color w:val="auto"/>
                <w:spacing w:val="0"/>
                <w:w w:val="100"/>
                <w:kern w:val="21"/>
                <w:position w:val="0"/>
                <w:sz w:val="21"/>
                <w:szCs w:val="21"/>
                <w:highlight w:val="none"/>
                <w:lang w:val="en-US" w:eastAsia="zh-CN"/>
              </w:rPr>
              <w:t>2</w:t>
            </w:r>
          </w:p>
        </w:tc>
        <w:tc>
          <w:tcPr>
            <w:tcW w:w="1483" w:type="dxa"/>
            <w:vAlign w:val="center"/>
          </w:tcPr>
          <w:p w14:paraId="764FE91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rPr>
              <w:t>分值</w:t>
            </w:r>
          </w:p>
        </w:tc>
        <w:tc>
          <w:tcPr>
            <w:tcW w:w="2306" w:type="dxa"/>
            <w:vAlign w:val="center"/>
          </w:tcPr>
          <w:p w14:paraId="35EA302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lang w:val="en-US" w:eastAsia="zh-CN"/>
              </w:rPr>
            </w:pPr>
            <w:r>
              <w:rPr>
                <w:rFonts w:hint="eastAsia" w:ascii="宋体" w:hAnsi="宋体" w:eastAsia="宋体" w:cs="宋体"/>
                <w:b/>
                <w:color w:val="auto"/>
                <w:spacing w:val="0"/>
                <w:w w:val="100"/>
                <w:kern w:val="21"/>
                <w:position w:val="0"/>
                <w:sz w:val="21"/>
                <w:szCs w:val="21"/>
                <w:highlight w:val="none"/>
                <w:lang w:val="en-US" w:eastAsia="zh-CN"/>
              </w:rPr>
              <w:t>67分</w:t>
            </w:r>
          </w:p>
        </w:tc>
        <w:tc>
          <w:tcPr>
            <w:tcW w:w="1983" w:type="dxa"/>
            <w:vAlign w:val="center"/>
          </w:tcPr>
          <w:p w14:paraId="3CCC2F2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lang w:val="en-US" w:eastAsia="zh-CN"/>
              </w:rPr>
            </w:pPr>
            <w:r>
              <w:rPr>
                <w:rFonts w:hint="eastAsia" w:ascii="宋体" w:hAnsi="宋体" w:eastAsia="宋体" w:cs="宋体"/>
                <w:b/>
                <w:color w:val="auto"/>
                <w:spacing w:val="0"/>
                <w:w w:val="100"/>
                <w:kern w:val="21"/>
                <w:position w:val="0"/>
                <w:sz w:val="21"/>
                <w:szCs w:val="21"/>
                <w:highlight w:val="none"/>
                <w:lang w:val="en-US" w:eastAsia="zh-CN"/>
              </w:rPr>
              <w:t>33分</w:t>
            </w:r>
          </w:p>
        </w:tc>
        <w:tc>
          <w:tcPr>
            <w:tcW w:w="1847" w:type="dxa"/>
            <w:vAlign w:val="center"/>
          </w:tcPr>
          <w:p w14:paraId="62100E7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lang w:val="en-US" w:eastAsia="zh-CN"/>
              </w:rPr>
            </w:pPr>
            <w:r>
              <w:rPr>
                <w:rFonts w:hint="eastAsia" w:ascii="宋体" w:hAnsi="宋体" w:eastAsia="宋体" w:cs="宋体"/>
                <w:b/>
                <w:bCs/>
                <w:color w:val="auto"/>
                <w:spacing w:val="0"/>
                <w:w w:val="100"/>
                <w:kern w:val="21"/>
                <w:position w:val="0"/>
                <w:sz w:val="21"/>
                <w:szCs w:val="21"/>
                <w:highlight w:val="none"/>
                <w:lang w:val="en-US" w:eastAsia="zh-CN"/>
              </w:rPr>
              <w:t>/</w:t>
            </w:r>
          </w:p>
        </w:tc>
      </w:tr>
    </w:tbl>
    <w:p w14:paraId="2EB339F4">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textAlignment w:val="auto"/>
        <w:outlineLvl w:val="1"/>
        <w:rPr>
          <w:rFonts w:hint="eastAsia" w:ascii="宋体" w:hAnsi="宋体" w:eastAsia="宋体" w:cs="宋体"/>
          <w:b/>
          <w:color w:val="auto"/>
          <w:spacing w:val="0"/>
          <w:w w:val="100"/>
          <w:kern w:val="21"/>
          <w:position w:val="0"/>
          <w:highlight w:val="none"/>
        </w:rPr>
      </w:pPr>
    </w:p>
    <w:p w14:paraId="49FCC301">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textAlignment w:val="auto"/>
        <w:outlineLvl w:val="1"/>
        <w:rPr>
          <w:rFonts w:hint="eastAsia" w:ascii="宋体" w:hAnsi="宋体" w:eastAsia="宋体" w:cs="宋体"/>
          <w:b/>
          <w:color w:val="auto"/>
          <w:spacing w:val="0"/>
          <w:w w:val="100"/>
          <w:kern w:val="21"/>
          <w:position w:val="0"/>
          <w:highlight w:val="none"/>
        </w:rPr>
      </w:pPr>
      <w:r>
        <w:rPr>
          <w:rFonts w:hint="eastAsia" w:ascii="宋体" w:hAnsi="宋体" w:eastAsia="宋体" w:cs="宋体"/>
          <w:b/>
          <w:color w:val="auto"/>
          <w:spacing w:val="0"/>
          <w:w w:val="100"/>
          <w:kern w:val="21"/>
          <w:position w:val="0"/>
          <w:highlight w:val="none"/>
        </w:rPr>
        <w:t>附件</w:t>
      </w:r>
      <w:r>
        <w:rPr>
          <w:rFonts w:hint="eastAsia" w:ascii="宋体" w:hAnsi="宋体" w:eastAsia="宋体" w:cs="宋体"/>
          <w:b/>
          <w:color w:val="auto"/>
          <w:spacing w:val="0"/>
          <w:w w:val="100"/>
          <w:kern w:val="21"/>
          <w:position w:val="0"/>
          <w:highlight w:val="none"/>
          <w:lang w:eastAsia="zh-CN"/>
        </w:rPr>
        <w:t>二</w:t>
      </w:r>
      <w:r>
        <w:rPr>
          <w:rFonts w:hint="eastAsia" w:ascii="宋体" w:hAnsi="宋体" w:eastAsia="宋体" w:cs="宋体"/>
          <w:b/>
          <w:color w:val="auto"/>
          <w:spacing w:val="0"/>
          <w:w w:val="100"/>
          <w:kern w:val="21"/>
          <w:position w:val="0"/>
          <w:highlight w:val="none"/>
        </w:rPr>
        <w:t>：</w:t>
      </w:r>
    </w:p>
    <w:p w14:paraId="751C49D8">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jc w:val="center"/>
        <w:textAlignment w:val="auto"/>
        <w:rPr>
          <w:rFonts w:hint="eastAsia" w:ascii="宋体" w:hAnsi="宋体" w:eastAsia="宋体" w:cs="宋体"/>
          <w:b/>
          <w:color w:val="auto"/>
          <w:spacing w:val="0"/>
          <w:w w:val="100"/>
          <w:kern w:val="21"/>
          <w:position w:val="0"/>
          <w:sz w:val="28"/>
          <w:szCs w:val="28"/>
          <w:highlight w:val="none"/>
          <w:lang w:eastAsia="zh-CN"/>
        </w:rPr>
      </w:pPr>
    </w:p>
    <w:tbl>
      <w:tblPr>
        <w:tblStyle w:val="19"/>
        <w:tblW w:w="9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9"/>
      </w:tblGrid>
      <w:tr w14:paraId="6900F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239" w:type="dxa"/>
            <w:tcBorders>
              <w:top w:val="nil"/>
              <w:left w:val="nil"/>
              <w:bottom w:val="single" w:color="auto" w:sz="4" w:space="0"/>
              <w:right w:val="nil"/>
            </w:tcBorders>
            <w:vAlign w:val="center"/>
          </w:tcPr>
          <w:p w14:paraId="2940DFC5">
            <w:pPr>
              <w:pStyle w:val="27"/>
              <w:keepNext w:val="0"/>
              <w:keepLines w:val="0"/>
              <w:pageBreakBefore w:val="0"/>
              <w:widowControl w:val="0"/>
              <w:kinsoku/>
              <w:wordWrap w:val="0"/>
              <w:overflowPunct/>
              <w:topLinePunct w:val="0"/>
              <w:autoSpaceDE/>
              <w:autoSpaceDN/>
              <w:bidi w:val="0"/>
              <w:adjustRightInd/>
              <w:snapToGrid/>
              <w:spacing w:before="0" w:after="0" w:line="360" w:lineRule="auto"/>
              <w:ind w:left="0" w:leftChars="0" w:right="0" w:rightChars="0"/>
              <w:textAlignment w:val="auto"/>
              <w:rPr>
                <w:rFonts w:hint="eastAsia" w:ascii="宋体" w:hAnsi="宋体" w:eastAsia="宋体" w:cs="宋体"/>
                <w:b/>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rPr>
              <w:t>商务</w:t>
            </w:r>
            <w:r>
              <w:rPr>
                <w:rFonts w:hint="eastAsia" w:ascii="宋体" w:hAnsi="宋体" w:eastAsia="宋体" w:cs="宋体"/>
                <w:b/>
                <w:color w:val="auto"/>
                <w:spacing w:val="0"/>
                <w:w w:val="100"/>
                <w:kern w:val="21"/>
                <w:position w:val="0"/>
                <w:sz w:val="21"/>
                <w:szCs w:val="21"/>
                <w:highlight w:val="none"/>
                <w:lang w:eastAsia="zh-CN"/>
              </w:rPr>
              <w:t>技术</w:t>
            </w:r>
            <w:r>
              <w:rPr>
                <w:rFonts w:hint="eastAsia" w:ascii="宋体" w:hAnsi="宋体" w:eastAsia="宋体" w:cs="宋体"/>
                <w:b/>
                <w:color w:val="auto"/>
                <w:spacing w:val="0"/>
                <w:w w:val="100"/>
                <w:kern w:val="21"/>
                <w:position w:val="0"/>
                <w:sz w:val="21"/>
                <w:szCs w:val="21"/>
                <w:highlight w:val="none"/>
              </w:rPr>
              <w:t>评分表</w:t>
            </w:r>
            <w:r>
              <w:rPr>
                <w:rFonts w:hint="eastAsia" w:ascii="宋体" w:hAnsi="宋体" w:eastAsia="宋体" w:cs="宋体"/>
                <w:b/>
                <w:color w:val="auto"/>
                <w:spacing w:val="0"/>
                <w:w w:val="100"/>
                <w:kern w:val="21"/>
                <w:position w:val="0"/>
                <w:sz w:val="21"/>
                <w:szCs w:val="21"/>
                <w:highlight w:val="none"/>
                <w:lang w:eastAsia="zh-CN"/>
              </w:rPr>
              <w:t>【</w:t>
            </w:r>
            <w:r>
              <w:rPr>
                <w:rFonts w:hint="eastAsia" w:ascii="宋体" w:hAnsi="宋体" w:eastAsia="宋体" w:cs="宋体"/>
                <w:b/>
                <w:color w:val="auto"/>
                <w:spacing w:val="0"/>
                <w:w w:val="100"/>
                <w:kern w:val="21"/>
                <w:position w:val="0"/>
                <w:sz w:val="21"/>
                <w:szCs w:val="21"/>
                <w:highlight w:val="none"/>
                <w:lang w:val="en-US" w:eastAsia="zh-CN"/>
              </w:rPr>
              <w:t>适用于包组1</w:t>
            </w:r>
            <w:r>
              <w:rPr>
                <w:rFonts w:hint="eastAsia" w:ascii="宋体" w:hAnsi="宋体" w:eastAsia="宋体" w:cs="宋体"/>
                <w:b/>
                <w:color w:val="auto"/>
                <w:spacing w:val="0"/>
                <w:w w:val="100"/>
                <w:kern w:val="21"/>
                <w:position w:val="0"/>
                <w:sz w:val="21"/>
                <w:szCs w:val="21"/>
                <w:highlight w:val="none"/>
                <w:lang w:eastAsia="zh-CN"/>
              </w:rPr>
              <w:t>】</w:t>
            </w:r>
          </w:p>
        </w:tc>
      </w:tr>
    </w:tbl>
    <w:p w14:paraId="17848AE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spacing w:val="0"/>
          <w:kern w:val="21"/>
        </w:rPr>
      </w:pPr>
      <w:r>
        <w:rPr>
          <w:rFonts w:hint="eastAsia" w:ascii="宋体" w:hAnsi="宋体" w:eastAsia="宋体" w:cs="宋体"/>
          <w:spacing w:val="0"/>
          <w:kern w:val="21"/>
        </w:rPr>
        <w:t>评标方法：综合评分法</w:t>
      </w:r>
    </w:p>
    <w:p w14:paraId="5D13914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spacing w:val="0"/>
          <w:kern w:val="21"/>
        </w:rPr>
      </w:pPr>
      <w:r>
        <w:rPr>
          <w:rFonts w:hint="eastAsia" w:ascii="宋体" w:hAnsi="宋体" w:eastAsia="宋体" w:cs="宋体"/>
          <w:spacing w:val="0"/>
          <w:kern w:val="21"/>
        </w:rPr>
        <w:t>去除最高最低分：不去掉最低最高分</w:t>
      </w:r>
    </w:p>
    <w:p w14:paraId="2C67E5A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spacing w:val="0"/>
          <w:kern w:val="21"/>
        </w:rPr>
      </w:pPr>
      <w:r>
        <w:rPr>
          <w:rFonts w:hint="eastAsia" w:ascii="宋体" w:hAnsi="宋体" w:eastAsia="宋体" w:cs="宋体"/>
          <w:spacing w:val="0"/>
          <w:kern w:val="21"/>
        </w:rPr>
        <w:t>评审环节是否启用权重：不启用</w:t>
      </w:r>
    </w:p>
    <w:p w14:paraId="115DFE4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spacing w:val="0"/>
          <w:kern w:val="21"/>
        </w:rPr>
      </w:pPr>
      <w:r>
        <w:rPr>
          <w:rFonts w:hint="eastAsia" w:ascii="宋体" w:hAnsi="宋体" w:eastAsia="宋体" w:cs="宋体"/>
          <w:spacing w:val="0"/>
          <w:kern w:val="21"/>
        </w:rPr>
        <w:t>评审项是否启用权重：不启用</w:t>
      </w:r>
    </w:p>
    <w:tbl>
      <w:tblPr>
        <w:tblStyle w:val="19"/>
        <w:tblW w:w="96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297"/>
        <w:gridCol w:w="1932"/>
        <w:gridCol w:w="5771"/>
      </w:tblGrid>
      <w:tr w14:paraId="23FF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7" w:type="dxa"/>
            <w:gridSpan w:val="2"/>
            <w:tcBorders>
              <w:top w:val="single" w:color="000000" w:sz="4" w:space="0"/>
              <w:left w:val="single" w:color="000000" w:sz="4" w:space="0"/>
              <w:bottom w:val="single" w:color="000000" w:sz="4" w:space="0"/>
              <w:right w:val="single" w:color="000000" w:sz="4" w:space="0"/>
            </w:tcBorders>
            <w:noWrap w:val="0"/>
            <w:vAlign w:val="center"/>
          </w:tcPr>
          <w:p w14:paraId="7660EA23">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spacing w:val="0"/>
                <w:kern w:val="21"/>
                <w:sz w:val="21"/>
                <w:szCs w:val="21"/>
                <w:lang w:val="en-US" w:eastAsia="en-US" w:bidi="ar-SA"/>
              </w:rPr>
            </w:pPr>
            <w:r>
              <w:rPr>
                <w:rFonts w:hint="eastAsia" w:ascii="宋体" w:hAnsi="宋体" w:eastAsia="宋体" w:cs="宋体"/>
                <w:b/>
                <w:spacing w:val="0"/>
                <w:kern w:val="21"/>
                <w:sz w:val="21"/>
                <w:szCs w:val="21"/>
                <w:lang w:val="en-US" w:eastAsia="en-US" w:bidi="ar-SA"/>
              </w:rPr>
              <w:t>条款号</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6A652A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spacing w:val="0"/>
                <w:kern w:val="21"/>
                <w:sz w:val="21"/>
                <w:szCs w:val="21"/>
                <w:lang w:val="en-US" w:eastAsia="en-US" w:bidi="ar-SA"/>
              </w:rPr>
            </w:pPr>
            <w:r>
              <w:rPr>
                <w:rFonts w:hint="eastAsia" w:ascii="宋体" w:hAnsi="宋体" w:eastAsia="宋体" w:cs="宋体"/>
                <w:b/>
                <w:spacing w:val="0"/>
                <w:kern w:val="21"/>
                <w:sz w:val="21"/>
                <w:szCs w:val="21"/>
                <w:lang w:val="en-US" w:eastAsia="en-US" w:bidi="ar-SA"/>
              </w:rPr>
              <w:t>评审因素</w:t>
            </w:r>
          </w:p>
        </w:tc>
        <w:tc>
          <w:tcPr>
            <w:tcW w:w="5771" w:type="dxa"/>
            <w:tcBorders>
              <w:top w:val="single" w:color="000000" w:sz="4" w:space="0"/>
              <w:left w:val="single" w:color="000000" w:sz="4" w:space="0"/>
              <w:bottom w:val="single" w:color="000000" w:sz="4" w:space="0"/>
              <w:right w:val="single" w:color="000000" w:sz="4" w:space="0"/>
            </w:tcBorders>
            <w:noWrap w:val="0"/>
            <w:vAlign w:val="center"/>
          </w:tcPr>
          <w:p w14:paraId="61C6724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spacing w:val="0"/>
                <w:kern w:val="21"/>
                <w:sz w:val="21"/>
                <w:szCs w:val="21"/>
                <w:lang w:val="en-US" w:eastAsia="en-US" w:bidi="ar-SA"/>
              </w:rPr>
              <w:t>评审标准</w:t>
            </w:r>
          </w:p>
        </w:tc>
      </w:tr>
      <w:tr w14:paraId="3889C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0" w:type="dxa"/>
            <w:vMerge w:val="restart"/>
            <w:tcBorders>
              <w:top w:val="single" w:color="000000" w:sz="4" w:space="0"/>
              <w:left w:val="single" w:color="000000" w:sz="4" w:space="0"/>
              <w:bottom w:val="single" w:color="000000" w:sz="4" w:space="0"/>
              <w:right w:val="single" w:color="000000" w:sz="4" w:space="0"/>
            </w:tcBorders>
            <w:noWrap w:val="0"/>
            <w:vAlign w:val="center"/>
          </w:tcPr>
          <w:p w14:paraId="47AD2006">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w:t>
            </w:r>
          </w:p>
        </w:tc>
        <w:tc>
          <w:tcPr>
            <w:tcW w:w="1297" w:type="dxa"/>
            <w:vMerge w:val="restart"/>
            <w:tcBorders>
              <w:top w:val="single" w:color="000000" w:sz="4" w:space="0"/>
              <w:left w:val="single" w:color="000000" w:sz="4" w:space="0"/>
              <w:bottom w:val="single" w:color="000000" w:sz="4" w:space="0"/>
              <w:right w:val="single" w:color="000000" w:sz="4" w:space="0"/>
            </w:tcBorders>
            <w:noWrap w:val="0"/>
            <w:vAlign w:val="center"/>
          </w:tcPr>
          <w:p w14:paraId="75B2180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商务评审</w:t>
            </w:r>
          </w:p>
          <w:p w14:paraId="1AF7F4A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满分31分</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FB10CC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同类项目业绩</w:t>
            </w:r>
          </w:p>
          <w:p w14:paraId="196465A9">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分值：0到3分</w:t>
            </w:r>
          </w:p>
        </w:tc>
        <w:tc>
          <w:tcPr>
            <w:tcW w:w="5771" w:type="dxa"/>
            <w:tcBorders>
              <w:top w:val="single" w:color="000000" w:sz="4" w:space="0"/>
              <w:left w:val="single" w:color="000000" w:sz="4" w:space="0"/>
              <w:bottom w:val="single" w:color="000000" w:sz="4" w:space="0"/>
              <w:right w:val="single" w:color="000000" w:sz="4" w:space="0"/>
            </w:tcBorders>
            <w:noWrap w:val="0"/>
            <w:vAlign w:val="center"/>
          </w:tcPr>
          <w:p w14:paraId="77F3F05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提供有效的同类项目（医用耗材、试剂供应链延伸服务（SPD））合同扫描件，同时提供其对应项目采购单位的履约证明材料（加盖采购单位公章或部室章），每提供一份合同扫描件得1分，最高得3分。</w:t>
            </w:r>
          </w:p>
          <w:p w14:paraId="3369FE2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注：</w:t>
            </w:r>
          </w:p>
          <w:p w14:paraId="082A892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（1）须是以投标人名义独立承接（不含分包、转包）。</w:t>
            </w:r>
          </w:p>
          <w:p w14:paraId="58119E0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（2）以合同签订日期落款时间为准，落款时间自2023年1月1日起。</w:t>
            </w:r>
          </w:p>
          <w:p w14:paraId="50716AD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（3）同一客户提供多份合同，按一项计算；</w:t>
            </w:r>
          </w:p>
          <w:p w14:paraId="791B47B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4）附上合同关键页（含签订合同双方的单位名称、合同项目名称、合同清单/合同概况、签订合同双方的落款盖章、签订日期的关键页），及其对应项目采购单位的验收合格证明材料扫描件或验收单扫描件或上线回执截图等履约证明材料作为同类业绩证明资料。</w:t>
            </w:r>
          </w:p>
          <w:p w14:paraId="10EB983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（5）未按照要求提供证明材料不得分。</w:t>
            </w:r>
          </w:p>
        </w:tc>
      </w:tr>
      <w:tr w14:paraId="5784C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7851B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2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0000F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7607A6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管理体系能力</w:t>
            </w:r>
          </w:p>
          <w:p w14:paraId="68A1DE4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分值：0到4分</w:t>
            </w:r>
          </w:p>
        </w:tc>
        <w:tc>
          <w:tcPr>
            <w:tcW w:w="5771" w:type="dxa"/>
            <w:tcBorders>
              <w:top w:val="single" w:color="000000" w:sz="4" w:space="0"/>
              <w:left w:val="single" w:color="000000" w:sz="4" w:space="0"/>
              <w:bottom w:val="single" w:color="000000" w:sz="4" w:space="0"/>
              <w:right w:val="single" w:color="000000" w:sz="4" w:space="0"/>
            </w:tcBorders>
            <w:noWrap w:val="0"/>
            <w:vAlign w:val="center"/>
          </w:tcPr>
          <w:p w14:paraId="66E0EA0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投标人具有以下由经国家认证认可监督管理部门批准设立的认证机构颁发并在有效期内的证书：</w:t>
            </w:r>
          </w:p>
          <w:p w14:paraId="367E155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（1）质量管理体系认证证书；</w:t>
            </w:r>
          </w:p>
          <w:p w14:paraId="0D125C92">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（2）环境管理体系认证证书；</w:t>
            </w:r>
          </w:p>
          <w:p w14:paraId="5D51BDB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（3）职业健康安全管理体系认证证书；</w:t>
            </w:r>
          </w:p>
          <w:p w14:paraId="365BED96">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（4）提供信息安全管理体系认证证书。</w:t>
            </w:r>
          </w:p>
          <w:p w14:paraId="635185E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每提供一种得1分，本小项最高得4分。</w:t>
            </w:r>
          </w:p>
          <w:p w14:paraId="093D95D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注：</w:t>
            </w:r>
          </w:p>
          <w:p w14:paraId="3222793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提供有效期内的：①认证证书复印件、②在国家认监委网站（网址：http://www.cnca.gov.cn/）对证书的信息查询截图作为评审依据（以以上网站信息公布查询为准），已失效或撤销的不得分，公开信息中无法查询或与公开信息不一致的（如暂停的），投标人必须提供发证机构出具的证明函，否则不得分。</w:t>
            </w:r>
          </w:p>
          <w:p w14:paraId="537CDA2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2）如因投标人成立时间不满足认证时间要求且办理认证所需要合理时间不足导致未能获得认证证书的，投标人提供相关佐证资料，情况属实的，可对应得分，否则不得分。</w:t>
            </w:r>
          </w:p>
        </w:tc>
      </w:tr>
      <w:tr w14:paraId="6D981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CEEB2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2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6E636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448BE1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系统综合能力</w:t>
            </w:r>
          </w:p>
          <w:p w14:paraId="33A285C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分值：0到9分</w:t>
            </w:r>
          </w:p>
        </w:tc>
        <w:tc>
          <w:tcPr>
            <w:tcW w:w="5771" w:type="dxa"/>
            <w:tcBorders>
              <w:top w:val="single" w:color="000000" w:sz="4" w:space="0"/>
              <w:left w:val="single" w:color="000000" w:sz="4" w:space="0"/>
              <w:bottom w:val="single" w:color="000000" w:sz="4" w:space="0"/>
              <w:right w:val="single" w:color="000000" w:sz="4" w:space="0"/>
            </w:tcBorders>
            <w:noWrap w:val="0"/>
            <w:vAlign w:val="center"/>
          </w:tcPr>
          <w:p w14:paraId="5F1D480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1.投标人拥有（购买或自有）或获得合法授权与本项目采购需求相关的计算机软件著作权（例如耗材试剂管理类等），每提供1项得1.5分，本小项最高得6分；</w:t>
            </w:r>
          </w:p>
          <w:p w14:paraId="3288D92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注：</w:t>
            </w:r>
          </w:p>
          <w:p w14:paraId="3CAEFB1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（1）提供计算机软件著作权登记证书扫描件和操作截图并加盖投标人公章，如投标人所提供著作权证书的软件已部分或全部整合了所列的软件功能模块，应提供相关说明。</w:t>
            </w:r>
          </w:p>
          <w:p w14:paraId="23FF066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属于投标人自有系统（或软件）的，须提供以投标人名义申领的计算机软件著作权登记证书扫描件【软件著作权必须在中国版权保护中心（https://register.ccopyright.com.cn/query.html）进行登记，提供网站截图，著作权人名称必须与投标人名称一致】；</w:t>
            </w:r>
          </w:p>
          <w:p w14:paraId="766B5609">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（3）属于非投标人自有系统（或软件）的，须同时提供以下证明材料：</w:t>
            </w:r>
          </w:p>
          <w:p w14:paraId="341EA10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1）计算机软件著作权登记证书扫描件【软件著作权必须在中国版权保护中心（https://register.ccopyright.com.cn/query.html）进行登记，提供网站截图，著作权人名称必须为出售方或授权方】；</w:t>
            </w:r>
          </w:p>
          <w:p w14:paraId="3DB90FF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2）软件购买合同和发票或有效的租赁合同和最近一期租赁的发票或有效的授权书的扫描件。</w:t>
            </w:r>
          </w:p>
          <w:p w14:paraId="4B2CFBE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（4）不按要求提供的或不提供的不得对应分数。</w:t>
            </w:r>
          </w:p>
          <w:p w14:paraId="7F21050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投标人拥有（购买或自有）或获得合法授权的与本项目医用耗材试剂SPD运营相关的技术专利（如智能仓储、冷链温控、UDI识别、耗材试剂物流相关领域的有效发明专利或实用新型专利），每提供1项有效专利证书扫描件得1.5分，最高得3分。</w:t>
            </w:r>
          </w:p>
          <w:p w14:paraId="6F68073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注：1）提供有效的专利证书扫描件及专利登记簿副本扫描件（或中国专利公布公告网[http://epub.cnipa.gov.cn/]或国家知识产权局专利检索及分析系统[https://pss-system.cponline.cnipa.gov.cn/conventionalSearch]的查询截图）。专利证书与专利登记簿（或查询截图）中内容不一致的，以专利登记簿（或查询截图）中内容为准。</w:t>
            </w:r>
          </w:p>
          <w:p w14:paraId="0452AA47">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2）权属与来源证明，依据下述情形对应提供：</w:t>
            </w:r>
          </w:p>
          <w:p w14:paraId="59E8881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①若为投标人自有专利，专利权人名称须与投标人营业执照名称完全一致；因投标人名称变更导致不一致的，须补充提供市场监督管理部门出具的企业名称变更登记通知书扫描件或国家知识产权局出具的对应专利权人名称变更著录项目证明材料扫描件；专利为受让取得的，须补充提供国家知识产权局出具的专利权转移著录项目变更证明材料扫描件。</w:t>
            </w:r>
          </w:p>
          <w:p w14:paraId="1D934FD3">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②若为授权或许可使用（专利权人非投标人），提供专利权人出具的授权使用证明材料扫描件（须明确授权使用的专利号、授权范围及有效期）。</w:t>
            </w:r>
          </w:p>
          <w:p w14:paraId="25CE164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③若为共有专利的，须提供全体共有权人签字（自然人）或盖章（法人及其他组织）的同意投标使用声明，明确同意该专利用于本次项目投标参评。</w:t>
            </w:r>
          </w:p>
          <w:p w14:paraId="1783121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3）不按要求提供或不提供的，不得对应分数。</w:t>
            </w:r>
          </w:p>
        </w:tc>
      </w:tr>
      <w:tr w14:paraId="14CD9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D60F72">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2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A59D4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664BC1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现场演示及答辩</w:t>
            </w:r>
          </w:p>
          <w:p w14:paraId="5264FAF3">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分值：0到15分</w:t>
            </w:r>
          </w:p>
        </w:tc>
        <w:tc>
          <w:tcPr>
            <w:tcW w:w="5771" w:type="dxa"/>
            <w:tcBorders>
              <w:top w:val="single" w:color="000000" w:sz="4" w:space="0"/>
              <w:left w:val="single" w:color="000000" w:sz="4" w:space="0"/>
              <w:bottom w:val="single" w:color="000000" w:sz="4" w:space="0"/>
              <w:right w:val="single" w:color="000000" w:sz="4" w:space="0"/>
            </w:tcBorders>
            <w:noWrap w:val="0"/>
            <w:vAlign w:val="center"/>
          </w:tcPr>
          <w:p w14:paraId="076ACD6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简要介绍投标人基本情况，介绍本项目服务及优势等，重点包括各级库房建设、各品类耗材试剂精细化管理方案，使用数据分析，重点需要演示内容包括：</w:t>
            </w:r>
          </w:p>
          <w:p w14:paraId="49E1C10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①省市平台耗材试剂价格对比和耗材试剂控量；</w:t>
            </w:r>
          </w:p>
          <w:p w14:paraId="41F113F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②结合病种管理的耗材试剂使用量数据多维度分析；</w:t>
            </w:r>
          </w:p>
          <w:p w14:paraId="38A319E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③结合LIS系统对耗材试剂使用数据的多维度分析；</w:t>
            </w:r>
          </w:p>
          <w:p w14:paraId="7D8EC2D6">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④各类耗材试剂管理方案（包含但不限于各类收费不可收费耗材试剂、配备的智能设备等）。</w:t>
            </w:r>
          </w:p>
          <w:p w14:paraId="7E66BC79">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评标委员会根据以上要求对投标人的现场演示及答辩情况进行评审：</w:t>
            </w:r>
          </w:p>
          <w:p w14:paraId="572883D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在演示与答辩过程中，若内容准备充分且对相关事项进行了系统分类梳理与汇总，同时满足以下全部要求的，得15分：1）流畅自然地介绍项目各环节的完整流程；2）全面阐述对本项目服务要求的理解深度；3）详细清晰地说明公司自身具备的供应链服务能力优势、服务能力及基本情况；4）逐项详细演示说明上述①～④的内容；5）对评标委员会提出的问题能清晰明确且及时地回应。</w:t>
            </w:r>
          </w:p>
          <w:p w14:paraId="4D407AE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在演示与答辩过程中，若内容准备充分且对相关事项进行了分类汇总，同时满足以下全部要求的，得10分：1）顺畅介绍项目各环节的完整流程；2）简要阐述对本项目服务要求的理解程度；3）详细说明公司自身具备的供应链服务能力优势、服务能力及基本情况；4）只有部分详细说明上述①～④内容；5）对评标委员会提出的问题能清晰且及时地回应。</w:t>
            </w:r>
          </w:p>
          <w:p w14:paraId="1998C53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3）在演示与答辩过程中，若内容准备不充分且仅对部分相关事项进行了分类汇总，同时满足以下全部要求的，得5分：1）能流畅介绍项目各环节流程，但缺乏重点；2）简要阐述对本项目服务要求的理解程度；3）简单说明公司自身具备的供应链能力优势、服务能力及基本情况；4）对上述①～④的个别条款，作出了简要响应说明；5）对评标委员会提出的问题能及时回应。</w:t>
            </w:r>
          </w:p>
          <w:p w14:paraId="1B98DE06">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4）在演示与答辩过程中，若内容准备不充分且未对相关事项进行分类汇总，同时符合以下要求的，得1分：1）简略介绍项目各环节流程；2）能简要阐述对本项目服务要求的理解程度；3）简单说明公司自身具备的供应链能力优势、服务能力及基本情况；4）未对上述①～④条款逐项作出详细响应说明；5）对评标委员会提出的问题能及时回应。</w:t>
            </w:r>
          </w:p>
          <w:p w14:paraId="100CC97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（5）其他情况或不按招标文件要求提供演示资料的或不提供演示及答辩的，不得分。</w:t>
            </w:r>
          </w:p>
          <w:p w14:paraId="2E2F02E2">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注：</w:t>
            </w:r>
          </w:p>
          <w:p w14:paraId="564B721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每家投标人的演示时长不超过10分钟（不含评委提问及答辩时间），投标人所提供的现场含演示及答辩人员不超过2人。投标人在含演示及答辩过程所需要的一切设备须自行准备（除电源和投影设备由采购代理机构准备之外）。</w:t>
            </w:r>
          </w:p>
          <w:p w14:paraId="429A185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在本项目的投标截止时间前30分钟内，投标人将密封完好并注明有关信息（包装封面标明内容包括项目名称、投标人名称）的演示资料以U盘形式向采购代理机构递交，逾时递交的演示资料，采购代理机构不予接收；投标人没有递交的演示资料内容，在演示及答辩过程中则不得展示或播放（若因投标人原因导致无法正常展示或播放的，由投标人自行承担后果。展示或播放方式不限，如PPT、Word、视频等方式。）。除此之外，投标人不得在演示答辩现场向采购人或采购代理机构或评委提交任何纸质资料。</w:t>
            </w:r>
          </w:p>
          <w:p w14:paraId="536E03F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3、演示及答辩人员须出具现场演示及答辩人员的委派证明，格式自定并加盖投标人公章，委派证明原件与放有演示资料的U盘一同放入密封袋中；否则不予参加本项目的现场演示及答辩环节。</w:t>
            </w:r>
          </w:p>
        </w:tc>
      </w:tr>
      <w:tr w14:paraId="27DFC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0" w:type="dxa"/>
            <w:vMerge w:val="restart"/>
            <w:tcBorders>
              <w:top w:val="single" w:color="000000" w:sz="4" w:space="0"/>
              <w:left w:val="single" w:color="000000" w:sz="4" w:space="0"/>
              <w:bottom w:val="single" w:color="000000" w:sz="4" w:space="0"/>
              <w:right w:val="single" w:color="000000" w:sz="4" w:space="0"/>
            </w:tcBorders>
            <w:noWrap w:val="0"/>
            <w:vAlign w:val="center"/>
          </w:tcPr>
          <w:p w14:paraId="3F0DDA29">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w:t>
            </w:r>
          </w:p>
        </w:tc>
        <w:tc>
          <w:tcPr>
            <w:tcW w:w="1297" w:type="dxa"/>
            <w:vMerge w:val="restart"/>
            <w:tcBorders>
              <w:top w:val="single" w:color="000000" w:sz="4" w:space="0"/>
              <w:left w:val="single" w:color="000000" w:sz="4" w:space="0"/>
              <w:bottom w:val="single" w:color="000000" w:sz="4" w:space="0"/>
              <w:right w:val="single" w:color="000000" w:sz="4" w:space="0"/>
            </w:tcBorders>
            <w:noWrap w:val="0"/>
            <w:vAlign w:val="center"/>
          </w:tcPr>
          <w:p w14:paraId="0EF8DF5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技术评审</w:t>
            </w:r>
          </w:p>
          <w:p w14:paraId="34C2660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满分59分</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4275D72">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对采购需求 “第二部分  项目要求</w:t>
            </w:r>
          </w:p>
          <w:p w14:paraId="4C89ECE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一、信息系统及库房技术要求技术要求序号1、2”中带“▲”号的重要技术条款的符合性</w:t>
            </w:r>
          </w:p>
          <w:p w14:paraId="3E4DA5D2">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分值：0到18分</w:t>
            </w:r>
          </w:p>
        </w:tc>
        <w:tc>
          <w:tcPr>
            <w:tcW w:w="5771" w:type="dxa"/>
            <w:tcBorders>
              <w:top w:val="single" w:color="000000" w:sz="4" w:space="0"/>
              <w:left w:val="single" w:color="000000" w:sz="4" w:space="0"/>
              <w:bottom w:val="single" w:color="000000" w:sz="4" w:space="0"/>
              <w:right w:val="single" w:color="000000" w:sz="4" w:space="0"/>
            </w:tcBorders>
            <w:noWrap w:val="0"/>
            <w:vAlign w:val="center"/>
          </w:tcPr>
          <w:p w14:paraId="2F68B8B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根据投标人对采购需求中“第二部分  项目要求一、信息系统及库房技术要求技术要求序号1、2”带“▲”号的重要技术条款响应情况进行评审：</w:t>
            </w:r>
          </w:p>
          <w:p w14:paraId="4448B63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完全满足或优于采购需求“第二部分  项目要求一、信息系统及库房技术要求”中带“▲”号的重要技术条款得18分；</w:t>
            </w:r>
          </w:p>
          <w:p w14:paraId="2B0FF04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有1条带“▲”号的重要技术条款负偏离，得16分；</w:t>
            </w:r>
          </w:p>
          <w:p w14:paraId="32386D8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有2条带“▲”号的重要技术条款负偏离，得14分；</w:t>
            </w:r>
          </w:p>
          <w:p w14:paraId="2AD0FE5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有3条带“▲”号的重要技术条款负偏离，得12分；</w:t>
            </w:r>
          </w:p>
          <w:p w14:paraId="29B2FB0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有4条带“▲”号的重要技术条款负偏离，得10分；</w:t>
            </w:r>
          </w:p>
          <w:p w14:paraId="3CDA4E4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有5条带“▲”号的重要技术条款负偏离，得8分；</w:t>
            </w:r>
          </w:p>
          <w:p w14:paraId="3F78C65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有6条带“▲”号的重要技术条款负偏离，得6分；</w:t>
            </w:r>
          </w:p>
          <w:p w14:paraId="13B9801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有7条带“▲”号的重要技术条款负偏离，得4分；</w:t>
            </w:r>
          </w:p>
          <w:p w14:paraId="66B1FBC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有8条带“▲”号的重要技术条款负偏离，得2分；</w:t>
            </w:r>
          </w:p>
          <w:p w14:paraId="0F7083B3">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有9条及以上带“▲”号的重要技术条款负偏离，得0分。</w:t>
            </w:r>
          </w:p>
          <w:p w14:paraId="5F1A8AC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备注：</w:t>
            </w:r>
          </w:p>
          <w:p w14:paraId="1F6F1C77">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技术证明文件：《采购需求》要求提供技术证明文件的，投标人不提供技术证明文件或技术证明文件不足或技术证明文件没有按要求相应盖章或技术证明文件模糊不清或技术证明文件未能有效证明满足相应参数要求的，该条款将视为负偏离；如要求提供技术参数的证明文件涉及国家认证认可监督管理部门批准设立的第三方认证机构出具的检验检测报告的，因投标人成立时间不满足检测时间要求且办理检测所需要合理时间不足导致未能获得上述检验检测报告的，投标人提供相关佐证资料，情况属实的，可对应得分，否则不得分；</w:t>
            </w:r>
          </w:p>
          <w:p w14:paraId="780920C2">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投标人提供的技术证明文件显示所投产品参数信息不符合采购文件要求的，如果投标人所提供的《采购需求非实质性条款响应表》的“是否偏离”响应情况为“无偏离或正偏离”的，则应判断为负偏离；投标人提供的技术证明文件模糊不清，导致评审专家无法判断的，如果投标人偏离程度响应为“无偏离或正偏离”的，则应判断为负偏离；</w:t>
            </w:r>
          </w:p>
          <w:p w14:paraId="0B564E89">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3、技术证明文件（均为扫描件）的提供要求： 投标人需在《采购需求非实质性条款响应表》中准确填写每一条技术参数所对应的技术证明文件的所在页码，并在技术证明文件中框选出对应内容且注明其所证明的技术参数序号。技术证明文件为外文版的，请同时提供中文版，中文版必须加盖参选人公章。评审依据以中文版内容为准，外文的技术证明文件仅供参考。资料的尺寸和清晰度应该能够在电脑上被阅读、识别和判断。</w:t>
            </w:r>
          </w:p>
        </w:tc>
      </w:tr>
      <w:tr w14:paraId="7D36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9B2C2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2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C4D16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6340267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对采购需求 “第二部分  项目要求</w:t>
            </w:r>
          </w:p>
          <w:p w14:paraId="081DBF0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一、信息系统及库房技术要求技术要求序号1、2”中不带“★”或“▲”号的一般技术条款的符合性</w:t>
            </w:r>
          </w:p>
          <w:p w14:paraId="20BD846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分值：0到5分</w:t>
            </w:r>
          </w:p>
        </w:tc>
        <w:tc>
          <w:tcPr>
            <w:tcW w:w="5771" w:type="dxa"/>
            <w:tcBorders>
              <w:top w:val="single" w:color="000000" w:sz="4" w:space="0"/>
              <w:left w:val="single" w:color="000000" w:sz="4" w:space="0"/>
              <w:bottom w:val="single" w:color="000000" w:sz="4" w:space="0"/>
              <w:right w:val="single" w:color="000000" w:sz="4" w:space="0"/>
            </w:tcBorders>
            <w:noWrap w:val="0"/>
            <w:vAlign w:val="center"/>
          </w:tcPr>
          <w:p w14:paraId="651E56F7">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根据投标人对采购需求中“第二部分  项目要求一、信息系统及库房技术要求技术要求序号1、2”不带“★”或“▲”号的一般技术条款响应情况进行评审：</w:t>
            </w:r>
          </w:p>
          <w:p w14:paraId="466BD2F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完全满足或优于采购需求 “第二部分  项目要求一、信息系统及库房技术要求”中不带“▲”号的一般技术条款得5分；</w:t>
            </w:r>
          </w:p>
          <w:p w14:paraId="4A152A9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有1条不带“▲”号的一般技术条款负偏离，得4.5分；</w:t>
            </w:r>
          </w:p>
          <w:p w14:paraId="00AA196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有2条不带“▲”号的一般技术条款负偏离，得4分；</w:t>
            </w:r>
          </w:p>
          <w:p w14:paraId="520951A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有3条不带“▲”号的一般技术条款负偏离，得3.5分；</w:t>
            </w:r>
          </w:p>
          <w:p w14:paraId="418029E3">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有4条不带“▲”号的一般技术条款负偏离，得3分；</w:t>
            </w:r>
          </w:p>
          <w:p w14:paraId="10CFF5A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有5条不带“▲”号的一般技术条款负偏离，得2.5分；</w:t>
            </w:r>
          </w:p>
          <w:p w14:paraId="5CBE312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有6条不带“▲”号的一般技术条款负偏离，得2分；</w:t>
            </w:r>
          </w:p>
          <w:p w14:paraId="4540049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有7条不带“▲”号的一般技术条款负偏离，得1.5分；</w:t>
            </w:r>
          </w:p>
          <w:p w14:paraId="572B670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有8条不带“▲”号的一般技术条款负偏离，得1分；</w:t>
            </w:r>
          </w:p>
          <w:p w14:paraId="613F2687">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有9条不带“▲”号的一般技术条款负偏离，得0.5分；</w:t>
            </w:r>
          </w:p>
          <w:p w14:paraId="5142F67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有10条及以上不带“▲”号的一般技术条款负偏离，得0分。</w:t>
            </w:r>
          </w:p>
          <w:p w14:paraId="10F6B9E2">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 xml:space="preserve">备注： </w:t>
            </w:r>
          </w:p>
          <w:p w14:paraId="14C4913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技术证明文件：《采购需求》要求提供技术证明文件的，投标人不提供技术证明文件或技术证明文件不足或技术证明文件没有按要求相应盖章或技术证明文件模糊不清或技术证明文件未能有效证明满足相应参数要求的，该条款将视为负偏离；如要求提供技术参数的证明文件涉及国家认证认可监督管理部门批准设立的第三方认证机构出具的检验检测报告的，因投标人成立时间不满足检测时间要求且办理检测所需要合理时间不足导致未能获得上述检验检测报告的，投标人提供相关佐证资料，情况属实的，可对应得分，否则不得分；</w:t>
            </w:r>
          </w:p>
          <w:p w14:paraId="76F0AA1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投标人提供的技术证明文件显示所投产品参数信息不符合采购文件要求的，如果投标人所提供的《采购需求非实质性条款响应表》的“是否偏离”响应情况为“无偏离或正偏离”的，则应判断为负偏离；投标人提供的技术证明文件模糊不清，导致评审专家无法判断的，如果投标人偏离程度响应为“无偏离或正偏离”的，则应判断为负偏离；</w:t>
            </w:r>
          </w:p>
          <w:p w14:paraId="6260945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3、技术证明文件（均为扫描件）的提供要求： 投标人需在《采购需求非实质性条款响应表》中准确填写每一条技术参数所对应的技术证明文件的所在页码，并在技术证明文件中框选出对应内容且注明其所证明的技术参数序号。技术证明文件为外文版的，请同时提供中文版，中文版必须加盖参选人公章。评审依据以中文版内容为准，外文的技术证明文件仅供参考。资料的尺寸和清晰度应该能够在电脑上被阅读、识别和判断。</w:t>
            </w:r>
          </w:p>
        </w:tc>
      </w:tr>
      <w:tr w14:paraId="5876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BC6D2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2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B9F83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E520AD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拟投入智能设备</w:t>
            </w:r>
          </w:p>
          <w:p w14:paraId="0C24803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分值：0到3分</w:t>
            </w:r>
          </w:p>
        </w:tc>
        <w:tc>
          <w:tcPr>
            <w:tcW w:w="5771" w:type="dxa"/>
            <w:tcBorders>
              <w:top w:val="single" w:color="000000" w:sz="4" w:space="0"/>
              <w:left w:val="single" w:color="000000" w:sz="4" w:space="0"/>
              <w:bottom w:val="single" w:color="000000" w:sz="4" w:space="0"/>
              <w:right w:val="single" w:color="000000" w:sz="4" w:space="0"/>
            </w:tcBorders>
            <w:noWrap w:val="0"/>
            <w:vAlign w:val="center"/>
          </w:tcPr>
          <w:p w14:paraId="62EB93E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根据投标人针对本项目拟投入智能设备的情况（例如：智能屋、智能柜、智能门禁、智能冷库冰箱、智能货架、物流机器人等智能设备）进行评审：每提供任意一种智能设备得0.5分，本项最高得3分。【注：同一种智能设备，不重复得分（举例：投标人提供六个名称不一样的智能柜，视为同一种智能设备）】</w:t>
            </w:r>
          </w:p>
          <w:p w14:paraId="53E63E3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备注：投标人须提供上述设备的购买发票或购买合同或有效期内的租赁合同等上述复印件作为证明材料，证明材料应载明设备名称，且加盖投标人公章。以上所列设备名称仅为简化描述，投标人提供的设备若有相同操作功能但名称表述有差别的，须同时提供相关佐证材料（例如产品彩页或产品说明书或技术白皮书），否则视为不符合要求。</w:t>
            </w:r>
          </w:p>
        </w:tc>
      </w:tr>
      <w:tr w14:paraId="2F2F6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320B9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2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27F6A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5D45BD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服务保障措施</w:t>
            </w:r>
          </w:p>
          <w:p w14:paraId="220EC9F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分值：0到10分</w:t>
            </w:r>
          </w:p>
        </w:tc>
        <w:tc>
          <w:tcPr>
            <w:tcW w:w="5771" w:type="dxa"/>
            <w:tcBorders>
              <w:top w:val="single" w:color="000000" w:sz="4" w:space="0"/>
              <w:left w:val="single" w:color="000000" w:sz="4" w:space="0"/>
              <w:bottom w:val="single" w:color="000000" w:sz="4" w:space="0"/>
              <w:right w:val="single" w:color="000000" w:sz="4" w:space="0"/>
            </w:tcBorders>
            <w:noWrap w:val="0"/>
            <w:vAlign w:val="center"/>
          </w:tcPr>
          <w:p w14:paraId="7EC79EE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投标人根据本项目包组1的采购需求的要求，为采购人制定项目服务质量控制的计划和保障措施，项目服务保障措施方案应包括针对项目特点编制质量控制计划、合同履行过程的保证措施和质量保障措施，确保实现项目质量目标，对关键节点的工作计划和保证措施等方面，评标委员会根据投标人的服务保障措施内容进行评审：</w:t>
            </w:r>
          </w:p>
          <w:p w14:paraId="37266C8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投标人所提供的项目服务保障措施方案中，能详尽地涵盖了所有关键的服务细节，确保方案的完整性和可操作性；阐述逻辑严密、条理清晰，方案内容便于理解；与项目需求紧密相连，确保项目实施与项目目标一致的，得10分。</w:t>
            </w:r>
          </w:p>
          <w:p w14:paraId="19FA45A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投标人所提供的项目服务保障措施方案包含了所有上述内容的要素，但在某些细节上缺乏深入阐述；阐述条理清晰，但未能全面覆盖项目的所有相关方面，存在遗漏；在大体上与项目目标和需求相吻合，但在某些方面与项目需求存在轻微偏差的，得5分。</w:t>
            </w:r>
          </w:p>
          <w:p w14:paraId="72D7CB0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3、投标人所提供的项目服务保障措施方案中缺少以上部分方案内容；表述不清晰，逻辑混乱，难以把握方案的具体内容和实施步骤；与项目目标和需求存在较大偏差，无法满足项目基本要求的，得1分。</w:t>
            </w:r>
          </w:p>
          <w:p w14:paraId="42D02D53">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4、不提供或其他情况的得0分</w:t>
            </w:r>
          </w:p>
        </w:tc>
      </w:tr>
      <w:tr w14:paraId="1B5E4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1F34C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2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CD1569">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4A2F8B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拟投入本项目的服务团队人员情况</w:t>
            </w:r>
          </w:p>
          <w:p w14:paraId="1B253FA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分值：0到3分</w:t>
            </w:r>
          </w:p>
        </w:tc>
        <w:tc>
          <w:tcPr>
            <w:tcW w:w="5771" w:type="dxa"/>
            <w:tcBorders>
              <w:top w:val="single" w:color="000000" w:sz="4" w:space="0"/>
              <w:left w:val="single" w:color="000000" w:sz="4" w:space="0"/>
              <w:bottom w:val="single" w:color="000000" w:sz="4" w:space="0"/>
              <w:right w:val="single" w:color="000000" w:sz="4" w:space="0"/>
            </w:tcBorders>
            <w:noWrap w:val="0"/>
            <w:vAlign w:val="center"/>
          </w:tcPr>
          <w:p w14:paraId="3899D42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1、项目总监</w:t>
            </w:r>
          </w:p>
          <w:p w14:paraId="1F06FE5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（1）具有本科或以上学历，得0.25分，本科以下学历不得分；</w:t>
            </w:r>
          </w:p>
          <w:p w14:paraId="048F54B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（2）具有同类项目经验≥5年，得0.25分，5年以下不得分；</w:t>
            </w:r>
          </w:p>
          <w:p w14:paraId="1AE6D0D6">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2、项目经理</w:t>
            </w:r>
          </w:p>
          <w:p w14:paraId="79C14CD2">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（1）具有本科或以上学历，得0.25分，本科以下学历不得分；</w:t>
            </w:r>
          </w:p>
          <w:p w14:paraId="2D2C1276">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（2）具有同类项目经验≥5年，得0.25分，5年以下不得分；</w:t>
            </w:r>
          </w:p>
          <w:p w14:paraId="7C4F608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3、项目主管</w:t>
            </w:r>
          </w:p>
          <w:p w14:paraId="5DC13A96">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（1）具有大专或以上学历，得0.25分，大专以下学历不得分；</w:t>
            </w:r>
          </w:p>
          <w:p w14:paraId="7F387B7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（2）具有同类项目经验≥3年，且具有相关医疗器械或医学或护理学或管理学或财务等教育背景，得0.25分，3年以下或不具备上述教育背景之一的不得分。</w:t>
            </w:r>
          </w:p>
          <w:p w14:paraId="1A61EE7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4、其他驻场人员：具有医学或护理学或医疗器械或管理类或财务类或物流供应链类相关专业人员≥15人，得1.5分；具有医学或护理学或医疗器械或管理类或财务类或物流供应链类相关专业人员10-14人，得1分；具有医学或护理学或医疗器械或管理类或财务类或物流供应链类相关专业人员＜10人，得0.5分。</w:t>
            </w:r>
          </w:p>
          <w:p w14:paraId="353D3B5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注：证明材料要求：</w:t>
            </w:r>
          </w:p>
          <w:p w14:paraId="65CA7F1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（1）需提供人员名单、学历证书扫描件【如为国(境)外学历学位证书，提供中文翻译及通过教育部留学服务中心学历认证的网上截图或教育部门出具的鉴定证明文件的扫描件】，不提供不得分。</w:t>
            </w:r>
          </w:p>
          <w:p w14:paraId="6C357DB9">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需根据上述评分中对应人员经验提供证明材料：个人简历，内容需体现同类项目（同类项目指“医用耗材、试剂供应链延伸服务（SPD）项目”）工作经验，并附退休证明或对应从业单位的缴纳社保证明为佐证，不同公司可以累计。</w:t>
            </w:r>
          </w:p>
          <w:p w14:paraId="0582B81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（3）投标人单位为其缴交的载有社保部门公章的至投标截止时间前六个月内任意一个月的社保缴交证明或提供对应人员的返聘证明。</w:t>
            </w:r>
          </w:p>
        </w:tc>
      </w:tr>
      <w:tr w14:paraId="2EF8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A7CBC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2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2F9E5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F16D832">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投标人仓储及运输能力</w:t>
            </w:r>
          </w:p>
          <w:p w14:paraId="2AC81EC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分值：0到3分</w:t>
            </w:r>
          </w:p>
        </w:tc>
        <w:tc>
          <w:tcPr>
            <w:tcW w:w="5771" w:type="dxa"/>
            <w:tcBorders>
              <w:top w:val="single" w:color="000000" w:sz="4" w:space="0"/>
              <w:left w:val="single" w:color="000000" w:sz="4" w:space="0"/>
              <w:bottom w:val="single" w:color="000000" w:sz="4" w:space="0"/>
              <w:right w:val="single" w:color="000000" w:sz="4" w:space="0"/>
            </w:tcBorders>
            <w:noWrap w:val="0"/>
            <w:vAlign w:val="center"/>
          </w:tcPr>
          <w:p w14:paraId="0D1A9E4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1、院外仓储能力：院外仓库（含冷库）面积≥1000平方米，得1.5分；500平方米≤院外仓库（含冷库）面积＜1000平方米，得1分；院外仓库（含冷库）面积＜500平方米，得0分。</w:t>
            </w:r>
          </w:p>
          <w:p w14:paraId="447C4EC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2、运输能力：配备专用运输车辆≥4台，其中冷链运输车辆≥1台，得1.5分；</w:t>
            </w:r>
          </w:p>
          <w:p w14:paraId="5F6180B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配备≥4台专用运输车辆，但没有冷链运输车辆的，得1分；</w:t>
            </w:r>
          </w:p>
          <w:p w14:paraId="4063E6A9">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具备＜4台专用运输车辆且没有冷链运输车辆的，或只提供冷链运输车辆的，或完全不提供的，得0分。</w:t>
            </w:r>
          </w:p>
          <w:p w14:paraId="46CF8ED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注：证明材料要求</w:t>
            </w:r>
          </w:p>
          <w:p w14:paraId="2E0D903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（1）提供投标人产权证明或有效的租赁合同扫描件、现场照片，加盖投标人公章。</w:t>
            </w:r>
          </w:p>
          <w:p w14:paraId="2FD21E7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（2）提供投标人机动车产权证明或有效的租赁合同扫描件、机动车行驶证扫描件；同时提供各车辆的实车外部及内部照片，加盖投标人公章。</w:t>
            </w:r>
          </w:p>
        </w:tc>
      </w:tr>
      <w:tr w14:paraId="263C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0ECA3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2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AB9EA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3A6D5EC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应急预案</w:t>
            </w:r>
          </w:p>
          <w:p w14:paraId="39E385A7">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分值：0到10分</w:t>
            </w:r>
          </w:p>
        </w:tc>
        <w:tc>
          <w:tcPr>
            <w:tcW w:w="5771" w:type="dxa"/>
            <w:tcBorders>
              <w:top w:val="single" w:color="000000" w:sz="4" w:space="0"/>
              <w:left w:val="single" w:color="000000" w:sz="4" w:space="0"/>
              <w:bottom w:val="single" w:color="000000" w:sz="4" w:space="0"/>
              <w:right w:val="single" w:color="000000" w:sz="4" w:space="0"/>
            </w:tcBorders>
            <w:noWrap w:val="0"/>
            <w:vAlign w:val="center"/>
          </w:tcPr>
          <w:p w14:paraId="47DF5A5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投标人根据本项目的服务特性及可能发生突发事件的情况，为采购人提供应急保障方案及制度（内容包括但不限于：①发生高低值耗材及试剂安全事件的应急预案；②信息系统故障的应急信息化预案（包括但不限于系统突然瘫痪不能及时修复的应急预案、备用信息系统）；③高低值耗材及试剂出现不良事件及其他突发状况的应对方案；④提供投入智能设备使用的应急预案（包括但不限于智能设备故障不能短期内维修的应急预案、备用智能设备调配方案）；⑤处理运输应急物资的应对方案），评标委员会对投标人所提供的方案进行评审：</w:t>
            </w:r>
          </w:p>
          <w:p w14:paraId="09F04B0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投标人针对本项目提供应急方案，能详尽地涵盖了所有关键的服务细节，确保方案的完整性和可操作性；对方案的阐述逻辑严密、条理清晰，方案内容便于理解；所制定的应急方案与项目需求紧密相连，确保项目实施与项目目标一致的，得10分。</w:t>
            </w:r>
          </w:p>
          <w:p w14:paraId="66778EF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投标人针对本项目提供应急方案，包含了内容的全部要素，但在某些细节上缺乏深入阐述；对方案的表述条理清晰，但未能全面覆盖项目的所有相关方面，存在遗漏；在大体上与项目目标和需求相吻合，但在某些方面与项目需求存在轻微偏差的，得5分。</w:t>
            </w:r>
          </w:p>
          <w:p w14:paraId="754D16F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3、投标人针对本项目提供应急方案中缺少对内容进行展开说明；方案表述不清晰，逻辑混乱，难以把握方案的具体内容和实施步骤；方案与项目目标和需求存在较大偏差，无法满足项目基本要求的，得1分。</w:t>
            </w:r>
          </w:p>
          <w:p w14:paraId="60ED86C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（4）不提供或其他情况得0分。</w:t>
            </w:r>
          </w:p>
        </w:tc>
      </w:tr>
      <w:tr w14:paraId="1029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3641E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2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63162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E0BB3D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重点难点分析及解决方案</w:t>
            </w:r>
          </w:p>
          <w:p w14:paraId="73EC62F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分值：0到7分</w:t>
            </w:r>
          </w:p>
        </w:tc>
        <w:tc>
          <w:tcPr>
            <w:tcW w:w="5771" w:type="dxa"/>
            <w:tcBorders>
              <w:top w:val="single" w:color="000000" w:sz="4" w:space="0"/>
              <w:left w:val="single" w:color="000000" w:sz="4" w:space="0"/>
              <w:bottom w:val="single" w:color="000000" w:sz="4" w:space="0"/>
              <w:right w:val="single" w:color="000000" w:sz="4" w:space="0"/>
            </w:tcBorders>
            <w:noWrap w:val="0"/>
            <w:vAlign w:val="center"/>
          </w:tcPr>
          <w:p w14:paraId="6F01B932">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投标人根据本项目包组1的采购需求，结合自身经验对本项目包组1的重点难点进行分析并提供解决方案，包含但不限于以下内容：①投标人对本项目的储存、运输、配送频次等采购需求特点的分析，以及对本项目服务过程中可能存在的主要重点、难点问题的识别与剖析；②投标人针对所识别的重点、难点问题提出的具体解决思路、应对措施及实施方案，包括但不限于多院区协同配送、冷链管理、紧急供应保障、SPD系统对接与运维等方面的针对性安排；③投标人对重点、难点问题的应对措施在人员配置、设备投入、流程优化、信息化支撑等方面的资源保障方案；④投标人针对重点、难点环节可能引发的供应风险、质量风险、系统风险等制定的风险预警机制及应急处置预案。评标委员会对投标人所提供的方案进行评审：</w:t>
            </w:r>
          </w:p>
          <w:p w14:paraId="40B6660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投标人针对本项目提供重点难点分析及解决方案内容，能详尽地涵盖了所有关键的服务细节，确保方案的完整性和可操作性；对方案的阐述逻辑严密、条理清晰，方案内容便于理解；所制定的重点难点分析及解决措施能与项目需求紧密相连，确保项目实施与项目目标一致的，得7分。</w:t>
            </w:r>
          </w:p>
          <w:p w14:paraId="775BEF4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投标人针对本项目提供重点难点分析及解决方案内容包含了上述全部内容的要素，但在某些细节上缺乏深入阐述；对方案的表述条理清晰，但未能全面覆盖项目的所有相关方面，存在遗漏；所制定的解决措施在大体上与项目目标和需求相吻合，但在某些方面与项目需求存在轻微偏差的，得4分。</w:t>
            </w:r>
          </w:p>
          <w:p w14:paraId="09C5DEA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3）投标人针对本项目提供重点难点分析及解决方案中缺少对上述方案内容进行展开说明；内容的表述不清晰，逻辑混乱，难以把握方案的具体内容和实施步骤；所制定的解决措施与项目目标和需求存在较大偏差，无法满足项目的基本要求的，得1分。</w:t>
            </w:r>
          </w:p>
          <w:p w14:paraId="064F00E9">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（4）不提供或其他情况得0分。</w:t>
            </w:r>
          </w:p>
        </w:tc>
      </w:tr>
    </w:tbl>
    <w:p w14:paraId="24F7897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rPr>
      </w:pPr>
    </w:p>
    <w:p w14:paraId="670C6DDC">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spacing w:val="0"/>
          <w:kern w:val="21"/>
          <w:sz w:val="21"/>
          <w:szCs w:val="21"/>
          <w:lang w:val="en-US" w:eastAsia="zh-CN" w:bidi="ar-SA"/>
        </w:rPr>
      </w:pPr>
      <w:r>
        <w:rPr>
          <w:rFonts w:hint="eastAsia" w:ascii="宋体" w:hAnsi="宋体" w:eastAsia="宋体" w:cs="宋体"/>
          <w:spacing w:val="0"/>
          <w:kern w:val="21"/>
          <w:sz w:val="21"/>
          <w:szCs w:val="21"/>
          <w:lang w:val="en-US" w:eastAsia="zh-CN" w:bidi="ar-SA"/>
        </w:rPr>
        <w:br w:type="page"/>
      </w:r>
    </w:p>
    <w:tbl>
      <w:tblPr>
        <w:tblStyle w:val="19"/>
        <w:tblW w:w="8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7"/>
      </w:tblGrid>
      <w:tr w14:paraId="12F61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8757" w:type="dxa"/>
            <w:tcBorders>
              <w:top w:val="nil"/>
              <w:left w:val="nil"/>
              <w:bottom w:val="single" w:color="auto" w:sz="4" w:space="0"/>
              <w:right w:val="nil"/>
            </w:tcBorders>
            <w:vAlign w:val="center"/>
          </w:tcPr>
          <w:p w14:paraId="36B29BFD">
            <w:pPr>
              <w:pStyle w:val="27"/>
              <w:keepNext w:val="0"/>
              <w:keepLines w:val="0"/>
              <w:pageBreakBefore w:val="0"/>
              <w:widowControl w:val="0"/>
              <w:kinsoku/>
              <w:wordWrap w:val="0"/>
              <w:overflowPunct/>
              <w:topLinePunct w:val="0"/>
              <w:autoSpaceDE/>
              <w:autoSpaceDN/>
              <w:bidi w:val="0"/>
              <w:adjustRightInd/>
              <w:snapToGrid/>
              <w:spacing w:before="0" w:after="0" w:line="360" w:lineRule="auto"/>
              <w:ind w:left="0" w:leftChars="0" w:right="0" w:rightChars="0"/>
              <w:textAlignment w:val="auto"/>
              <w:rPr>
                <w:rFonts w:hint="eastAsia" w:ascii="宋体" w:hAnsi="宋体" w:eastAsia="宋体" w:cs="宋体"/>
                <w:b/>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rPr>
              <w:t>商务</w:t>
            </w:r>
            <w:r>
              <w:rPr>
                <w:rFonts w:hint="eastAsia" w:ascii="宋体" w:hAnsi="宋体" w:eastAsia="宋体" w:cs="宋体"/>
                <w:b/>
                <w:color w:val="auto"/>
                <w:spacing w:val="0"/>
                <w:w w:val="100"/>
                <w:kern w:val="21"/>
                <w:position w:val="0"/>
                <w:sz w:val="21"/>
                <w:szCs w:val="21"/>
                <w:highlight w:val="none"/>
                <w:lang w:eastAsia="zh-CN"/>
              </w:rPr>
              <w:t>技术</w:t>
            </w:r>
            <w:r>
              <w:rPr>
                <w:rFonts w:hint="eastAsia" w:ascii="宋体" w:hAnsi="宋体" w:eastAsia="宋体" w:cs="宋体"/>
                <w:b/>
                <w:color w:val="auto"/>
                <w:spacing w:val="0"/>
                <w:w w:val="100"/>
                <w:kern w:val="21"/>
                <w:position w:val="0"/>
                <w:sz w:val="21"/>
                <w:szCs w:val="21"/>
                <w:highlight w:val="none"/>
              </w:rPr>
              <w:t>评分表</w:t>
            </w:r>
            <w:r>
              <w:rPr>
                <w:rFonts w:hint="eastAsia" w:ascii="宋体" w:hAnsi="宋体" w:eastAsia="宋体" w:cs="宋体"/>
                <w:b/>
                <w:color w:val="auto"/>
                <w:spacing w:val="0"/>
                <w:w w:val="100"/>
                <w:kern w:val="21"/>
                <w:position w:val="0"/>
                <w:sz w:val="21"/>
                <w:szCs w:val="21"/>
                <w:highlight w:val="none"/>
                <w:lang w:eastAsia="zh-CN"/>
              </w:rPr>
              <w:t>【</w:t>
            </w:r>
            <w:r>
              <w:rPr>
                <w:rFonts w:hint="eastAsia" w:ascii="宋体" w:hAnsi="宋体" w:eastAsia="宋体" w:cs="宋体"/>
                <w:b/>
                <w:color w:val="auto"/>
                <w:spacing w:val="0"/>
                <w:w w:val="100"/>
                <w:kern w:val="21"/>
                <w:position w:val="0"/>
                <w:sz w:val="21"/>
                <w:szCs w:val="21"/>
                <w:highlight w:val="none"/>
                <w:lang w:val="en-US" w:eastAsia="zh-CN"/>
              </w:rPr>
              <w:t>适用于包组2</w:t>
            </w:r>
            <w:r>
              <w:rPr>
                <w:rFonts w:hint="eastAsia" w:ascii="宋体" w:hAnsi="宋体" w:eastAsia="宋体" w:cs="宋体"/>
                <w:b/>
                <w:color w:val="auto"/>
                <w:spacing w:val="0"/>
                <w:w w:val="100"/>
                <w:kern w:val="21"/>
                <w:position w:val="0"/>
                <w:sz w:val="21"/>
                <w:szCs w:val="21"/>
                <w:highlight w:val="none"/>
                <w:lang w:eastAsia="zh-CN"/>
              </w:rPr>
              <w:t>】</w:t>
            </w:r>
          </w:p>
        </w:tc>
      </w:tr>
    </w:tbl>
    <w:p w14:paraId="0C845B6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spacing w:val="0"/>
          <w:kern w:val="21"/>
        </w:rPr>
      </w:pPr>
      <w:r>
        <w:rPr>
          <w:rFonts w:hint="eastAsia" w:ascii="宋体" w:hAnsi="宋体" w:eastAsia="宋体" w:cs="宋体"/>
          <w:spacing w:val="0"/>
          <w:kern w:val="21"/>
        </w:rPr>
        <w:t>评标方法：综合评分法</w:t>
      </w:r>
    </w:p>
    <w:p w14:paraId="5F4023B6">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spacing w:val="0"/>
          <w:kern w:val="21"/>
        </w:rPr>
      </w:pPr>
      <w:r>
        <w:rPr>
          <w:rFonts w:hint="eastAsia" w:ascii="宋体" w:hAnsi="宋体" w:eastAsia="宋体" w:cs="宋体"/>
          <w:spacing w:val="0"/>
          <w:kern w:val="21"/>
        </w:rPr>
        <w:t>去除最高最低分：不去掉最低最高分</w:t>
      </w:r>
    </w:p>
    <w:p w14:paraId="7A1AB81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spacing w:val="0"/>
          <w:kern w:val="21"/>
        </w:rPr>
      </w:pPr>
      <w:r>
        <w:rPr>
          <w:rFonts w:hint="eastAsia" w:ascii="宋体" w:hAnsi="宋体" w:eastAsia="宋体" w:cs="宋体"/>
          <w:spacing w:val="0"/>
          <w:kern w:val="21"/>
        </w:rPr>
        <w:t>评审环节是否启用权重：不启用</w:t>
      </w:r>
    </w:p>
    <w:p w14:paraId="45D0E22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spacing w:val="0"/>
          <w:kern w:val="21"/>
        </w:rPr>
      </w:pPr>
      <w:r>
        <w:rPr>
          <w:rFonts w:hint="eastAsia" w:ascii="宋体" w:hAnsi="宋体" w:eastAsia="宋体" w:cs="宋体"/>
          <w:spacing w:val="0"/>
          <w:kern w:val="21"/>
        </w:rPr>
        <w:t>评审项是否启用权重：不启用</w:t>
      </w:r>
    </w:p>
    <w:tbl>
      <w:tblPr>
        <w:tblStyle w:val="19"/>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1244"/>
        <w:gridCol w:w="1741"/>
        <w:gridCol w:w="5301"/>
      </w:tblGrid>
      <w:tr w14:paraId="4EF07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244" w:type="dxa"/>
            <w:gridSpan w:val="2"/>
            <w:tcBorders>
              <w:top w:val="single" w:color="000000" w:sz="4" w:space="0"/>
              <w:left w:val="single" w:color="000000" w:sz="4" w:space="0"/>
              <w:bottom w:val="single" w:color="000000" w:sz="4" w:space="0"/>
              <w:right w:val="single" w:color="000000" w:sz="4" w:space="0"/>
            </w:tcBorders>
            <w:noWrap w:val="0"/>
            <w:vAlign w:val="center"/>
          </w:tcPr>
          <w:p w14:paraId="46A2451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spacing w:val="0"/>
                <w:kern w:val="21"/>
                <w:sz w:val="21"/>
                <w:szCs w:val="21"/>
                <w:lang w:val="en-US" w:eastAsia="en-US" w:bidi="ar-SA"/>
              </w:rPr>
            </w:pPr>
            <w:r>
              <w:rPr>
                <w:rFonts w:hint="eastAsia" w:ascii="宋体" w:hAnsi="宋体" w:eastAsia="宋体" w:cs="宋体"/>
                <w:b/>
                <w:spacing w:val="0"/>
                <w:kern w:val="21"/>
                <w:sz w:val="21"/>
                <w:szCs w:val="21"/>
                <w:lang w:val="en-US" w:eastAsia="en-US" w:bidi="ar-SA"/>
              </w:rPr>
              <w:t>条款号</w:t>
            </w:r>
          </w:p>
        </w:tc>
        <w:tc>
          <w:tcPr>
            <w:tcW w:w="1741" w:type="dxa"/>
            <w:tcBorders>
              <w:top w:val="single" w:color="000000" w:sz="4" w:space="0"/>
              <w:left w:val="single" w:color="000000" w:sz="4" w:space="0"/>
              <w:bottom w:val="single" w:color="000000" w:sz="4" w:space="0"/>
              <w:right w:val="single" w:color="000000" w:sz="4" w:space="0"/>
            </w:tcBorders>
            <w:noWrap w:val="0"/>
            <w:vAlign w:val="center"/>
          </w:tcPr>
          <w:p w14:paraId="75FD6CB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spacing w:val="0"/>
                <w:kern w:val="21"/>
                <w:sz w:val="21"/>
                <w:szCs w:val="21"/>
                <w:lang w:val="en-US" w:eastAsia="en-US" w:bidi="ar-SA"/>
              </w:rPr>
            </w:pPr>
            <w:r>
              <w:rPr>
                <w:rFonts w:hint="eastAsia" w:ascii="宋体" w:hAnsi="宋体" w:eastAsia="宋体" w:cs="宋体"/>
                <w:b/>
                <w:spacing w:val="0"/>
                <w:kern w:val="21"/>
                <w:sz w:val="21"/>
                <w:szCs w:val="21"/>
                <w:lang w:val="en-US" w:eastAsia="en-US" w:bidi="ar-SA"/>
              </w:rPr>
              <w:t>评审因素</w:t>
            </w:r>
          </w:p>
        </w:tc>
        <w:tc>
          <w:tcPr>
            <w:tcW w:w="5301" w:type="dxa"/>
            <w:tcBorders>
              <w:top w:val="single" w:color="000000" w:sz="4" w:space="0"/>
              <w:left w:val="single" w:color="000000" w:sz="4" w:space="0"/>
              <w:bottom w:val="single" w:color="000000" w:sz="4" w:space="0"/>
              <w:right w:val="single" w:color="000000" w:sz="4" w:space="0"/>
            </w:tcBorders>
            <w:noWrap w:val="0"/>
            <w:vAlign w:val="center"/>
          </w:tcPr>
          <w:p w14:paraId="209525B7">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spacing w:val="0"/>
                <w:kern w:val="21"/>
                <w:sz w:val="21"/>
                <w:szCs w:val="21"/>
                <w:lang w:val="en-US" w:eastAsia="en-US" w:bidi="ar-SA"/>
              </w:rPr>
              <w:t>评审标准</w:t>
            </w:r>
          </w:p>
        </w:tc>
      </w:tr>
      <w:tr w14:paraId="36DB1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00" w:type="dxa"/>
            <w:vMerge w:val="restart"/>
            <w:tcBorders>
              <w:top w:val="single" w:color="000000" w:sz="4" w:space="0"/>
              <w:left w:val="single" w:color="000000" w:sz="4" w:space="0"/>
              <w:bottom w:val="single" w:color="000000" w:sz="4" w:space="0"/>
              <w:right w:val="single" w:color="000000" w:sz="4" w:space="0"/>
            </w:tcBorders>
            <w:noWrap w:val="0"/>
            <w:vAlign w:val="center"/>
          </w:tcPr>
          <w:p w14:paraId="6DA5622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w:t>
            </w:r>
          </w:p>
        </w:tc>
        <w:tc>
          <w:tcPr>
            <w:tcW w:w="1244" w:type="dxa"/>
            <w:vMerge w:val="restart"/>
            <w:tcBorders>
              <w:top w:val="single" w:color="000000" w:sz="4" w:space="0"/>
              <w:left w:val="single" w:color="000000" w:sz="4" w:space="0"/>
              <w:bottom w:val="single" w:color="000000" w:sz="4" w:space="0"/>
              <w:right w:val="single" w:color="000000" w:sz="4" w:space="0"/>
            </w:tcBorders>
            <w:noWrap w:val="0"/>
            <w:vAlign w:val="center"/>
          </w:tcPr>
          <w:p w14:paraId="1301216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商务评审</w:t>
            </w:r>
          </w:p>
          <w:p w14:paraId="0B0BE60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满分33分</w:t>
            </w:r>
          </w:p>
        </w:tc>
        <w:tc>
          <w:tcPr>
            <w:tcW w:w="1741" w:type="dxa"/>
            <w:tcBorders>
              <w:top w:val="single" w:color="000000" w:sz="4" w:space="0"/>
              <w:left w:val="single" w:color="000000" w:sz="4" w:space="0"/>
              <w:bottom w:val="single" w:color="000000" w:sz="4" w:space="0"/>
              <w:right w:val="single" w:color="000000" w:sz="4" w:space="0"/>
            </w:tcBorders>
            <w:noWrap w:val="0"/>
            <w:vAlign w:val="center"/>
          </w:tcPr>
          <w:p w14:paraId="6966B8A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同类项目业绩</w:t>
            </w:r>
          </w:p>
          <w:p w14:paraId="6B50419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分值：0到8分</w:t>
            </w:r>
          </w:p>
        </w:tc>
        <w:tc>
          <w:tcPr>
            <w:tcW w:w="5301" w:type="dxa"/>
            <w:tcBorders>
              <w:top w:val="single" w:color="000000" w:sz="4" w:space="0"/>
              <w:left w:val="single" w:color="000000" w:sz="4" w:space="0"/>
              <w:bottom w:val="single" w:color="000000" w:sz="4" w:space="0"/>
              <w:right w:val="single" w:color="000000" w:sz="4" w:space="0"/>
            </w:tcBorders>
            <w:noWrap w:val="0"/>
            <w:vAlign w:val="center"/>
          </w:tcPr>
          <w:p w14:paraId="3E5C651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提供有效的同类项目（医用耗材、试剂集中配送供应服务）合同，同时提供其对应项目采购单位的验收合格证明材料扫描件或验收单扫描件或上线回执截图或履约情况说明等履约证明材料（加盖采购单位公章或部室章），每提供一份得2分，最高得8分。</w:t>
            </w:r>
          </w:p>
          <w:p w14:paraId="3E2E94C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注：</w:t>
            </w:r>
          </w:p>
          <w:p w14:paraId="74E4B4D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（1）须是以投标人名义独立承接（不含分包、转包）。</w:t>
            </w:r>
          </w:p>
          <w:p w14:paraId="67337C9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（2）以合同签订日期落款时间为准，落款时间自2023年1月1日起。</w:t>
            </w:r>
          </w:p>
          <w:p w14:paraId="416EA5D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（3）同一客户提供多份合同，按一项计算；</w:t>
            </w:r>
          </w:p>
          <w:p w14:paraId="5D062A3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4）附上合同关键页（含签订合同双方的单位名称、合同项目名称、合同清单/合同概况、签订合同双方的落款盖章、签订日期的关键页），及其对应项目采购单位的验收合格证明材料扫描件或验收单扫描件或上线回执截图等履约证明材料作为同类业绩证明资料。</w:t>
            </w:r>
          </w:p>
          <w:p w14:paraId="4795FB9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（5）未按照要求提供证明材料不得分。</w:t>
            </w:r>
          </w:p>
        </w:tc>
      </w:tr>
      <w:tr w14:paraId="65380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03C57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2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D89E83">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741" w:type="dxa"/>
            <w:tcBorders>
              <w:top w:val="single" w:color="000000" w:sz="4" w:space="0"/>
              <w:left w:val="single" w:color="000000" w:sz="4" w:space="0"/>
              <w:bottom w:val="single" w:color="000000" w:sz="4" w:space="0"/>
              <w:right w:val="single" w:color="000000" w:sz="4" w:space="0"/>
            </w:tcBorders>
            <w:noWrap w:val="0"/>
            <w:vAlign w:val="center"/>
          </w:tcPr>
          <w:p w14:paraId="5A7163A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管理体系能力</w:t>
            </w:r>
          </w:p>
          <w:p w14:paraId="0E2EB81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分值：0到6分</w:t>
            </w:r>
          </w:p>
        </w:tc>
        <w:tc>
          <w:tcPr>
            <w:tcW w:w="5301" w:type="dxa"/>
            <w:tcBorders>
              <w:top w:val="single" w:color="000000" w:sz="4" w:space="0"/>
              <w:left w:val="single" w:color="000000" w:sz="4" w:space="0"/>
              <w:bottom w:val="single" w:color="000000" w:sz="4" w:space="0"/>
              <w:right w:val="single" w:color="000000" w:sz="4" w:space="0"/>
            </w:tcBorders>
            <w:noWrap w:val="0"/>
            <w:vAlign w:val="center"/>
          </w:tcPr>
          <w:p w14:paraId="27DBF40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投标人具有以下由经国家认证认可监督管理部门批准设立的认证机构颁发并在有效期内的证书：（1）质量管理体系认证证书；（2）环境管理体系认证证书；（3）职业健康安全管理体系认证证书。每提供一个得2分，本小项最高得6分。</w:t>
            </w:r>
          </w:p>
          <w:p w14:paraId="44AB3E69">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注：</w:t>
            </w:r>
          </w:p>
          <w:p w14:paraId="09A663A3">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提供有效期内的：①认证证书复印件、②在国家认监委网站（网址：http://www.cnca.gov.cn/）对证书的信息查询截图作为评审依据（以以上网站信息公布查询为准），已失效或撤销的不得分，公开信息中无法查询或与公开信息不一致的（如暂停的），投标人必须提供发证机构出具的证明函，否则不得分。</w:t>
            </w:r>
          </w:p>
          <w:p w14:paraId="5CE88EC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2）如因投标人成立时间不满足认证时间要求且办理认证所需要合理时间不足导致未能获得认证证书的，投标人提供相关佐证资料，情况属实的，可对应得分，否则不得分。</w:t>
            </w:r>
          </w:p>
        </w:tc>
      </w:tr>
      <w:tr w14:paraId="1263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92C5A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2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907399">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741" w:type="dxa"/>
            <w:tcBorders>
              <w:top w:val="single" w:color="000000" w:sz="4" w:space="0"/>
              <w:left w:val="single" w:color="000000" w:sz="4" w:space="0"/>
              <w:bottom w:val="single" w:color="000000" w:sz="4" w:space="0"/>
              <w:right w:val="single" w:color="000000" w:sz="4" w:space="0"/>
            </w:tcBorders>
            <w:noWrap w:val="0"/>
            <w:vAlign w:val="center"/>
          </w:tcPr>
          <w:p w14:paraId="5EE2488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信息追溯管理要求</w:t>
            </w:r>
          </w:p>
          <w:p w14:paraId="355919E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分值：0到9分</w:t>
            </w:r>
          </w:p>
        </w:tc>
        <w:tc>
          <w:tcPr>
            <w:tcW w:w="5301" w:type="dxa"/>
            <w:tcBorders>
              <w:top w:val="single" w:color="000000" w:sz="4" w:space="0"/>
              <w:left w:val="single" w:color="000000" w:sz="4" w:space="0"/>
              <w:bottom w:val="single" w:color="000000" w:sz="4" w:space="0"/>
              <w:right w:val="single" w:color="000000" w:sz="4" w:space="0"/>
            </w:tcBorders>
            <w:noWrap w:val="0"/>
            <w:vAlign w:val="center"/>
          </w:tcPr>
          <w:p w14:paraId="0824901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投标人信息管理能够满足对产品的追溯要求，进销存信息化且准确，可进行UDI管理。</w:t>
            </w:r>
          </w:p>
          <w:p w14:paraId="29F5355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 xml:space="preserve">①相关资料截图及方案科学合理、内容完整、详细、切实可行，得9分； </w:t>
            </w:r>
          </w:p>
          <w:p w14:paraId="1664B92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 xml:space="preserve">②相关资料截图及方案针对性较弱的，得4.5分； </w:t>
            </w:r>
          </w:p>
          <w:p w14:paraId="4E3A26E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 xml:space="preserve">③相关资料截图及方案不够合理及全面的，得1分； </w:t>
            </w:r>
          </w:p>
          <w:p w14:paraId="3C94E44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④其他情况或未提供的，得0分。</w:t>
            </w:r>
          </w:p>
        </w:tc>
      </w:tr>
      <w:tr w14:paraId="7A7FB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BB6E0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2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048EA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741" w:type="dxa"/>
            <w:tcBorders>
              <w:top w:val="single" w:color="000000" w:sz="4" w:space="0"/>
              <w:left w:val="single" w:color="000000" w:sz="4" w:space="0"/>
              <w:bottom w:val="single" w:color="000000" w:sz="4" w:space="0"/>
              <w:right w:val="single" w:color="000000" w:sz="4" w:space="0"/>
            </w:tcBorders>
            <w:noWrap w:val="0"/>
            <w:vAlign w:val="center"/>
          </w:tcPr>
          <w:p w14:paraId="3E0F10D9">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医用耗材类、医用试剂类的供货稳定性</w:t>
            </w:r>
          </w:p>
          <w:p w14:paraId="7F8B9CC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分值：0到10分</w:t>
            </w:r>
          </w:p>
        </w:tc>
        <w:tc>
          <w:tcPr>
            <w:tcW w:w="5301" w:type="dxa"/>
            <w:tcBorders>
              <w:top w:val="single" w:color="000000" w:sz="4" w:space="0"/>
              <w:left w:val="single" w:color="000000" w:sz="4" w:space="0"/>
              <w:bottom w:val="single" w:color="000000" w:sz="4" w:space="0"/>
              <w:right w:val="single" w:color="000000" w:sz="4" w:space="0"/>
            </w:tcBorders>
            <w:noWrap w:val="0"/>
            <w:vAlign w:val="center"/>
          </w:tcPr>
          <w:p w14:paraId="15B00E2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投标人提供与上游合法医疗器械生产或经营企业签订的、有效期内的医用耗材试剂类长期供货协议或框架采购协议，每提供1份得1分，本项最高得10分。</w:t>
            </w:r>
          </w:p>
          <w:p w14:paraId="0A047AE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注：①协议合作期限须覆盖本项目（至少1年），且在投标截止日处于有效期内；单次零散采购合同、已过期协议不计入；</w:t>
            </w:r>
          </w:p>
          <w:p w14:paraId="60B53967">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②协议对应的上游企业须具备对应品类的医疗器械生产许可证或经营许可证（备案凭证），具备合法供货资质；</w:t>
            </w:r>
          </w:p>
          <w:p w14:paraId="72D2D0B9">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③与同一上游企业签订的同品类多份补充协议、拆分协议，仅按1份计算；</w:t>
            </w:r>
          </w:p>
          <w:p w14:paraId="6E7370C2">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④若同一份协议同时有医用耗材和医用试剂的，可以在相应评分中分别获得对应分数。</w:t>
            </w:r>
          </w:p>
          <w:p w14:paraId="0ED945E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⑤提供具备甲乙双方名称、公章、落款日期的协议关键页扫描件。</w:t>
            </w:r>
          </w:p>
        </w:tc>
      </w:tr>
      <w:tr w14:paraId="06BDD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00" w:type="dxa"/>
            <w:vMerge w:val="restart"/>
            <w:tcBorders>
              <w:top w:val="single" w:color="000000" w:sz="4" w:space="0"/>
              <w:left w:val="single" w:color="000000" w:sz="4" w:space="0"/>
              <w:bottom w:val="single" w:color="000000" w:sz="4" w:space="0"/>
              <w:right w:val="single" w:color="000000" w:sz="4" w:space="0"/>
            </w:tcBorders>
            <w:noWrap w:val="0"/>
            <w:vAlign w:val="center"/>
          </w:tcPr>
          <w:p w14:paraId="095AB06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w:t>
            </w:r>
          </w:p>
        </w:tc>
        <w:tc>
          <w:tcPr>
            <w:tcW w:w="1244" w:type="dxa"/>
            <w:vMerge w:val="restart"/>
            <w:tcBorders>
              <w:top w:val="single" w:color="000000" w:sz="4" w:space="0"/>
              <w:left w:val="single" w:color="000000" w:sz="4" w:space="0"/>
              <w:bottom w:val="single" w:color="000000" w:sz="4" w:space="0"/>
              <w:right w:val="single" w:color="000000" w:sz="4" w:space="0"/>
            </w:tcBorders>
            <w:noWrap w:val="0"/>
            <w:vAlign w:val="center"/>
          </w:tcPr>
          <w:p w14:paraId="78D55EF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技术评审</w:t>
            </w:r>
          </w:p>
          <w:p w14:paraId="0D697F2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满分67分</w:t>
            </w:r>
          </w:p>
        </w:tc>
        <w:tc>
          <w:tcPr>
            <w:tcW w:w="1741" w:type="dxa"/>
            <w:tcBorders>
              <w:top w:val="single" w:color="000000" w:sz="4" w:space="0"/>
              <w:left w:val="single" w:color="000000" w:sz="4" w:space="0"/>
              <w:bottom w:val="single" w:color="000000" w:sz="4" w:space="0"/>
              <w:right w:val="single" w:color="000000" w:sz="4" w:space="0"/>
            </w:tcBorders>
            <w:noWrap w:val="0"/>
            <w:vAlign w:val="center"/>
          </w:tcPr>
          <w:p w14:paraId="05150B2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服务保障措施</w:t>
            </w:r>
          </w:p>
          <w:p w14:paraId="53FCA59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分值：0到10分</w:t>
            </w:r>
          </w:p>
        </w:tc>
        <w:tc>
          <w:tcPr>
            <w:tcW w:w="5301" w:type="dxa"/>
            <w:tcBorders>
              <w:top w:val="single" w:color="000000" w:sz="4" w:space="0"/>
              <w:left w:val="single" w:color="000000" w:sz="4" w:space="0"/>
              <w:bottom w:val="single" w:color="000000" w:sz="4" w:space="0"/>
              <w:right w:val="single" w:color="000000" w:sz="4" w:space="0"/>
            </w:tcBorders>
            <w:noWrap w:val="0"/>
            <w:vAlign w:val="center"/>
          </w:tcPr>
          <w:p w14:paraId="712FBD5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投标人根据本项目包组2的采购需求要求，为采购人制定项目服务质量控制的计划和保障措施，项目服务保障措施方案应包括①针对项目特点编制质量控制计划，②合同履行过程的保证措施和质量保障措施，确保实现项目质量目标，③对关键节点的工作计划和保证措施，④根据采购人的实际需要，协助实现耗材、试剂、相关系统设备等业务活动数据流、信息流等对接等方面，评标委员会根据投标人的服务保障措施内容进行评审：</w:t>
            </w:r>
          </w:p>
          <w:p w14:paraId="3B5E872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投标人所提供的项目服务保障措施方案中，能详尽地涵盖了所有关键的服务细节，确保方案的完整性和可操作性；对项目实施方案的阐述逻辑严密、条理清晰，方案内容便于理解，且能与项目需求紧密相连，确保项目实施与项目目标一致的，得10分。</w:t>
            </w:r>
          </w:p>
          <w:p w14:paraId="0582F74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投标人所提供的项目服务保障措施方案中包含了所有上述内容的要素，但在某些细节上缺乏深入阐述；对方案表述的条理清晰，但未能全面覆盖项目的所有相关方面，存在遗漏；在大体上与项目目标和需求相吻合，但在某些方面与项目需求存在轻微偏差的，得5分。</w:t>
            </w:r>
          </w:p>
          <w:p w14:paraId="0256CE6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3、投标人所提供的项目服务保障措施方案中缺少以上部分内容；对方案的表述不清晰，逻辑混乱，难以把握方案的具体内容和实施步骤；项目实施方案与项目目标和需求存在较大偏差，无法满足项目的基本要求的，得1分。</w:t>
            </w:r>
          </w:p>
          <w:p w14:paraId="6D411B47">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4、其他情况或不提供的得0分。</w:t>
            </w:r>
          </w:p>
        </w:tc>
      </w:tr>
      <w:tr w14:paraId="76FE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A3E9D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2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E1246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741" w:type="dxa"/>
            <w:tcBorders>
              <w:top w:val="single" w:color="000000" w:sz="4" w:space="0"/>
              <w:left w:val="single" w:color="000000" w:sz="4" w:space="0"/>
              <w:bottom w:val="single" w:color="000000" w:sz="4" w:space="0"/>
              <w:right w:val="single" w:color="000000" w:sz="4" w:space="0"/>
            </w:tcBorders>
            <w:noWrap w:val="0"/>
            <w:vAlign w:val="center"/>
          </w:tcPr>
          <w:p w14:paraId="3AA6412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投标人仓储及运输能力</w:t>
            </w:r>
          </w:p>
          <w:p w14:paraId="13D8426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分值：0到13分</w:t>
            </w:r>
          </w:p>
        </w:tc>
        <w:tc>
          <w:tcPr>
            <w:tcW w:w="5301" w:type="dxa"/>
            <w:tcBorders>
              <w:top w:val="single" w:color="000000" w:sz="4" w:space="0"/>
              <w:left w:val="single" w:color="000000" w:sz="4" w:space="0"/>
              <w:bottom w:val="single" w:color="000000" w:sz="4" w:space="0"/>
              <w:right w:val="single" w:color="000000" w:sz="4" w:space="0"/>
            </w:tcBorders>
            <w:noWrap w:val="0"/>
            <w:vAlign w:val="center"/>
          </w:tcPr>
          <w:p w14:paraId="308D959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常温、阴凉及冷链仓库的合计面积情况：总面积≥15000平方米，得7分；10000平方米≤仓库总面积＜15000平方米，得5分；8000平方米≤仓库总面积＜10000平方米，得3分；仓库总面积＜8000平方米，得1分；无仓库或者只有其中一种仓库或者无提供证明文件，得0分。</w:t>
            </w:r>
          </w:p>
          <w:p w14:paraId="1FCCAAD9">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运输能力：1）具备配送车辆≥8辆，其中冷藏车≥3辆，得2分，在此基础上每增加1辆冷藏车或运输车加1分；本小项合计最高4分。2）投标人承诺采购人在需要同时多个院区配送的临时特殊需要，可根据采购人的要求同时派3辆或以上的车辆进行运输，满足得2分，不满足得0分。）</w:t>
            </w:r>
          </w:p>
          <w:p w14:paraId="4051F2E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注：证明材料要求</w:t>
            </w:r>
          </w:p>
          <w:p w14:paraId="109DA4A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（1）提供投标人产权证明或有效的租赁合同扫描件、仓库地址及面积大小的清单；加盖投标人公章。</w:t>
            </w:r>
          </w:p>
          <w:p w14:paraId="20F7CF0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（2）提供投标人机动车产权证明或有效的租赁合同扫描件，加盖投标人公章。</w:t>
            </w:r>
          </w:p>
        </w:tc>
      </w:tr>
      <w:tr w14:paraId="427DA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DAF44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2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B826A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741" w:type="dxa"/>
            <w:tcBorders>
              <w:top w:val="single" w:color="000000" w:sz="4" w:space="0"/>
              <w:left w:val="single" w:color="000000" w:sz="4" w:space="0"/>
              <w:bottom w:val="single" w:color="000000" w:sz="4" w:space="0"/>
              <w:right w:val="single" w:color="000000" w:sz="4" w:space="0"/>
            </w:tcBorders>
            <w:noWrap w:val="0"/>
            <w:vAlign w:val="center"/>
          </w:tcPr>
          <w:p w14:paraId="6F869AF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售后服务方案</w:t>
            </w:r>
          </w:p>
          <w:p w14:paraId="7E9B1F2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分值：0到9分</w:t>
            </w:r>
          </w:p>
        </w:tc>
        <w:tc>
          <w:tcPr>
            <w:tcW w:w="5301" w:type="dxa"/>
            <w:tcBorders>
              <w:top w:val="single" w:color="000000" w:sz="4" w:space="0"/>
              <w:left w:val="single" w:color="000000" w:sz="4" w:space="0"/>
              <w:bottom w:val="single" w:color="000000" w:sz="4" w:space="0"/>
              <w:right w:val="single" w:color="000000" w:sz="4" w:space="0"/>
            </w:tcBorders>
            <w:noWrap w:val="0"/>
            <w:vAlign w:val="center"/>
          </w:tcPr>
          <w:p w14:paraId="026948F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评标委员会根据投标人针对本项目制定售后服务方案（内容包括：专门售后服务人员的岗位及工作安排、跟进人员、问题改进及措施、退换流程及响应、解决纠纷及措施、全过程跟进服务的安排）进行评审：</w:t>
            </w:r>
          </w:p>
          <w:p w14:paraId="2F6C8FB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投标人所提供的售后服务方案中，能详尽地涵盖了所有关键的服务细节，确保方案的完整性和可操作性；对售后服务方案的阐述逻辑严密、条理清晰，方案内容便于理解，且能与项目需求紧密相连，确保项目实施与项目目标一致的，得9分。</w:t>
            </w:r>
          </w:p>
          <w:p w14:paraId="6393566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投标人所提供的售后服务方案中包含了所有上述内容的要素，但在某些细节上缺乏深入阐述；对方案表述的条理清晰，但未能全面覆盖项目的所有相关方面，存在遗漏；在大体上与项目目标和需求相吻合，但在某些方面与项目需求存在轻微偏差的，得5分。</w:t>
            </w:r>
          </w:p>
          <w:p w14:paraId="106141B2">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3、投标人所提供的售后服务方案中缺少以上部分内容；对方案的表述不清晰，逻辑混乱，难以把握方案的具体内容和实施步骤；售后服务方案与项目目标和需求存在较大偏差，无法满足项目的基本要求的，得1分。</w:t>
            </w:r>
          </w:p>
          <w:p w14:paraId="098824E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4、不提供或其他情况的不得分。</w:t>
            </w:r>
          </w:p>
        </w:tc>
      </w:tr>
      <w:tr w14:paraId="50CC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87085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2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2D5B0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741" w:type="dxa"/>
            <w:tcBorders>
              <w:top w:val="single" w:color="000000" w:sz="4" w:space="0"/>
              <w:left w:val="single" w:color="000000" w:sz="4" w:space="0"/>
              <w:bottom w:val="single" w:color="000000" w:sz="4" w:space="0"/>
              <w:right w:val="single" w:color="000000" w:sz="4" w:space="0"/>
            </w:tcBorders>
            <w:noWrap w:val="0"/>
            <w:vAlign w:val="center"/>
          </w:tcPr>
          <w:p w14:paraId="1BBAF5D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配送时限要求</w:t>
            </w:r>
          </w:p>
          <w:p w14:paraId="229B9A0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分值：0到10分</w:t>
            </w:r>
          </w:p>
        </w:tc>
        <w:tc>
          <w:tcPr>
            <w:tcW w:w="5301" w:type="dxa"/>
            <w:tcBorders>
              <w:top w:val="single" w:color="000000" w:sz="4" w:space="0"/>
              <w:left w:val="single" w:color="000000" w:sz="4" w:space="0"/>
              <w:bottom w:val="single" w:color="000000" w:sz="4" w:space="0"/>
              <w:right w:val="single" w:color="000000" w:sz="4" w:space="0"/>
            </w:tcBorders>
            <w:noWrap w:val="0"/>
            <w:vAlign w:val="center"/>
          </w:tcPr>
          <w:p w14:paraId="3E53F8F9">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1、配送及时性</w:t>
            </w:r>
          </w:p>
          <w:p w14:paraId="7979E10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①配送可满足各院区一天三次运输配送要求，急需耗材及试剂随时配送，得3分；</w:t>
            </w:r>
          </w:p>
          <w:p w14:paraId="6829A17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②配送可满足各院区一天两次运输配送要求，急需耗材及试剂随时配送，得1.5分；</w:t>
            </w:r>
          </w:p>
          <w:p w14:paraId="6E713A19">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③只有部分院区可满足一天两次或以上的配送要求的或只有部分院区能满足急需耗材及试剂随时配送的，得0分。</w:t>
            </w:r>
          </w:p>
          <w:p w14:paraId="0F33D8D3">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注：提供承诺并加盖投标人公章，不提供或承诺内容含糊的不得分。</w:t>
            </w:r>
          </w:p>
          <w:p w14:paraId="74060E3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p>
          <w:p w14:paraId="57F4F633">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2、应急配送方案（一般应急所需医用耗材及试剂4小时内送达，特急所需医用耗材及试剂2小时内送达）</w:t>
            </w:r>
          </w:p>
          <w:p w14:paraId="2FEC9D7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①紧急配送方案有量化的应急响应时间及配送到达时间、有应急事件值班人员安排及联系方式，有完善的保障措施，可行性强，能完全满足采购人紧急配送的需求，得7分；</w:t>
            </w:r>
          </w:p>
          <w:p w14:paraId="195747D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②方案有量化的应急响应时间及配送到达时间，具有可行性，能满足采购人紧急配送的需求，得4分；</w:t>
            </w:r>
          </w:p>
          <w:p w14:paraId="6332316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③方案有量化的应急响应时间，可行性一般，能满足采购人紧急配送的需求，得1分；</w:t>
            </w:r>
          </w:p>
          <w:p w14:paraId="1E9ED6D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④方案没有量化的时间，或不提供方案，得0分。</w:t>
            </w:r>
          </w:p>
          <w:p w14:paraId="791C191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注：提供方案并加盖投标人公章，不提供不得分。</w:t>
            </w:r>
          </w:p>
        </w:tc>
      </w:tr>
      <w:tr w14:paraId="6504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04BEF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2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0DF5E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741" w:type="dxa"/>
            <w:tcBorders>
              <w:top w:val="single" w:color="000000" w:sz="4" w:space="0"/>
              <w:left w:val="single" w:color="000000" w:sz="4" w:space="0"/>
              <w:bottom w:val="single" w:color="000000" w:sz="4" w:space="0"/>
              <w:right w:val="single" w:color="000000" w:sz="4" w:space="0"/>
            </w:tcBorders>
            <w:noWrap w:val="0"/>
            <w:vAlign w:val="center"/>
          </w:tcPr>
          <w:p w14:paraId="3B06D7D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拟投入智能设备</w:t>
            </w:r>
          </w:p>
          <w:p w14:paraId="2D76BB56">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分值：0到6分</w:t>
            </w:r>
          </w:p>
        </w:tc>
        <w:tc>
          <w:tcPr>
            <w:tcW w:w="5301" w:type="dxa"/>
            <w:tcBorders>
              <w:top w:val="single" w:color="000000" w:sz="4" w:space="0"/>
              <w:left w:val="single" w:color="000000" w:sz="4" w:space="0"/>
              <w:bottom w:val="single" w:color="000000" w:sz="4" w:space="0"/>
              <w:right w:val="single" w:color="000000" w:sz="4" w:space="0"/>
            </w:tcBorders>
            <w:noWrap w:val="0"/>
            <w:vAlign w:val="center"/>
          </w:tcPr>
          <w:p w14:paraId="7362EF87">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投标人根据本项目的需求特点，为本项目拟投入智能设备（例如物流机器人、智能仓、信息系统、扫码设备等智能化、自动化的物流配送相关技术应用）：每提供一种得1分，本项最高得6分，没有或不提供相关证明文件的得0分。【注：同一种智能设备，不重复得分（举例：投标人提供2个名称不一样的智能仓，视为同一种智能设备，只能得2分）】以上所列设备名称仅为简化描述，投标人提供的设备若有相同操作功能但名称表述有差别的，须同时提供相关佐证材料（例如产品彩页或产品说明书或技术白皮书），否则视为不符合要求。</w:t>
            </w:r>
          </w:p>
          <w:p w14:paraId="2FA9713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备注：投标人须提供上述设备的购买发票或购买合同或有效期内的租赁合同等上述扫描件作为证明材料，证明材料应载明设备名称，且加盖投标人公章。</w:t>
            </w:r>
          </w:p>
        </w:tc>
      </w:tr>
      <w:tr w14:paraId="0B66B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F92B3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2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E83036">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741" w:type="dxa"/>
            <w:tcBorders>
              <w:top w:val="single" w:color="000000" w:sz="4" w:space="0"/>
              <w:left w:val="single" w:color="000000" w:sz="4" w:space="0"/>
              <w:bottom w:val="single" w:color="000000" w:sz="4" w:space="0"/>
              <w:right w:val="single" w:color="000000" w:sz="4" w:space="0"/>
            </w:tcBorders>
            <w:noWrap w:val="0"/>
            <w:vAlign w:val="center"/>
          </w:tcPr>
          <w:p w14:paraId="27FF969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配送管理制度与管理体系要求</w:t>
            </w:r>
          </w:p>
          <w:p w14:paraId="79DE44A7">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分值：0到8分</w:t>
            </w:r>
          </w:p>
        </w:tc>
        <w:tc>
          <w:tcPr>
            <w:tcW w:w="5301" w:type="dxa"/>
            <w:tcBorders>
              <w:top w:val="single" w:color="000000" w:sz="4" w:space="0"/>
              <w:left w:val="single" w:color="000000" w:sz="4" w:space="0"/>
              <w:bottom w:val="single" w:color="000000" w:sz="4" w:space="0"/>
              <w:right w:val="single" w:color="000000" w:sz="4" w:space="0"/>
            </w:tcBorders>
            <w:noWrap w:val="0"/>
            <w:vAlign w:val="center"/>
          </w:tcPr>
          <w:p w14:paraId="7A5297F3">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1、对投标人在投标文件中提供各层级配送管理制度、操作规范及流程、各类管理体系进行综合评价：</w:t>
            </w:r>
          </w:p>
          <w:p w14:paraId="6B26F763">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①提供的制度及管理方案详细、科学合理、切实可行的得4分；</w:t>
            </w:r>
          </w:p>
          <w:p w14:paraId="12A80C46">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②提供的制度及管理方案基本完整科学、具有可行性的得2分；</w:t>
            </w:r>
          </w:p>
          <w:p w14:paraId="5B323383">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③提供的制度及管理方案不完整、不够科学、可行性较差的得1分；</w:t>
            </w:r>
          </w:p>
          <w:p w14:paraId="60E6AA19">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④没有提供相关制度及管理方案的，得0分。</w:t>
            </w:r>
          </w:p>
          <w:p w14:paraId="0EE8B55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2、有符合要求的信息系统及建立信息数据库，确保配送的耗材试剂可追溯和动态管理方案进行综合评价：</w:t>
            </w:r>
          </w:p>
          <w:p w14:paraId="67B697D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①提供的系统及管理方案详细、科学合理、切实可行的得4分；</w:t>
            </w:r>
          </w:p>
          <w:p w14:paraId="255E0B97">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②提供的系统及管理方案基本完整科学、具有可行性的得2分；</w:t>
            </w:r>
          </w:p>
          <w:p w14:paraId="5439BC2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③提供的系统及管理方案不完整、不够科学、可行性较差的得1分；</w:t>
            </w:r>
          </w:p>
          <w:p w14:paraId="71D451B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④没有提供相关系统及管理方案的，得0分。</w:t>
            </w:r>
          </w:p>
        </w:tc>
      </w:tr>
      <w:tr w14:paraId="74BD7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01B18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2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6326B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741" w:type="dxa"/>
            <w:tcBorders>
              <w:top w:val="single" w:color="000000" w:sz="4" w:space="0"/>
              <w:left w:val="single" w:color="000000" w:sz="4" w:space="0"/>
              <w:bottom w:val="single" w:color="000000" w:sz="4" w:space="0"/>
              <w:right w:val="single" w:color="000000" w:sz="4" w:space="0"/>
            </w:tcBorders>
            <w:noWrap w:val="0"/>
            <w:vAlign w:val="center"/>
          </w:tcPr>
          <w:p w14:paraId="5A96A3A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团队人员要求</w:t>
            </w:r>
          </w:p>
          <w:p w14:paraId="2111427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分值：0到5分</w:t>
            </w:r>
          </w:p>
        </w:tc>
        <w:tc>
          <w:tcPr>
            <w:tcW w:w="5301" w:type="dxa"/>
            <w:tcBorders>
              <w:top w:val="single" w:color="000000" w:sz="4" w:space="0"/>
              <w:left w:val="single" w:color="000000" w:sz="4" w:space="0"/>
              <w:bottom w:val="single" w:color="000000" w:sz="4" w:space="0"/>
              <w:right w:val="single" w:color="000000" w:sz="4" w:space="0"/>
            </w:tcBorders>
            <w:noWrap w:val="0"/>
            <w:vAlign w:val="center"/>
          </w:tcPr>
          <w:p w14:paraId="56FDD20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投标人根据本项目包组2的需求，为本项目采购人配置的人员情况（包括管理人员、运输人员、专业技术人员等）：</w:t>
            </w:r>
          </w:p>
          <w:p w14:paraId="7D71DA4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1、团队人员分工明确且具有具体的联系方式；人员对应分工响应流程完整且完全满足或优于本项目的需求的得5分；</w:t>
            </w:r>
          </w:p>
          <w:p w14:paraId="269F2EF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2、团队人员分工明确，但仅有部分人员的联系方式；所安排的人员对应分工响应流程完整但部分满足本项目的需求 得3分；</w:t>
            </w:r>
          </w:p>
          <w:p w14:paraId="3D862B2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3、团队人员分工及联系方式含糊；所安排的人员对应分工响应流程含糊且部分满足本项目的需求得1分；</w:t>
            </w:r>
          </w:p>
          <w:p w14:paraId="24A75923">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4、没有提供人员分工及联系方式清单的的或其他情况得0分。</w:t>
            </w:r>
          </w:p>
        </w:tc>
      </w:tr>
      <w:tr w14:paraId="3CEFD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0F593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2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034DF3">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p>
        </w:tc>
        <w:tc>
          <w:tcPr>
            <w:tcW w:w="1741" w:type="dxa"/>
            <w:tcBorders>
              <w:top w:val="single" w:color="000000" w:sz="4" w:space="0"/>
              <w:left w:val="single" w:color="000000" w:sz="4" w:space="0"/>
              <w:bottom w:val="single" w:color="000000" w:sz="4" w:space="0"/>
              <w:right w:val="single" w:color="000000" w:sz="4" w:space="0"/>
            </w:tcBorders>
            <w:noWrap w:val="0"/>
            <w:vAlign w:val="center"/>
          </w:tcPr>
          <w:p w14:paraId="60DD415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应急预案保障要求</w:t>
            </w:r>
          </w:p>
          <w:p w14:paraId="5AEB5E4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分值：0到6分</w:t>
            </w:r>
          </w:p>
        </w:tc>
        <w:tc>
          <w:tcPr>
            <w:tcW w:w="5301" w:type="dxa"/>
            <w:tcBorders>
              <w:top w:val="single" w:color="000000" w:sz="4" w:space="0"/>
              <w:left w:val="single" w:color="000000" w:sz="4" w:space="0"/>
              <w:bottom w:val="single" w:color="000000" w:sz="4" w:space="0"/>
              <w:right w:val="single" w:color="000000" w:sz="4" w:space="0"/>
            </w:tcBorders>
            <w:noWrap w:val="0"/>
            <w:vAlign w:val="center"/>
          </w:tcPr>
          <w:p w14:paraId="4EC23D1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1、提供对各类耗材及试剂安全事件、不良事件等突发状况应急预案、信息系统故障等紧急情况、自然灾害、重特大事故、环境公害等突发状况应对方案：</w:t>
            </w:r>
          </w:p>
          <w:p w14:paraId="4AA6082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①能提供突发性问题全面的解决措施及特殊紧急的合理化处理措施，针对系统故障替换有专业的应急方案，应急方案科学合理、内容完整、详细、切实可行，得3分；</w:t>
            </w:r>
          </w:p>
          <w:p w14:paraId="4D1B53A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 xml:space="preserve">②突发性问题解决措施及特殊紧急的处理措施方案基本满足项目要求的，应急方案针对性较弱的，得2分； </w:t>
            </w:r>
          </w:p>
          <w:p w14:paraId="04D8D88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③突发性问题解决措施及特殊紧急的处理措施方案不能完全涵盖采购人服务需求，不够合理及全面的，得1分；</w:t>
            </w:r>
          </w:p>
          <w:p w14:paraId="15937927">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④其他情况或未提供的，得0分。</w:t>
            </w:r>
          </w:p>
          <w:p w14:paraId="0F6FDFA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2、为应对重大公共卫生事件，需对投标人的重大公共卫生事件物资保障能力进行评审。包括但不限于紧急供应渠道，专项储备，快速调配能力，相关案例等进行综合评价：</w:t>
            </w:r>
          </w:p>
          <w:p w14:paraId="5888DA7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①相关资料方案科学合理、内容完整、详细、切实可行，得3分；</w:t>
            </w:r>
          </w:p>
          <w:p w14:paraId="074620A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 xml:space="preserve">②相关资料方案针对性较弱的，得2分； </w:t>
            </w:r>
          </w:p>
          <w:p w14:paraId="3BB4F37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 xml:space="preserve">③相关资料方案不够合理及全面的，得1分； </w:t>
            </w:r>
          </w:p>
          <w:p w14:paraId="0D50084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spacing w:val="0"/>
                <w:kern w:val="21"/>
                <w:sz w:val="21"/>
                <w:szCs w:val="21"/>
                <w:lang w:val="en-US" w:eastAsia="en-US" w:bidi="ar-SA"/>
              </w:rPr>
            </w:pPr>
            <w:r>
              <w:rPr>
                <w:rFonts w:hint="eastAsia" w:ascii="宋体" w:hAnsi="宋体" w:eastAsia="宋体" w:cs="宋体"/>
                <w:b w:val="0"/>
                <w:spacing w:val="0"/>
                <w:kern w:val="21"/>
                <w:sz w:val="21"/>
                <w:szCs w:val="21"/>
                <w:lang w:val="en-US" w:eastAsia="en-US" w:bidi="ar-SA"/>
              </w:rPr>
              <w:t>④其他情况或未提供的，得0分。</w:t>
            </w:r>
          </w:p>
        </w:tc>
      </w:tr>
    </w:tbl>
    <w:p w14:paraId="0ACD54ED">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spacing w:val="0"/>
          <w:kern w:val="21"/>
          <w:sz w:val="21"/>
          <w:szCs w:val="21"/>
          <w:lang w:val="en-US" w:eastAsia="zh-CN" w:bidi="ar-SA"/>
        </w:rPr>
      </w:pPr>
    </w:p>
    <w:p w14:paraId="2DF71B1F">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spacing w:val="0"/>
          <w:kern w:val="21"/>
          <w:sz w:val="21"/>
          <w:szCs w:val="21"/>
          <w:lang w:val="en-US" w:eastAsia="zh-CN" w:bidi="ar-SA"/>
        </w:rPr>
      </w:pPr>
      <w:r>
        <w:rPr>
          <w:rFonts w:hint="eastAsia" w:ascii="宋体" w:hAnsi="宋体" w:eastAsia="宋体" w:cs="宋体"/>
          <w:spacing w:val="0"/>
          <w:kern w:val="21"/>
          <w:sz w:val="21"/>
          <w:szCs w:val="21"/>
          <w:lang w:val="en-US" w:eastAsia="zh-CN" w:bidi="ar-SA"/>
        </w:rPr>
        <w:br w:type="page"/>
      </w:r>
    </w:p>
    <w:p w14:paraId="719FD1AB">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outlineLvl w:val="1"/>
        <w:rPr>
          <w:rFonts w:hint="eastAsia" w:ascii="宋体" w:hAnsi="宋体" w:eastAsia="宋体" w:cs="宋体"/>
          <w:b/>
          <w:color w:val="auto"/>
          <w:spacing w:val="0"/>
          <w:kern w:val="21"/>
          <w:position w:val="0"/>
          <w:highlight w:val="none"/>
          <w:lang w:eastAsia="zh-CN"/>
        </w:rPr>
      </w:pPr>
      <w:r>
        <w:rPr>
          <w:rFonts w:hint="eastAsia" w:ascii="宋体" w:hAnsi="宋体" w:eastAsia="宋体" w:cs="宋体"/>
          <w:b/>
          <w:color w:val="auto"/>
          <w:spacing w:val="0"/>
          <w:kern w:val="21"/>
          <w:position w:val="0"/>
          <w:highlight w:val="none"/>
          <w:lang w:eastAsia="zh-CN"/>
        </w:rPr>
        <w:t>附件</w:t>
      </w:r>
      <w:r>
        <w:rPr>
          <w:rFonts w:hint="eastAsia" w:ascii="宋体" w:hAnsi="宋体" w:eastAsia="宋体" w:cs="宋体"/>
          <w:b/>
          <w:color w:val="auto"/>
          <w:spacing w:val="0"/>
          <w:kern w:val="21"/>
          <w:position w:val="0"/>
          <w:highlight w:val="none"/>
          <w:lang w:eastAsia="zh-CN"/>
        </w:rPr>
        <w:t>三</w:t>
      </w:r>
      <w:r>
        <w:rPr>
          <w:rFonts w:hint="eastAsia" w:ascii="宋体" w:hAnsi="宋体" w:eastAsia="宋体" w:cs="宋体"/>
          <w:b/>
          <w:color w:val="auto"/>
          <w:spacing w:val="0"/>
          <w:kern w:val="21"/>
          <w:position w:val="0"/>
          <w:highlight w:val="none"/>
          <w:lang w:eastAsia="zh-CN"/>
        </w:rPr>
        <w:t>：</w:t>
      </w:r>
    </w:p>
    <w:p w14:paraId="34B95EE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bCs/>
          <w:color w:val="auto"/>
          <w:spacing w:val="0"/>
          <w:kern w:val="21"/>
          <w:position w:val="0"/>
          <w:sz w:val="21"/>
          <w:szCs w:val="21"/>
          <w:highlight w:val="none"/>
          <w:lang w:eastAsia="zh-CN"/>
        </w:rPr>
      </w:pPr>
      <w:r>
        <w:rPr>
          <w:rFonts w:hint="eastAsia" w:ascii="宋体" w:hAnsi="宋体" w:eastAsia="宋体" w:cs="宋体"/>
          <w:b/>
          <w:bCs/>
          <w:color w:val="auto"/>
          <w:spacing w:val="0"/>
          <w:kern w:val="21"/>
          <w:position w:val="0"/>
          <w:sz w:val="21"/>
          <w:szCs w:val="21"/>
          <w:highlight w:val="none"/>
          <w:lang w:eastAsia="zh-CN"/>
        </w:rPr>
        <w:t>价格评审表【适用于包组</w:t>
      </w:r>
      <w:r>
        <w:rPr>
          <w:rFonts w:hint="eastAsia" w:ascii="宋体" w:hAnsi="宋体" w:eastAsia="宋体" w:cs="宋体"/>
          <w:b/>
          <w:bCs/>
          <w:color w:val="auto"/>
          <w:spacing w:val="0"/>
          <w:kern w:val="21"/>
          <w:position w:val="0"/>
          <w:sz w:val="21"/>
          <w:szCs w:val="21"/>
          <w:highlight w:val="none"/>
          <w:lang w:val="en-US" w:eastAsia="zh-CN"/>
        </w:rPr>
        <w:t>1</w:t>
      </w:r>
      <w:r>
        <w:rPr>
          <w:rFonts w:hint="eastAsia" w:ascii="宋体" w:hAnsi="宋体" w:eastAsia="宋体" w:cs="宋体"/>
          <w:b/>
          <w:bCs/>
          <w:color w:val="auto"/>
          <w:spacing w:val="0"/>
          <w:kern w:val="21"/>
          <w:position w:val="0"/>
          <w:sz w:val="21"/>
          <w:szCs w:val="21"/>
          <w:highlight w:val="none"/>
          <w:lang w:eastAsia="zh-CN"/>
        </w:rPr>
        <w:t>】</w:t>
      </w:r>
    </w:p>
    <w:tbl>
      <w:tblPr>
        <w:tblStyle w:val="19"/>
        <w:tblW w:w="8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493"/>
        <w:gridCol w:w="5996"/>
      </w:tblGrid>
      <w:tr w14:paraId="3766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816" w:type="dxa"/>
            <w:noWrap w:val="0"/>
            <w:vAlign w:val="top"/>
          </w:tcPr>
          <w:p w14:paraId="547ACE2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b/>
                <w:color w:val="auto"/>
                <w:spacing w:val="0"/>
                <w:kern w:val="21"/>
                <w:sz w:val="21"/>
                <w:szCs w:val="21"/>
                <w:highlight w:val="none"/>
              </w:rPr>
            </w:pPr>
            <w:r>
              <w:rPr>
                <w:rFonts w:hint="eastAsia" w:ascii="宋体" w:hAnsi="宋体" w:eastAsia="宋体" w:cs="宋体"/>
                <w:b/>
                <w:color w:val="auto"/>
                <w:spacing w:val="0"/>
                <w:kern w:val="21"/>
                <w:sz w:val="21"/>
                <w:szCs w:val="21"/>
                <w:highlight w:val="none"/>
              </w:rPr>
              <w:t>序号</w:t>
            </w:r>
          </w:p>
        </w:tc>
        <w:tc>
          <w:tcPr>
            <w:tcW w:w="1493" w:type="dxa"/>
            <w:noWrap w:val="0"/>
            <w:vAlign w:val="center"/>
          </w:tcPr>
          <w:p w14:paraId="2F35C5D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b/>
                <w:color w:val="auto"/>
                <w:spacing w:val="0"/>
                <w:kern w:val="21"/>
                <w:sz w:val="21"/>
                <w:szCs w:val="21"/>
                <w:highlight w:val="none"/>
              </w:rPr>
            </w:pPr>
            <w:r>
              <w:rPr>
                <w:rFonts w:hint="eastAsia" w:ascii="宋体" w:hAnsi="宋体" w:eastAsia="宋体" w:cs="宋体"/>
                <w:b/>
                <w:color w:val="auto"/>
                <w:spacing w:val="0"/>
                <w:kern w:val="21"/>
                <w:sz w:val="21"/>
                <w:szCs w:val="21"/>
                <w:highlight w:val="none"/>
              </w:rPr>
              <w:t>项目</w:t>
            </w:r>
          </w:p>
        </w:tc>
        <w:tc>
          <w:tcPr>
            <w:tcW w:w="5996" w:type="dxa"/>
            <w:noWrap w:val="0"/>
            <w:vAlign w:val="center"/>
          </w:tcPr>
          <w:p w14:paraId="1B09E1B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b/>
                <w:color w:val="auto"/>
                <w:spacing w:val="0"/>
                <w:kern w:val="21"/>
                <w:sz w:val="21"/>
                <w:szCs w:val="21"/>
                <w:highlight w:val="none"/>
              </w:rPr>
            </w:pPr>
            <w:r>
              <w:rPr>
                <w:rFonts w:hint="eastAsia" w:ascii="宋体" w:hAnsi="宋体" w:eastAsia="宋体" w:cs="宋体"/>
                <w:b/>
                <w:color w:val="auto"/>
                <w:spacing w:val="0"/>
                <w:kern w:val="21"/>
                <w:sz w:val="21"/>
                <w:szCs w:val="21"/>
                <w:highlight w:val="none"/>
              </w:rPr>
              <w:t>说明</w:t>
            </w:r>
          </w:p>
        </w:tc>
      </w:tr>
      <w:tr w14:paraId="1C7D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816" w:type="dxa"/>
            <w:noWrap w:val="0"/>
            <w:vAlign w:val="center"/>
          </w:tcPr>
          <w:p w14:paraId="46C00868">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0"/>
              <w:jc w:val="center"/>
              <w:textAlignment w:val="auto"/>
              <w:rPr>
                <w:rFonts w:hint="eastAsia" w:ascii="宋体" w:hAnsi="宋体" w:eastAsia="宋体" w:cs="宋体"/>
                <w:color w:val="auto"/>
                <w:spacing w:val="0"/>
                <w:kern w:val="21"/>
                <w:sz w:val="21"/>
                <w:szCs w:val="21"/>
                <w:highlight w:val="none"/>
              </w:rPr>
            </w:pPr>
            <w:r>
              <w:rPr>
                <w:rFonts w:hint="eastAsia" w:ascii="宋体" w:hAnsi="宋体" w:eastAsia="宋体" w:cs="宋体"/>
                <w:color w:val="auto"/>
                <w:spacing w:val="0"/>
                <w:kern w:val="21"/>
                <w:sz w:val="21"/>
                <w:szCs w:val="21"/>
                <w:highlight w:val="none"/>
                <w:lang w:val="en-US" w:eastAsia="zh-CN" w:bidi="ar-SA"/>
              </w:rPr>
              <w:t>1.</w:t>
            </w:r>
          </w:p>
        </w:tc>
        <w:tc>
          <w:tcPr>
            <w:tcW w:w="1493" w:type="dxa"/>
            <w:noWrap w:val="0"/>
            <w:vAlign w:val="center"/>
          </w:tcPr>
          <w:p w14:paraId="4410A17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jc w:val="left"/>
              <w:textAlignment w:val="auto"/>
              <w:rPr>
                <w:rFonts w:hint="eastAsia" w:ascii="宋体" w:hAnsi="宋体" w:eastAsia="宋体" w:cs="宋体"/>
                <w:b/>
                <w:color w:val="auto"/>
                <w:spacing w:val="0"/>
                <w:kern w:val="21"/>
                <w:sz w:val="21"/>
                <w:szCs w:val="21"/>
                <w:highlight w:val="none"/>
              </w:rPr>
            </w:pPr>
            <w:r>
              <w:rPr>
                <w:rFonts w:hint="eastAsia" w:ascii="宋体" w:hAnsi="宋体" w:eastAsia="宋体" w:cs="宋体"/>
                <w:b/>
                <w:color w:val="auto"/>
                <w:spacing w:val="0"/>
                <w:kern w:val="21"/>
                <w:sz w:val="21"/>
                <w:szCs w:val="21"/>
                <w:highlight w:val="none"/>
              </w:rPr>
              <w:t>投标报价</w:t>
            </w:r>
          </w:p>
        </w:tc>
        <w:tc>
          <w:tcPr>
            <w:tcW w:w="5996" w:type="dxa"/>
            <w:noWrap w:val="0"/>
            <w:vAlign w:val="center"/>
          </w:tcPr>
          <w:p w14:paraId="5493837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color w:val="auto"/>
                <w:spacing w:val="0"/>
                <w:kern w:val="21"/>
                <w:sz w:val="21"/>
                <w:szCs w:val="21"/>
                <w:highlight w:val="none"/>
                <w:lang w:eastAsia="zh-CN"/>
              </w:rPr>
            </w:pPr>
            <w:r>
              <w:rPr>
                <w:rFonts w:hint="eastAsia" w:ascii="宋体" w:hAnsi="宋体" w:eastAsia="宋体" w:cs="宋体"/>
                <w:color w:val="auto"/>
                <w:spacing w:val="0"/>
                <w:kern w:val="21"/>
                <w:sz w:val="21"/>
                <w:szCs w:val="21"/>
                <w:highlight w:val="none"/>
              </w:rPr>
              <w:t>开标价格</w:t>
            </w:r>
            <w:r>
              <w:rPr>
                <w:rFonts w:hint="eastAsia" w:ascii="宋体" w:hAnsi="宋体" w:eastAsia="宋体" w:cs="宋体"/>
                <w:color w:val="auto"/>
                <w:spacing w:val="0"/>
                <w:kern w:val="21"/>
                <w:sz w:val="21"/>
                <w:szCs w:val="21"/>
                <w:highlight w:val="none"/>
                <w:lang w:eastAsia="zh-CN"/>
              </w:rPr>
              <w:t>（即：非集采服务费率）</w:t>
            </w:r>
          </w:p>
        </w:tc>
      </w:tr>
      <w:tr w14:paraId="3DD0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816" w:type="dxa"/>
            <w:noWrap w:val="0"/>
            <w:vAlign w:val="center"/>
          </w:tcPr>
          <w:p w14:paraId="357C3F53">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0"/>
              <w:jc w:val="center"/>
              <w:textAlignment w:val="auto"/>
              <w:rPr>
                <w:rFonts w:hint="eastAsia" w:ascii="宋体" w:hAnsi="宋体" w:eastAsia="宋体" w:cs="宋体"/>
                <w:color w:val="auto"/>
                <w:spacing w:val="0"/>
                <w:kern w:val="21"/>
                <w:sz w:val="21"/>
                <w:szCs w:val="21"/>
                <w:highlight w:val="none"/>
              </w:rPr>
            </w:pPr>
            <w:r>
              <w:rPr>
                <w:rFonts w:hint="eastAsia" w:ascii="宋体" w:hAnsi="宋体" w:eastAsia="宋体" w:cs="宋体"/>
                <w:color w:val="auto"/>
                <w:spacing w:val="0"/>
                <w:kern w:val="21"/>
                <w:sz w:val="21"/>
                <w:szCs w:val="21"/>
                <w:highlight w:val="none"/>
                <w:lang w:val="en-US" w:eastAsia="zh-CN" w:bidi="ar-SA"/>
              </w:rPr>
              <w:t>2.</w:t>
            </w:r>
          </w:p>
        </w:tc>
        <w:tc>
          <w:tcPr>
            <w:tcW w:w="1493" w:type="dxa"/>
            <w:noWrap w:val="0"/>
            <w:vAlign w:val="center"/>
          </w:tcPr>
          <w:p w14:paraId="0BA4068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jc w:val="left"/>
              <w:textAlignment w:val="auto"/>
              <w:rPr>
                <w:rFonts w:hint="eastAsia" w:ascii="宋体" w:hAnsi="宋体" w:eastAsia="宋体" w:cs="宋体"/>
                <w:b/>
                <w:color w:val="auto"/>
                <w:spacing w:val="0"/>
                <w:kern w:val="21"/>
                <w:sz w:val="21"/>
                <w:szCs w:val="21"/>
                <w:highlight w:val="none"/>
              </w:rPr>
            </w:pPr>
            <w:r>
              <w:rPr>
                <w:rFonts w:hint="eastAsia" w:ascii="宋体" w:hAnsi="宋体" w:eastAsia="宋体" w:cs="宋体"/>
                <w:b/>
                <w:color w:val="auto"/>
                <w:spacing w:val="0"/>
                <w:kern w:val="21"/>
                <w:sz w:val="21"/>
                <w:szCs w:val="21"/>
                <w:highlight w:val="none"/>
              </w:rPr>
              <w:t>评标价</w:t>
            </w:r>
          </w:p>
        </w:tc>
        <w:tc>
          <w:tcPr>
            <w:tcW w:w="5996" w:type="dxa"/>
            <w:noWrap w:val="0"/>
            <w:vAlign w:val="center"/>
          </w:tcPr>
          <w:p w14:paraId="75E56EB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color w:val="auto"/>
                <w:spacing w:val="0"/>
                <w:kern w:val="21"/>
                <w:sz w:val="21"/>
                <w:szCs w:val="21"/>
                <w:highlight w:val="none"/>
              </w:rPr>
            </w:pPr>
            <w:r>
              <w:rPr>
                <w:rFonts w:hint="eastAsia" w:ascii="宋体" w:hAnsi="宋体" w:eastAsia="宋体" w:cs="宋体"/>
                <w:color w:val="auto"/>
                <w:spacing w:val="0"/>
                <w:kern w:val="21"/>
                <w:sz w:val="21"/>
                <w:szCs w:val="21"/>
                <w:highlight w:val="none"/>
              </w:rPr>
              <w:t>经算术修正后的价格。</w:t>
            </w:r>
          </w:p>
        </w:tc>
      </w:tr>
      <w:tr w14:paraId="4E561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816" w:type="dxa"/>
            <w:noWrap w:val="0"/>
            <w:vAlign w:val="center"/>
          </w:tcPr>
          <w:p w14:paraId="0977E30C">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0"/>
              <w:jc w:val="center"/>
              <w:textAlignment w:val="auto"/>
              <w:rPr>
                <w:rFonts w:hint="eastAsia" w:ascii="宋体" w:hAnsi="宋体" w:eastAsia="宋体" w:cs="宋体"/>
                <w:color w:val="auto"/>
                <w:spacing w:val="0"/>
                <w:kern w:val="21"/>
                <w:sz w:val="21"/>
                <w:szCs w:val="21"/>
                <w:highlight w:val="none"/>
              </w:rPr>
            </w:pPr>
            <w:r>
              <w:rPr>
                <w:rFonts w:hint="eastAsia" w:ascii="宋体" w:hAnsi="宋体" w:eastAsia="宋体" w:cs="宋体"/>
                <w:color w:val="auto"/>
                <w:spacing w:val="0"/>
                <w:kern w:val="21"/>
                <w:sz w:val="21"/>
                <w:szCs w:val="21"/>
                <w:highlight w:val="none"/>
                <w:lang w:val="en-US" w:eastAsia="zh-CN" w:bidi="ar-SA"/>
              </w:rPr>
              <w:t>3.</w:t>
            </w:r>
          </w:p>
        </w:tc>
        <w:tc>
          <w:tcPr>
            <w:tcW w:w="1493" w:type="dxa"/>
            <w:noWrap w:val="0"/>
            <w:vAlign w:val="center"/>
          </w:tcPr>
          <w:p w14:paraId="245A136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jc w:val="left"/>
              <w:textAlignment w:val="auto"/>
              <w:rPr>
                <w:rFonts w:hint="eastAsia" w:ascii="宋体" w:hAnsi="宋体" w:eastAsia="宋体" w:cs="宋体"/>
                <w:b/>
                <w:color w:val="auto"/>
                <w:spacing w:val="0"/>
                <w:kern w:val="21"/>
                <w:sz w:val="21"/>
                <w:szCs w:val="21"/>
                <w:highlight w:val="none"/>
              </w:rPr>
            </w:pPr>
            <w:r>
              <w:rPr>
                <w:rFonts w:hint="eastAsia" w:ascii="宋体" w:hAnsi="宋体" w:eastAsia="宋体" w:cs="宋体"/>
                <w:b/>
                <w:color w:val="auto"/>
                <w:spacing w:val="0"/>
                <w:kern w:val="21"/>
                <w:sz w:val="21"/>
                <w:szCs w:val="21"/>
                <w:highlight w:val="none"/>
              </w:rPr>
              <w:t>评标基准价</w:t>
            </w:r>
          </w:p>
        </w:tc>
        <w:tc>
          <w:tcPr>
            <w:tcW w:w="5996" w:type="dxa"/>
            <w:noWrap w:val="0"/>
            <w:vAlign w:val="center"/>
          </w:tcPr>
          <w:p w14:paraId="178C70B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color w:val="auto"/>
                <w:spacing w:val="0"/>
                <w:kern w:val="21"/>
                <w:sz w:val="21"/>
                <w:szCs w:val="21"/>
                <w:highlight w:val="none"/>
                <w:lang w:val="en-US" w:eastAsia="zh-CN"/>
              </w:rPr>
            </w:pPr>
            <w:r>
              <w:rPr>
                <w:rFonts w:hint="eastAsia" w:ascii="宋体" w:hAnsi="宋体" w:eastAsia="宋体" w:cs="宋体"/>
                <w:color w:val="auto"/>
                <w:spacing w:val="0"/>
                <w:kern w:val="21"/>
                <w:sz w:val="21"/>
                <w:szCs w:val="21"/>
                <w:highlight w:val="none"/>
              </w:rPr>
              <w:t>评标基准价=满足招标文件要求且投标价格最低的投标报价</w:t>
            </w:r>
          </w:p>
        </w:tc>
      </w:tr>
      <w:tr w14:paraId="150F6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816" w:type="dxa"/>
            <w:noWrap w:val="0"/>
            <w:vAlign w:val="center"/>
          </w:tcPr>
          <w:p w14:paraId="70794BA2">
            <w:pPr>
              <w:keepNext w:val="0"/>
              <w:keepLines w:val="0"/>
              <w:pageBreakBefore w:val="0"/>
              <w:widowControl w:val="0"/>
              <w:numPr>
                <w:ilvl w:val="-1"/>
                <w:numId w:val="0"/>
              </w:numPr>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0"/>
              <w:jc w:val="center"/>
              <w:textAlignment w:val="auto"/>
              <w:rPr>
                <w:rFonts w:hint="eastAsia" w:ascii="宋体" w:hAnsi="宋体" w:eastAsia="宋体" w:cs="宋体"/>
                <w:color w:val="auto"/>
                <w:spacing w:val="0"/>
                <w:kern w:val="21"/>
                <w:sz w:val="21"/>
                <w:szCs w:val="21"/>
                <w:highlight w:val="none"/>
                <w:lang w:val="en-US" w:eastAsia="zh-CN"/>
              </w:rPr>
            </w:pPr>
            <w:r>
              <w:rPr>
                <w:rFonts w:hint="eastAsia" w:ascii="宋体" w:hAnsi="宋体" w:eastAsia="宋体" w:cs="宋体"/>
                <w:color w:val="auto"/>
                <w:spacing w:val="0"/>
                <w:kern w:val="21"/>
                <w:sz w:val="21"/>
                <w:szCs w:val="21"/>
                <w:highlight w:val="none"/>
                <w:lang w:val="en-US" w:eastAsia="zh-CN"/>
              </w:rPr>
              <w:t>4.</w:t>
            </w:r>
          </w:p>
        </w:tc>
        <w:tc>
          <w:tcPr>
            <w:tcW w:w="1493" w:type="dxa"/>
            <w:noWrap w:val="0"/>
            <w:vAlign w:val="center"/>
          </w:tcPr>
          <w:p w14:paraId="127464A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jc w:val="left"/>
              <w:textAlignment w:val="auto"/>
              <w:rPr>
                <w:rFonts w:hint="eastAsia" w:ascii="宋体" w:hAnsi="宋体" w:eastAsia="宋体" w:cs="宋体"/>
                <w:b/>
                <w:color w:val="auto"/>
                <w:spacing w:val="0"/>
                <w:kern w:val="21"/>
                <w:sz w:val="21"/>
                <w:szCs w:val="21"/>
                <w:highlight w:val="none"/>
              </w:rPr>
            </w:pPr>
            <w:r>
              <w:rPr>
                <w:rFonts w:hint="eastAsia" w:ascii="宋体" w:hAnsi="宋体" w:eastAsia="宋体" w:cs="宋体"/>
                <w:b/>
                <w:color w:val="auto"/>
                <w:spacing w:val="0"/>
                <w:kern w:val="21"/>
                <w:sz w:val="21"/>
                <w:szCs w:val="21"/>
                <w:highlight w:val="none"/>
              </w:rPr>
              <w:t>投标报价得分</w:t>
            </w:r>
          </w:p>
        </w:tc>
        <w:tc>
          <w:tcPr>
            <w:tcW w:w="5996" w:type="dxa"/>
            <w:noWrap w:val="0"/>
            <w:vAlign w:val="center"/>
          </w:tcPr>
          <w:p w14:paraId="600359D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color w:val="auto"/>
                <w:spacing w:val="0"/>
                <w:kern w:val="21"/>
                <w:sz w:val="21"/>
                <w:szCs w:val="21"/>
                <w:highlight w:val="none"/>
                <w:lang w:val="en-US" w:eastAsia="zh-CN"/>
              </w:rPr>
            </w:pPr>
            <w:r>
              <w:rPr>
                <w:rFonts w:hint="eastAsia" w:ascii="宋体" w:hAnsi="宋体" w:eastAsia="宋体" w:cs="宋体"/>
                <w:color w:val="auto"/>
                <w:spacing w:val="0"/>
                <w:kern w:val="21"/>
                <w:sz w:val="21"/>
                <w:szCs w:val="21"/>
                <w:highlight w:val="none"/>
              </w:rPr>
              <w:t>价格得分=（评标基准价÷投标报价）×</w:t>
            </w:r>
            <w:r>
              <w:rPr>
                <w:rFonts w:hint="eastAsia" w:ascii="宋体" w:hAnsi="宋体" w:eastAsia="宋体" w:cs="宋体"/>
                <w:color w:val="auto"/>
                <w:spacing w:val="0"/>
                <w:kern w:val="21"/>
                <w:sz w:val="21"/>
                <w:szCs w:val="21"/>
                <w:highlight w:val="none"/>
                <w:lang w:val="en-US" w:eastAsia="zh-CN"/>
              </w:rPr>
              <w:t>10分</w:t>
            </w:r>
          </w:p>
        </w:tc>
      </w:tr>
    </w:tbl>
    <w:p w14:paraId="1D7EE3DE">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spacing w:val="0"/>
          <w:kern w:val="21"/>
          <w:sz w:val="21"/>
          <w:szCs w:val="21"/>
          <w:lang w:val="en-US" w:eastAsia="zh-CN" w:bidi="ar-SA"/>
        </w:rPr>
      </w:pPr>
      <w:r>
        <w:rPr>
          <w:rFonts w:hint="eastAsia" w:ascii="宋体" w:hAnsi="宋体" w:eastAsia="宋体" w:cs="宋体"/>
          <w:spacing w:val="0"/>
          <w:kern w:val="21"/>
          <w:sz w:val="21"/>
          <w:szCs w:val="21"/>
          <w:lang w:val="en-US" w:eastAsia="zh-CN" w:bidi="ar-SA"/>
        </w:rPr>
        <w:br w:type="page"/>
      </w:r>
    </w:p>
    <w:p w14:paraId="742C2B79">
      <w:pPr>
        <w:pStyle w:val="2"/>
        <w:keepNext w:val="0"/>
        <w:keepLines w:val="0"/>
        <w:pageBreakBefore w:val="0"/>
        <w:widowControl w:val="0"/>
        <w:kinsoku/>
        <w:wordWrap w:val="0"/>
        <w:overflowPunct/>
        <w:topLinePunct w:val="0"/>
        <w:autoSpaceDE/>
        <w:autoSpaceDN/>
        <w:bidi w:val="0"/>
        <w:adjustRightInd/>
        <w:snapToGrid/>
        <w:spacing w:before="0" w:after="0" w:line="360" w:lineRule="auto"/>
        <w:ind w:left="0" w:leftChars="0" w:right="0" w:rightChars="0"/>
        <w:jc w:val="center"/>
        <w:textAlignment w:val="auto"/>
        <w:rPr>
          <w:rFonts w:hint="eastAsia" w:ascii="宋体" w:hAnsi="宋体" w:eastAsia="宋体" w:cs="宋体"/>
          <w:color w:val="auto"/>
          <w:spacing w:val="0"/>
          <w:w w:val="100"/>
          <w:kern w:val="21"/>
          <w:position w:val="0"/>
          <w:sz w:val="44"/>
          <w:szCs w:val="44"/>
          <w:highlight w:val="none"/>
        </w:rPr>
      </w:pPr>
      <w:bookmarkStart w:id="1034" w:name="_Toc482959146"/>
      <w:bookmarkStart w:id="1035" w:name="_Toc31692"/>
      <w:bookmarkStart w:id="1036" w:name="_Toc513631045"/>
      <w:bookmarkStart w:id="1037" w:name="_Toc511916210"/>
      <w:bookmarkStart w:id="1038" w:name="_Toc500260948"/>
      <w:bookmarkStart w:id="1039" w:name="_Toc14138"/>
      <w:bookmarkStart w:id="1040" w:name="_Toc535418408"/>
      <w:bookmarkStart w:id="1041" w:name="_Toc508619511"/>
      <w:bookmarkStart w:id="1042" w:name="_Toc28857"/>
      <w:bookmarkStart w:id="1043" w:name="_Toc17895"/>
      <w:bookmarkStart w:id="1044" w:name="_Toc513112260"/>
      <w:bookmarkStart w:id="1045" w:name="_Toc5133"/>
      <w:bookmarkStart w:id="1046" w:name="_Toc528659987"/>
      <w:bookmarkStart w:id="1047" w:name="_Toc484599490"/>
      <w:bookmarkStart w:id="1048" w:name="_Toc1612"/>
      <w:bookmarkStart w:id="1049" w:name="_Toc535854431"/>
      <w:bookmarkStart w:id="1050" w:name="_Toc508036173"/>
      <w:bookmarkStart w:id="1051" w:name="_Toc19781"/>
      <w:r>
        <w:rPr>
          <w:rFonts w:hint="eastAsia" w:ascii="宋体" w:hAnsi="宋体" w:eastAsia="宋体" w:cs="宋体"/>
          <w:color w:val="auto"/>
          <w:spacing w:val="0"/>
          <w:w w:val="100"/>
          <w:kern w:val="21"/>
          <w:position w:val="0"/>
          <w:sz w:val="44"/>
          <w:szCs w:val="44"/>
          <w:highlight w:val="none"/>
        </w:rPr>
        <w:t xml:space="preserve">第五章 </w:t>
      </w:r>
      <w:bookmarkEnd w:id="1034"/>
      <w:bookmarkStart w:id="1052" w:name="_Toc482959164"/>
      <w:r>
        <w:rPr>
          <w:rFonts w:hint="eastAsia" w:ascii="宋体" w:hAnsi="宋体" w:eastAsia="宋体" w:cs="宋体"/>
          <w:color w:val="auto"/>
          <w:spacing w:val="0"/>
          <w:w w:val="100"/>
          <w:kern w:val="21"/>
          <w:position w:val="0"/>
          <w:sz w:val="44"/>
          <w:szCs w:val="44"/>
          <w:highlight w:val="none"/>
          <w:lang w:val="en-US" w:eastAsia="zh-CN"/>
        </w:rPr>
        <w:t xml:space="preserve"> </w:t>
      </w:r>
      <w:r>
        <w:rPr>
          <w:rFonts w:hint="eastAsia" w:ascii="宋体" w:hAnsi="宋体" w:eastAsia="宋体" w:cs="宋体"/>
          <w:color w:val="auto"/>
          <w:spacing w:val="0"/>
          <w:w w:val="100"/>
          <w:kern w:val="21"/>
          <w:position w:val="0"/>
          <w:sz w:val="44"/>
          <w:szCs w:val="44"/>
          <w:highlight w:val="none"/>
        </w:rPr>
        <w:t>合同格式</w:t>
      </w:r>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p>
    <w:p w14:paraId="76E0308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color w:val="auto"/>
          <w:spacing w:val="0"/>
          <w:kern w:val="21"/>
          <w:position w:val="0"/>
          <w:sz w:val="56"/>
          <w:szCs w:val="56"/>
          <w:highlight w:val="none"/>
        </w:rPr>
      </w:pPr>
    </w:p>
    <w:p w14:paraId="0EDBAC8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color w:val="auto"/>
          <w:spacing w:val="0"/>
          <w:kern w:val="21"/>
          <w:position w:val="0"/>
          <w:sz w:val="56"/>
          <w:szCs w:val="56"/>
          <w:highlight w:val="none"/>
        </w:rPr>
      </w:pPr>
    </w:p>
    <w:p w14:paraId="2898667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color w:val="auto"/>
          <w:spacing w:val="0"/>
          <w:kern w:val="21"/>
          <w:position w:val="0"/>
          <w:sz w:val="24"/>
          <w:szCs w:val="24"/>
          <w:highlight w:val="none"/>
        </w:rPr>
      </w:pPr>
      <w:r>
        <w:rPr>
          <w:rFonts w:hint="eastAsia" w:ascii="宋体" w:hAnsi="宋体" w:eastAsia="宋体" w:cs="宋体"/>
          <w:b/>
          <w:color w:val="auto"/>
          <w:spacing w:val="0"/>
          <w:kern w:val="21"/>
          <w:position w:val="0"/>
          <w:sz w:val="56"/>
          <w:szCs w:val="56"/>
          <w:highlight w:val="none"/>
        </w:rPr>
        <w:t>合同书</w:t>
      </w:r>
    </w:p>
    <w:p w14:paraId="5A87CD69">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both"/>
        <w:textAlignment w:val="auto"/>
        <w:rPr>
          <w:rFonts w:hint="eastAsia" w:ascii="宋体" w:hAnsi="宋体" w:eastAsia="宋体" w:cs="宋体"/>
          <w:color w:val="auto"/>
          <w:spacing w:val="0"/>
          <w:kern w:val="21"/>
          <w:position w:val="0"/>
          <w:sz w:val="24"/>
          <w:szCs w:val="24"/>
          <w:highlight w:val="none"/>
        </w:rPr>
      </w:pPr>
    </w:p>
    <w:p w14:paraId="109DC0B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both"/>
        <w:textAlignment w:val="auto"/>
        <w:rPr>
          <w:rFonts w:hint="eastAsia" w:ascii="宋体" w:hAnsi="宋体" w:eastAsia="宋体" w:cs="宋体"/>
          <w:color w:val="auto"/>
          <w:spacing w:val="0"/>
          <w:kern w:val="21"/>
          <w:position w:val="0"/>
          <w:sz w:val="24"/>
          <w:szCs w:val="24"/>
          <w:highlight w:val="none"/>
        </w:rPr>
      </w:pPr>
    </w:p>
    <w:p w14:paraId="0E133937">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color w:val="auto"/>
          <w:spacing w:val="0"/>
          <w:kern w:val="21"/>
          <w:position w:val="0"/>
          <w:sz w:val="24"/>
          <w:szCs w:val="24"/>
          <w:highlight w:val="none"/>
          <w:lang w:val="en-US" w:eastAsia="zh-CN"/>
        </w:rPr>
      </w:pPr>
      <w:r>
        <w:rPr>
          <w:rFonts w:hint="eastAsia" w:ascii="宋体" w:hAnsi="宋体" w:eastAsia="宋体" w:cs="宋体"/>
          <w:color w:val="auto"/>
          <w:spacing w:val="0"/>
          <w:kern w:val="21"/>
          <w:position w:val="0"/>
          <w:sz w:val="24"/>
          <w:szCs w:val="24"/>
          <w:highlight w:val="none"/>
          <w:lang w:val="en-US" w:eastAsia="zh-CN"/>
        </w:rPr>
        <w:t>（适用于包组1）</w:t>
      </w:r>
    </w:p>
    <w:p w14:paraId="4858E787">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color w:val="auto"/>
          <w:spacing w:val="0"/>
          <w:kern w:val="21"/>
          <w:position w:val="0"/>
          <w:sz w:val="24"/>
          <w:szCs w:val="24"/>
          <w:highlight w:val="none"/>
        </w:rPr>
      </w:pPr>
    </w:p>
    <w:p w14:paraId="17AF282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color w:val="auto"/>
          <w:spacing w:val="0"/>
          <w:kern w:val="21"/>
          <w:position w:val="0"/>
          <w:sz w:val="24"/>
          <w:szCs w:val="24"/>
          <w:highlight w:val="none"/>
        </w:rPr>
      </w:pPr>
      <w:r>
        <w:rPr>
          <w:rFonts w:hint="eastAsia" w:ascii="宋体" w:hAnsi="宋体" w:eastAsia="宋体" w:cs="宋体"/>
          <w:color w:val="auto"/>
          <w:spacing w:val="0"/>
          <w:kern w:val="21"/>
          <w:position w:val="0"/>
          <w:sz w:val="24"/>
          <w:szCs w:val="24"/>
          <w:highlight w:val="none"/>
        </w:rPr>
        <w:t>（注：合同格式为合同的参考文本，除实质性内容外，合同签订双方可根据项目的具体要求进行修订）</w:t>
      </w:r>
    </w:p>
    <w:p w14:paraId="5F1223F0">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80" w:firstLineChars="200"/>
        <w:jc w:val="both"/>
        <w:textAlignment w:val="auto"/>
        <w:rPr>
          <w:rFonts w:hint="eastAsia" w:ascii="宋体" w:hAnsi="宋体" w:eastAsia="宋体" w:cs="宋体"/>
          <w:color w:val="auto"/>
          <w:spacing w:val="0"/>
          <w:kern w:val="21"/>
          <w:position w:val="0"/>
          <w:sz w:val="24"/>
          <w:szCs w:val="24"/>
          <w:highlight w:val="none"/>
        </w:rPr>
      </w:pPr>
    </w:p>
    <w:p w14:paraId="1A4F3542">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80" w:firstLineChars="200"/>
        <w:jc w:val="both"/>
        <w:textAlignment w:val="auto"/>
        <w:rPr>
          <w:rFonts w:hint="eastAsia" w:ascii="宋体" w:hAnsi="宋体" w:eastAsia="宋体" w:cs="宋体"/>
          <w:color w:val="auto"/>
          <w:spacing w:val="0"/>
          <w:kern w:val="21"/>
          <w:position w:val="0"/>
          <w:sz w:val="24"/>
          <w:szCs w:val="24"/>
          <w:highlight w:val="none"/>
        </w:rPr>
      </w:pPr>
    </w:p>
    <w:p w14:paraId="7999E55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both"/>
        <w:textAlignment w:val="auto"/>
        <w:rPr>
          <w:rFonts w:hint="eastAsia" w:ascii="宋体" w:hAnsi="宋体" w:eastAsia="宋体" w:cs="宋体"/>
          <w:color w:val="auto"/>
          <w:spacing w:val="0"/>
          <w:kern w:val="21"/>
          <w:position w:val="0"/>
          <w:sz w:val="24"/>
          <w:szCs w:val="24"/>
          <w:highlight w:val="none"/>
        </w:rPr>
      </w:pPr>
    </w:p>
    <w:p w14:paraId="2D65DCDD">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843" w:firstLineChars="350"/>
        <w:textAlignment w:val="auto"/>
        <w:rPr>
          <w:rFonts w:hint="eastAsia" w:ascii="宋体" w:hAnsi="宋体" w:eastAsia="宋体" w:cs="宋体"/>
          <w:b/>
          <w:color w:val="auto"/>
          <w:spacing w:val="0"/>
          <w:kern w:val="21"/>
          <w:position w:val="0"/>
          <w:sz w:val="24"/>
          <w:szCs w:val="24"/>
          <w:highlight w:val="none"/>
          <w:u w:val="single"/>
          <w:lang w:val="zh-CN"/>
        </w:rPr>
      </w:pPr>
      <w:r>
        <w:rPr>
          <w:rFonts w:hint="eastAsia" w:ascii="宋体" w:hAnsi="宋体" w:eastAsia="宋体" w:cs="宋体"/>
          <w:b/>
          <w:color w:val="auto"/>
          <w:spacing w:val="0"/>
          <w:kern w:val="21"/>
          <w:position w:val="0"/>
          <w:sz w:val="24"/>
          <w:szCs w:val="24"/>
          <w:highlight w:val="none"/>
        </w:rPr>
        <w:t>合同名称：</w:t>
      </w:r>
      <w:r>
        <w:rPr>
          <w:rFonts w:hint="eastAsia" w:ascii="宋体" w:hAnsi="宋体" w:eastAsia="宋体" w:cs="宋体"/>
          <w:b/>
          <w:color w:val="auto"/>
          <w:spacing w:val="0"/>
          <w:kern w:val="21"/>
          <w:position w:val="0"/>
          <w:sz w:val="24"/>
          <w:szCs w:val="24"/>
          <w:highlight w:val="none"/>
          <w:u w:val="single"/>
          <w:lang w:val="zh-CN"/>
        </w:rPr>
        <w:t>广州医科大学附属妇女儿童医疗中心</w:t>
      </w:r>
    </w:p>
    <w:p w14:paraId="28F5C7A8">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120" w:firstLineChars="50"/>
        <w:textAlignment w:val="auto"/>
        <w:rPr>
          <w:rFonts w:hint="eastAsia" w:ascii="宋体" w:hAnsi="宋体" w:eastAsia="宋体" w:cs="宋体"/>
          <w:b/>
          <w:color w:val="auto"/>
          <w:spacing w:val="0"/>
          <w:kern w:val="21"/>
          <w:position w:val="0"/>
          <w:sz w:val="24"/>
          <w:szCs w:val="24"/>
          <w:highlight w:val="none"/>
          <w:u w:val="single"/>
          <w:lang w:eastAsia="zh-CN"/>
        </w:rPr>
      </w:pPr>
      <w:r>
        <w:rPr>
          <w:rFonts w:hint="eastAsia" w:ascii="宋体" w:hAnsi="宋体" w:eastAsia="宋体" w:cs="宋体"/>
          <w:b/>
          <w:color w:val="auto"/>
          <w:spacing w:val="0"/>
          <w:kern w:val="21"/>
          <w:position w:val="0"/>
          <w:sz w:val="24"/>
          <w:szCs w:val="24"/>
          <w:highlight w:val="none"/>
          <w:u w:val="single"/>
          <w:lang w:eastAsia="zh-CN"/>
        </w:rPr>
        <w:t>医用耗材、试剂供应链延伸服务（SPD）和医用耗材、试剂集中配送服务</w:t>
      </w:r>
    </w:p>
    <w:p w14:paraId="7CA5A1CB">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1807" w:firstLineChars="750"/>
        <w:textAlignment w:val="auto"/>
        <w:rPr>
          <w:rFonts w:hint="eastAsia" w:ascii="宋体" w:hAnsi="宋体" w:eastAsia="宋体" w:cs="宋体"/>
          <w:b/>
          <w:color w:val="auto"/>
          <w:spacing w:val="0"/>
          <w:kern w:val="21"/>
          <w:position w:val="0"/>
          <w:sz w:val="24"/>
          <w:szCs w:val="24"/>
          <w:highlight w:val="none"/>
          <w:u w:val="single"/>
          <w:lang w:val="en-US"/>
        </w:rPr>
      </w:pPr>
      <w:r>
        <w:rPr>
          <w:rFonts w:hint="eastAsia" w:ascii="宋体" w:hAnsi="宋体" w:eastAsia="宋体" w:cs="宋体"/>
          <w:b/>
          <w:color w:val="auto"/>
          <w:spacing w:val="0"/>
          <w:kern w:val="21"/>
          <w:position w:val="0"/>
          <w:sz w:val="24"/>
          <w:szCs w:val="24"/>
          <w:highlight w:val="none"/>
          <w:u w:val="single"/>
          <w:lang w:eastAsia="zh-CN"/>
        </w:rPr>
        <w:t>包组</w:t>
      </w:r>
      <w:r>
        <w:rPr>
          <w:rFonts w:hint="eastAsia" w:ascii="宋体" w:hAnsi="宋体" w:eastAsia="宋体" w:cs="宋体"/>
          <w:b/>
          <w:color w:val="auto"/>
          <w:spacing w:val="0"/>
          <w:kern w:val="21"/>
          <w:position w:val="0"/>
          <w:sz w:val="24"/>
          <w:szCs w:val="24"/>
          <w:highlight w:val="none"/>
          <w:u w:val="single"/>
          <w:lang w:val="en-US" w:eastAsia="zh-CN"/>
        </w:rPr>
        <w:t>1</w:t>
      </w:r>
      <w:r>
        <w:rPr>
          <w:rFonts w:hint="eastAsia" w:ascii="宋体" w:hAnsi="宋体" w:eastAsia="宋体" w:cs="宋体"/>
          <w:b/>
          <w:color w:val="auto"/>
          <w:spacing w:val="0"/>
          <w:kern w:val="21"/>
          <w:position w:val="0"/>
          <w:sz w:val="24"/>
          <w:szCs w:val="24"/>
          <w:highlight w:val="none"/>
          <w:u w:val="single"/>
          <w:lang w:eastAsia="zh-CN"/>
        </w:rPr>
        <w:t>医用耗材、试剂供应链延伸服务（SPD）</w:t>
      </w:r>
    </w:p>
    <w:p w14:paraId="4F0F1EE9">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843" w:firstLineChars="350"/>
        <w:textAlignment w:val="auto"/>
        <w:rPr>
          <w:rFonts w:hint="eastAsia" w:ascii="宋体" w:hAnsi="宋体" w:eastAsia="宋体" w:cs="宋体"/>
          <w:b/>
          <w:color w:val="auto"/>
          <w:spacing w:val="0"/>
          <w:kern w:val="21"/>
          <w:position w:val="0"/>
          <w:sz w:val="24"/>
          <w:szCs w:val="24"/>
          <w:highlight w:val="none"/>
        </w:rPr>
      </w:pPr>
      <w:r>
        <w:rPr>
          <w:rFonts w:hint="eastAsia" w:ascii="宋体" w:hAnsi="宋体" w:eastAsia="宋体" w:cs="宋体"/>
          <w:b/>
          <w:color w:val="auto"/>
          <w:spacing w:val="0"/>
          <w:kern w:val="21"/>
          <w:position w:val="0"/>
          <w:sz w:val="24"/>
          <w:szCs w:val="24"/>
          <w:highlight w:val="none"/>
        </w:rPr>
        <w:t>合同编号：</w:t>
      </w:r>
      <w:r>
        <w:rPr>
          <w:rFonts w:hint="eastAsia" w:ascii="宋体" w:hAnsi="宋体" w:eastAsia="宋体" w:cs="宋体"/>
          <w:b/>
          <w:color w:val="auto"/>
          <w:spacing w:val="0"/>
          <w:kern w:val="21"/>
          <w:position w:val="0"/>
          <w:sz w:val="24"/>
          <w:szCs w:val="24"/>
          <w:highlight w:val="none"/>
          <w:u w:val="single"/>
        </w:rPr>
        <w:t xml:space="preserve"> GWCMC-PC-</w:t>
      </w:r>
      <w:r>
        <w:rPr>
          <w:rFonts w:hint="eastAsia" w:ascii="宋体" w:hAnsi="宋体" w:eastAsia="宋体" w:cs="宋体"/>
          <w:b/>
          <w:color w:val="auto"/>
          <w:spacing w:val="0"/>
          <w:kern w:val="21"/>
          <w:position w:val="0"/>
          <w:sz w:val="24"/>
          <w:szCs w:val="24"/>
          <w:highlight w:val="none"/>
          <w:u w:val="single"/>
          <w:lang w:val="en-US" w:eastAsia="zh-CN"/>
        </w:rPr>
        <w:t>E</w:t>
      </w:r>
      <w:r>
        <w:rPr>
          <w:rFonts w:hint="eastAsia" w:ascii="宋体" w:hAnsi="宋体" w:eastAsia="宋体" w:cs="宋体"/>
          <w:b/>
          <w:color w:val="auto"/>
          <w:spacing w:val="0"/>
          <w:kern w:val="21"/>
          <w:position w:val="0"/>
          <w:sz w:val="24"/>
          <w:szCs w:val="24"/>
          <w:highlight w:val="none"/>
          <w:u w:val="single"/>
        </w:rPr>
        <w:t xml:space="preserve">-20XXXXX </w:t>
      </w:r>
    </w:p>
    <w:p w14:paraId="0A938DD4">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843" w:firstLineChars="350"/>
        <w:textAlignment w:val="auto"/>
        <w:rPr>
          <w:rFonts w:hint="eastAsia" w:ascii="宋体" w:hAnsi="宋体" w:eastAsia="宋体" w:cs="宋体"/>
          <w:b/>
          <w:color w:val="auto"/>
          <w:spacing w:val="0"/>
          <w:kern w:val="21"/>
          <w:position w:val="0"/>
          <w:sz w:val="24"/>
          <w:szCs w:val="24"/>
          <w:highlight w:val="none"/>
          <w:u w:val="single"/>
        </w:rPr>
      </w:pPr>
      <w:r>
        <w:rPr>
          <w:rFonts w:hint="eastAsia" w:ascii="宋体" w:hAnsi="宋体" w:eastAsia="宋体" w:cs="宋体"/>
          <w:b/>
          <w:color w:val="auto"/>
          <w:spacing w:val="0"/>
          <w:kern w:val="21"/>
          <w:position w:val="0"/>
          <w:sz w:val="24"/>
          <w:szCs w:val="24"/>
          <w:highlight w:val="none"/>
        </w:rPr>
        <w:t>签约地点：</w:t>
      </w:r>
      <w:r>
        <w:rPr>
          <w:rFonts w:hint="eastAsia" w:ascii="宋体" w:hAnsi="宋体" w:eastAsia="宋体" w:cs="宋体"/>
          <w:b/>
          <w:color w:val="auto"/>
          <w:spacing w:val="0"/>
          <w:kern w:val="21"/>
          <w:position w:val="0"/>
          <w:sz w:val="24"/>
          <w:szCs w:val="24"/>
          <w:highlight w:val="none"/>
          <w:u w:val="single"/>
        </w:rPr>
        <w:t xml:space="preserve"> 广州医科大学附属妇女儿童医疗中心   </w:t>
      </w:r>
    </w:p>
    <w:p w14:paraId="28D54AC0">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843" w:firstLineChars="350"/>
        <w:textAlignment w:val="auto"/>
        <w:rPr>
          <w:rFonts w:hint="eastAsia" w:ascii="宋体" w:hAnsi="宋体" w:eastAsia="宋体" w:cs="宋体"/>
          <w:b/>
          <w:color w:val="auto"/>
          <w:spacing w:val="0"/>
          <w:kern w:val="21"/>
          <w:position w:val="0"/>
          <w:sz w:val="24"/>
          <w:szCs w:val="24"/>
          <w:highlight w:val="none"/>
          <w:u w:val="single"/>
        </w:rPr>
      </w:pPr>
      <w:r>
        <w:rPr>
          <w:rFonts w:hint="eastAsia" w:ascii="宋体" w:hAnsi="宋体" w:eastAsia="宋体" w:cs="宋体"/>
          <w:b/>
          <w:color w:val="auto"/>
          <w:spacing w:val="0"/>
          <w:kern w:val="21"/>
          <w:position w:val="0"/>
          <w:sz w:val="24"/>
          <w:szCs w:val="24"/>
          <w:highlight w:val="none"/>
        </w:rPr>
        <w:t>甲    方：</w:t>
      </w:r>
      <w:r>
        <w:rPr>
          <w:rFonts w:hint="eastAsia" w:ascii="宋体" w:hAnsi="宋体" w:eastAsia="宋体" w:cs="宋体"/>
          <w:b/>
          <w:color w:val="auto"/>
          <w:spacing w:val="0"/>
          <w:kern w:val="21"/>
          <w:position w:val="0"/>
          <w:sz w:val="24"/>
          <w:szCs w:val="24"/>
          <w:highlight w:val="none"/>
          <w:u w:val="single"/>
        </w:rPr>
        <w:t xml:space="preserve"> 广州医科大学附属妇女儿童医疗中心   </w:t>
      </w:r>
    </w:p>
    <w:p w14:paraId="573B7C36">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843" w:firstLineChars="350"/>
        <w:textAlignment w:val="auto"/>
        <w:rPr>
          <w:rFonts w:hint="eastAsia" w:ascii="宋体" w:hAnsi="宋体" w:eastAsia="宋体" w:cs="宋体"/>
          <w:b/>
          <w:color w:val="auto"/>
          <w:spacing w:val="0"/>
          <w:kern w:val="21"/>
          <w:position w:val="0"/>
          <w:sz w:val="24"/>
          <w:szCs w:val="24"/>
          <w:highlight w:val="none"/>
          <w:u w:val="single"/>
        </w:rPr>
      </w:pPr>
      <w:r>
        <w:rPr>
          <w:rFonts w:hint="eastAsia" w:ascii="宋体" w:hAnsi="宋体" w:eastAsia="宋体" w:cs="宋体"/>
          <w:b/>
          <w:color w:val="auto"/>
          <w:spacing w:val="0"/>
          <w:kern w:val="21"/>
          <w:position w:val="0"/>
          <w:sz w:val="24"/>
          <w:szCs w:val="24"/>
          <w:highlight w:val="none"/>
        </w:rPr>
        <w:t>乙     方：</w:t>
      </w:r>
      <w:r>
        <w:rPr>
          <w:rFonts w:hint="eastAsia" w:ascii="宋体" w:hAnsi="宋体" w:eastAsia="宋体" w:cs="宋体"/>
          <w:b/>
          <w:color w:val="auto"/>
          <w:spacing w:val="0"/>
          <w:kern w:val="21"/>
          <w:position w:val="0"/>
          <w:sz w:val="24"/>
          <w:szCs w:val="24"/>
          <w:highlight w:val="none"/>
          <w:u w:val="single"/>
        </w:rPr>
        <w:t>XXX</w:t>
      </w:r>
    </w:p>
    <w:p w14:paraId="22002E8C">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color w:val="auto"/>
          <w:spacing w:val="0"/>
          <w:kern w:val="21"/>
          <w:position w:val="0"/>
          <w:highlight w:val="none"/>
        </w:rPr>
      </w:pPr>
    </w:p>
    <w:p w14:paraId="7768B4FB">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color w:val="auto"/>
          <w:spacing w:val="0"/>
          <w:kern w:val="21"/>
          <w:position w:val="0"/>
          <w:highlight w:val="none"/>
        </w:rPr>
      </w:pPr>
    </w:p>
    <w:p w14:paraId="355BAE5E">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color w:val="auto"/>
          <w:spacing w:val="0"/>
          <w:kern w:val="21"/>
          <w:position w:val="0"/>
          <w:sz w:val="21"/>
          <w:szCs w:val="21"/>
          <w:highlight w:val="none"/>
        </w:rPr>
      </w:pPr>
    </w:p>
    <w:p w14:paraId="7F8C1100">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br w:type="page"/>
      </w:r>
    </w:p>
    <w:p w14:paraId="14A22410">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甲</w:t>
      </w:r>
      <w:r>
        <w:rPr>
          <w:rFonts w:hint="eastAsia" w:ascii="宋体" w:hAnsi="宋体" w:eastAsia="宋体" w:cs="宋体"/>
          <w:color w:val="auto"/>
          <w:spacing w:val="0"/>
          <w:kern w:val="21"/>
          <w:position w:val="0"/>
          <w:sz w:val="21"/>
          <w:szCs w:val="21"/>
          <w:highlight w:val="none"/>
          <w:lang w:val="en-US" w:eastAsia="zh-CN"/>
        </w:rPr>
        <w:t xml:space="preserve">  </w:t>
      </w:r>
      <w:r>
        <w:rPr>
          <w:rFonts w:hint="eastAsia" w:ascii="宋体" w:hAnsi="宋体" w:eastAsia="宋体" w:cs="宋体"/>
          <w:color w:val="auto"/>
          <w:spacing w:val="0"/>
          <w:kern w:val="21"/>
          <w:position w:val="0"/>
          <w:sz w:val="21"/>
          <w:szCs w:val="21"/>
          <w:highlight w:val="none"/>
        </w:rPr>
        <w:t>方：广州</w:t>
      </w:r>
      <w:r>
        <w:rPr>
          <w:rFonts w:hint="eastAsia" w:ascii="宋体" w:hAnsi="宋体" w:eastAsia="宋体" w:cs="宋体"/>
          <w:color w:val="auto"/>
          <w:spacing w:val="0"/>
          <w:kern w:val="21"/>
          <w:position w:val="0"/>
          <w:sz w:val="21"/>
          <w:szCs w:val="21"/>
          <w:highlight w:val="none"/>
          <w:lang w:val="en-US" w:eastAsia="zh-CN"/>
        </w:rPr>
        <w:t>医科大学附属妇女儿童医疗中心</w:t>
      </w:r>
      <w:r>
        <w:rPr>
          <w:rFonts w:hint="eastAsia" w:ascii="宋体" w:hAnsi="宋体" w:eastAsia="宋体" w:cs="宋体"/>
          <w:color w:val="auto"/>
          <w:spacing w:val="0"/>
          <w:kern w:val="21"/>
          <w:position w:val="0"/>
          <w:sz w:val="21"/>
          <w:szCs w:val="21"/>
          <w:highlight w:val="none"/>
        </w:rPr>
        <w:t xml:space="preserve"> </w:t>
      </w:r>
    </w:p>
    <w:p w14:paraId="49F65AFC">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 xml:space="preserve">       </w:t>
      </w:r>
    </w:p>
    <w:p w14:paraId="567C0186">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rPr>
        <w:t>乙</w:t>
      </w:r>
      <w:r>
        <w:rPr>
          <w:rFonts w:hint="eastAsia" w:ascii="宋体" w:hAnsi="宋体" w:eastAsia="宋体" w:cs="宋体"/>
          <w:color w:val="auto"/>
          <w:spacing w:val="0"/>
          <w:kern w:val="21"/>
          <w:position w:val="0"/>
          <w:sz w:val="21"/>
          <w:szCs w:val="21"/>
          <w:highlight w:val="none"/>
          <w:lang w:val="en-US" w:eastAsia="zh-CN"/>
        </w:rPr>
        <w:t xml:space="preserve">  </w:t>
      </w:r>
      <w:r>
        <w:rPr>
          <w:rFonts w:hint="eastAsia" w:ascii="宋体" w:hAnsi="宋体" w:eastAsia="宋体" w:cs="宋体"/>
          <w:color w:val="auto"/>
          <w:spacing w:val="0"/>
          <w:kern w:val="21"/>
          <w:position w:val="0"/>
          <w:sz w:val="21"/>
          <w:szCs w:val="21"/>
          <w:highlight w:val="none"/>
        </w:rPr>
        <w:t>方</w:t>
      </w:r>
      <w:r>
        <w:rPr>
          <w:rFonts w:hint="eastAsia" w:ascii="宋体" w:hAnsi="宋体" w:eastAsia="宋体" w:cs="宋体"/>
          <w:color w:val="auto"/>
          <w:spacing w:val="0"/>
          <w:kern w:val="21"/>
          <w:position w:val="0"/>
          <w:sz w:val="21"/>
          <w:szCs w:val="21"/>
          <w:highlight w:val="none"/>
          <w:lang w:eastAsia="zh-CN"/>
        </w:rPr>
        <w:t>：</w:t>
      </w:r>
    </w:p>
    <w:p w14:paraId="59DC1BAC">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color w:val="auto"/>
          <w:spacing w:val="0"/>
          <w:kern w:val="21"/>
          <w:position w:val="0"/>
          <w:sz w:val="21"/>
          <w:szCs w:val="21"/>
          <w:highlight w:val="none"/>
          <w:lang w:eastAsia="zh-CN"/>
        </w:rPr>
      </w:pPr>
    </w:p>
    <w:p w14:paraId="75B3F19C">
      <w:pPr>
        <w:keepNext w:val="0"/>
        <w:keepLines w:val="0"/>
        <w:pageBreakBefore w:val="0"/>
        <w:widowControl w:val="0"/>
        <w:tabs>
          <w:tab w:val="left" w:pos="426"/>
          <w:tab w:val="left" w:pos="567"/>
        </w:tabs>
        <w:kinsoku/>
        <w:wordWrap w:val="0"/>
        <w:overflowPunct/>
        <w:topLinePunct w:val="0"/>
        <w:autoSpaceDE/>
        <w:autoSpaceDN/>
        <w:bidi w:val="0"/>
        <w:adjustRightInd/>
        <w:snapToGrid/>
        <w:spacing w:line="360" w:lineRule="auto"/>
        <w:ind w:left="0" w:leftChars="0" w:right="0" w:firstLine="420" w:firstLineChars="200"/>
        <w:jc w:val="both"/>
        <w:textAlignment w:val="auto"/>
        <w:outlineLvl w:val="3"/>
        <w:rPr>
          <w:rFonts w:hint="eastAsia" w:ascii="宋体" w:hAnsi="宋体" w:eastAsia="宋体" w:cs="宋体"/>
          <w:bCs/>
          <w:color w:val="auto"/>
          <w:spacing w:val="0"/>
          <w:kern w:val="21"/>
          <w:position w:val="0"/>
          <w:sz w:val="21"/>
          <w:szCs w:val="21"/>
          <w:highlight w:val="none"/>
        </w:rPr>
      </w:pPr>
      <w:r>
        <w:rPr>
          <w:rFonts w:hint="eastAsia" w:ascii="宋体" w:hAnsi="宋体" w:eastAsia="宋体" w:cs="宋体"/>
          <w:bCs/>
          <w:color w:val="auto"/>
          <w:spacing w:val="0"/>
          <w:kern w:val="21"/>
          <w:position w:val="0"/>
          <w:sz w:val="21"/>
          <w:szCs w:val="21"/>
          <w:highlight w:val="none"/>
        </w:rPr>
        <w:t>根据</w:t>
      </w:r>
      <w:r>
        <w:rPr>
          <w:rFonts w:hint="eastAsia" w:ascii="宋体" w:hAnsi="宋体" w:eastAsia="宋体" w:cs="宋体"/>
          <w:bCs/>
          <w:color w:val="auto"/>
          <w:spacing w:val="0"/>
          <w:kern w:val="21"/>
          <w:position w:val="0"/>
          <w:sz w:val="21"/>
          <w:szCs w:val="21"/>
          <w:highlight w:val="none"/>
          <w:lang w:eastAsia="zh-CN"/>
        </w:rPr>
        <w:t>广州医科大学附属妇女儿童医疗中心医用耗材、试剂供应链延伸服务（SPD）和医用耗材、试剂集中配送服务</w:t>
      </w:r>
      <w:r>
        <w:rPr>
          <w:rFonts w:hint="eastAsia" w:ascii="宋体" w:hAnsi="宋体" w:eastAsia="宋体" w:cs="宋体"/>
          <w:bCs/>
          <w:color w:val="auto"/>
          <w:spacing w:val="0"/>
          <w:kern w:val="21"/>
          <w:position w:val="0"/>
          <w:sz w:val="21"/>
          <w:szCs w:val="21"/>
          <w:highlight w:val="none"/>
        </w:rPr>
        <w:t>项目（项目编号：</w:t>
      </w:r>
      <w:r>
        <w:rPr>
          <w:rFonts w:hint="eastAsia" w:ascii="宋体" w:hAnsi="宋体" w:eastAsia="宋体" w:cs="宋体"/>
          <w:bCs/>
          <w:color w:val="auto"/>
          <w:spacing w:val="0"/>
          <w:kern w:val="21"/>
          <w:position w:val="0"/>
          <w:sz w:val="21"/>
          <w:szCs w:val="21"/>
          <w:highlight w:val="none"/>
          <w:lang w:val="en-US" w:eastAsia="zh-CN"/>
        </w:rPr>
        <w:t xml:space="preserve"> </w:t>
      </w:r>
      <w:r>
        <w:rPr>
          <w:rFonts w:hint="eastAsia" w:ascii="宋体" w:hAnsi="宋体" w:eastAsia="宋体" w:cs="宋体"/>
          <w:bCs/>
          <w:color w:val="auto"/>
          <w:spacing w:val="0"/>
          <w:kern w:val="21"/>
          <w:position w:val="0"/>
          <w:sz w:val="21"/>
          <w:szCs w:val="21"/>
          <w:highlight w:val="none"/>
          <w:lang w:eastAsia="zh-CN"/>
        </w:rPr>
        <w:t>，包组</w:t>
      </w:r>
      <w:r>
        <w:rPr>
          <w:rFonts w:hint="eastAsia" w:ascii="宋体" w:hAnsi="宋体" w:eastAsia="宋体" w:cs="宋体"/>
          <w:bCs/>
          <w:color w:val="auto"/>
          <w:spacing w:val="0"/>
          <w:kern w:val="21"/>
          <w:position w:val="0"/>
          <w:sz w:val="21"/>
          <w:szCs w:val="21"/>
          <w:highlight w:val="none"/>
          <w:lang w:val="en-US" w:eastAsia="zh-CN"/>
        </w:rPr>
        <w:t>1</w:t>
      </w:r>
      <w:r>
        <w:rPr>
          <w:rFonts w:hint="eastAsia" w:ascii="宋体" w:hAnsi="宋体" w:eastAsia="宋体" w:cs="宋体"/>
          <w:bCs/>
          <w:color w:val="auto"/>
          <w:spacing w:val="0"/>
          <w:kern w:val="21"/>
          <w:position w:val="0"/>
          <w:sz w:val="21"/>
          <w:szCs w:val="21"/>
          <w:highlight w:val="none"/>
        </w:rPr>
        <w:t>）的采购结果，按照《中华人民共和国民法典》的规定，经双方协商，本着平等互利和诚实信用的原则，一致同意签订本合同</w:t>
      </w:r>
      <w:r>
        <w:rPr>
          <w:rFonts w:hint="eastAsia" w:ascii="宋体" w:hAnsi="宋体" w:eastAsia="宋体" w:cs="宋体"/>
          <w:color w:val="auto"/>
          <w:spacing w:val="0"/>
          <w:kern w:val="21"/>
          <w:position w:val="0"/>
          <w:sz w:val="21"/>
          <w:szCs w:val="21"/>
          <w:highlight w:val="none"/>
        </w:rPr>
        <w:t>，供双方共同遵守执行。</w:t>
      </w:r>
      <w:r>
        <w:rPr>
          <w:rFonts w:hint="eastAsia" w:ascii="宋体" w:hAnsi="宋体" w:eastAsia="宋体" w:cs="宋体"/>
          <w:bCs/>
          <w:color w:val="auto"/>
          <w:spacing w:val="0"/>
          <w:kern w:val="21"/>
          <w:position w:val="0"/>
          <w:sz w:val="21"/>
          <w:szCs w:val="21"/>
          <w:highlight w:val="none"/>
        </w:rPr>
        <w:t>其他有关合同项目的特定信息由合同附件予以说明，合同附件及本项目的采购文件、参选（响应）文件、中选通知书、在实施过程中双方共同签署的补充文件等均为本合同不可分割之一部分。</w:t>
      </w:r>
    </w:p>
    <w:p w14:paraId="18B60060">
      <w:pPr>
        <w:keepNext w:val="0"/>
        <w:keepLines w:val="0"/>
        <w:pageBreakBefore w:val="0"/>
        <w:widowControl w:val="0"/>
        <w:tabs>
          <w:tab w:val="left" w:pos="426"/>
          <w:tab w:val="left" w:pos="567"/>
        </w:tabs>
        <w:kinsoku/>
        <w:wordWrap w:val="0"/>
        <w:overflowPunct/>
        <w:topLinePunct w:val="0"/>
        <w:autoSpaceDE/>
        <w:autoSpaceDN/>
        <w:bidi w:val="0"/>
        <w:adjustRightInd/>
        <w:snapToGrid/>
        <w:spacing w:line="360" w:lineRule="auto"/>
        <w:ind w:left="0" w:leftChars="0" w:right="0" w:firstLine="420" w:firstLineChars="200"/>
        <w:jc w:val="both"/>
        <w:textAlignment w:val="auto"/>
        <w:outlineLvl w:val="3"/>
        <w:rPr>
          <w:rFonts w:hint="eastAsia" w:ascii="宋体" w:hAnsi="宋体" w:eastAsia="宋体" w:cs="宋体"/>
          <w:bCs/>
          <w:color w:val="auto"/>
          <w:spacing w:val="0"/>
          <w:kern w:val="21"/>
          <w:position w:val="0"/>
          <w:sz w:val="21"/>
          <w:szCs w:val="21"/>
          <w:highlight w:val="none"/>
          <w:lang w:eastAsia="zh-CN"/>
        </w:rPr>
      </w:pPr>
    </w:p>
    <w:p w14:paraId="49E26FD4">
      <w:pPr>
        <w:keepNext w:val="0"/>
        <w:keepLines w:val="0"/>
        <w:pageBreakBefore w:val="0"/>
        <w:widowControl w:val="0"/>
        <w:tabs>
          <w:tab w:val="left" w:pos="426"/>
          <w:tab w:val="left" w:pos="567"/>
        </w:tabs>
        <w:kinsoku/>
        <w:wordWrap w:val="0"/>
        <w:overflowPunct/>
        <w:topLinePunct w:val="0"/>
        <w:autoSpaceDE/>
        <w:autoSpaceDN/>
        <w:bidi w:val="0"/>
        <w:adjustRightInd/>
        <w:snapToGrid/>
        <w:spacing w:line="360" w:lineRule="auto"/>
        <w:ind w:left="0" w:leftChars="0" w:right="0" w:firstLine="422" w:firstLineChars="200"/>
        <w:jc w:val="both"/>
        <w:textAlignment w:val="auto"/>
        <w:outlineLvl w:val="3"/>
        <w:rPr>
          <w:rFonts w:hint="eastAsia" w:ascii="宋体" w:hAnsi="宋体" w:eastAsia="宋体" w:cs="宋体"/>
          <w:b/>
          <w:bCs w:val="0"/>
          <w:color w:val="auto"/>
          <w:spacing w:val="0"/>
          <w:kern w:val="21"/>
          <w:position w:val="0"/>
          <w:sz w:val="21"/>
          <w:szCs w:val="21"/>
          <w:highlight w:val="none"/>
          <w:lang w:eastAsia="zh-CN"/>
        </w:rPr>
      </w:pPr>
      <w:r>
        <w:rPr>
          <w:rFonts w:hint="eastAsia" w:ascii="宋体" w:hAnsi="宋体" w:eastAsia="宋体" w:cs="宋体"/>
          <w:b/>
          <w:bCs w:val="0"/>
          <w:color w:val="auto"/>
          <w:spacing w:val="0"/>
          <w:kern w:val="21"/>
          <w:position w:val="0"/>
          <w:sz w:val="21"/>
          <w:szCs w:val="21"/>
          <w:highlight w:val="none"/>
          <w:lang w:eastAsia="zh-CN"/>
        </w:rPr>
        <w:t>第一部分</w:t>
      </w:r>
      <w:r>
        <w:rPr>
          <w:rFonts w:hint="eastAsia" w:ascii="宋体" w:hAnsi="宋体" w:eastAsia="宋体" w:cs="宋体"/>
          <w:b/>
          <w:bCs w:val="0"/>
          <w:color w:val="auto"/>
          <w:spacing w:val="0"/>
          <w:kern w:val="21"/>
          <w:position w:val="0"/>
          <w:sz w:val="21"/>
          <w:szCs w:val="21"/>
          <w:highlight w:val="none"/>
          <w:lang w:val="en-US" w:eastAsia="zh-CN"/>
        </w:rPr>
        <w:t xml:space="preserve"> </w:t>
      </w:r>
      <w:r>
        <w:rPr>
          <w:rFonts w:hint="eastAsia" w:ascii="宋体" w:hAnsi="宋体" w:eastAsia="宋体" w:cs="宋体"/>
          <w:b/>
          <w:bCs w:val="0"/>
          <w:color w:val="auto"/>
          <w:spacing w:val="0"/>
          <w:kern w:val="21"/>
          <w:position w:val="0"/>
          <w:sz w:val="21"/>
          <w:szCs w:val="21"/>
          <w:highlight w:val="none"/>
        </w:rPr>
        <w:t>项目概况</w:t>
      </w:r>
      <w:r>
        <w:rPr>
          <w:rFonts w:hint="eastAsia" w:ascii="宋体" w:hAnsi="宋体" w:eastAsia="宋体" w:cs="宋体"/>
          <w:b/>
          <w:bCs w:val="0"/>
          <w:color w:val="auto"/>
          <w:spacing w:val="0"/>
          <w:kern w:val="21"/>
          <w:position w:val="0"/>
          <w:sz w:val="21"/>
          <w:szCs w:val="21"/>
          <w:highlight w:val="none"/>
          <w:lang w:eastAsia="zh-CN"/>
        </w:rPr>
        <w:t>和总体要求</w:t>
      </w:r>
    </w:p>
    <w:p w14:paraId="5F9846A9">
      <w:pPr>
        <w:keepNext w:val="0"/>
        <w:keepLines w:val="0"/>
        <w:pageBreakBefore w:val="0"/>
        <w:widowControl w:val="0"/>
        <w:tabs>
          <w:tab w:val="left" w:pos="426"/>
          <w:tab w:val="left" w:pos="567"/>
        </w:tabs>
        <w:kinsoku/>
        <w:wordWrap w:val="0"/>
        <w:overflowPunct/>
        <w:topLinePunct w:val="0"/>
        <w:autoSpaceDE/>
        <w:autoSpaceDN/>
        <w:bidi w:val="0"/>
        <w:adjustRightInd/>
        <w:snapToGrid/>
        <w:spacing w:line="360" w:lineRule="auto"/>
        <w:ind w:left="0" w:leftChars="0" w:right="0" w:firstLine="420" w:firstLineChars="200"/>
        <w:jc w:val="both"/>
        <w:textAlignment w:val="auto"/>
        <w:outlineLvl w:val="3"/>
        <w:rPr>
          <w:rFonts w:hint="eastAsia" w:ascii="宋体" w:hAnsi="宋体" w:eastAsia="宋体" w:cs="宋体"/>
          <w:b w:val="0"/>
          <w:bCs/>
          <w:color w:val="auto"/>
          <w:spacing w:val="0"/>
          <w:kern w:val="21"/>
          <w:position w:val="0"/>
          <w:sz w:val="21"/>
          <w:szCs w:val="21"/>
          <w:highlight w:val="none"/>
          <w:lang w:eastAsia="zh-CN"/>
        </w:rPr>
      </w:pPr>
      <w:r>
        <w:rPr>
          <w:rFonts w:hint="eastAsia" w:ascii="宋体" w:hAnsi="宋体" w:eastAsia="宋体" w:cs="宋体"/>
          <w:b w:val="0"/>
          <w:bCs/>
          <w:color w:val="auto"/>
          <w:spacing w:val="0"/>
          <w:kern w:val="21"/>
          <w:position w:val="0"/>
          <w:sz w:val="21"/>
          <w:szCs w:val="21"/>
          <w:highlight w:val="none"/>
          <w:lang w:eastAsia="zh-CN"/>
        </w:rPr>
        <w:t>一、概况</w:t>
      </w:r>
    </w:p>
    <w:p w14:paraId="1EE9440B">
      <w:pPr>
        <w:keepNext w:val="0"/>
        <w:keepLines w:val="0"/>
        <w:pageBreakBefore w:val="0"/>
        <w:widowControl w:val="0"/>
        <w:tabs>
          <w:tab w:val="left" w:pos="426"/>
          <w:tab w:val="left" w:pos="567"/>
        </w:tabs>
        <w:kinsoku/>
        <w:wordWrap w:val="0"/>
        <w:overflowPunct/>
        <w:topLinePunct w:val="0"/>
        <w:autoSpaceDE/>
        <w:autoSpaceDN/>
        <w:bidi w:val="0"/>
        <w:adjustRightInd/>
        <w:snapToGrid/>
        <w:spacing w:line="360" w:lineRule="auto"/>
        <w:ind w:left="0" w:leftChars="0" w:right="0" w:firstLine="420" w:firstLineChars="200"/>
        <w:jc w:val="both"/>
        <w:textAlignment w:val="auto"/>
        <w:outlineLvl w:val="3"/>
        <w:rPr>
          <w:rFonts w:hint="eastAsia" w:ascii="宋体" w:hAnsi="宋体" w:eastAsia="宋体" w:cs="宋体"/>
          <w:b w:val="0"/>
          <w:bCs/>
          <w:color w:val="auto"/>
          <w:spacing w:val="0"/>
          <w:kern w:val="21"/>
          <w:position w:val="0"/>
          <w:sz w:val="21"/>
          <w:szCs w:val="21"/>
          <w:highlight w:val="none"/>
          <w:lang w:eastAsia="zh-CN"/>
        </w:rPr>
      </w:pPr>
      <w:r>
        <w:rPr>
          <w:rFonts w:hint="eastAsia" w:ascii="宋体" w:hAnsi="宋体" w:eastAsia="宋体" w:cs="宋体"/>
          <w:b w:val="0"/>
          <w:bCs/>
          <w:color w:val="auto"/>
          <w:spacing w:val="0"/>
          <w:kern w:val="21"/>
          <w:position w:val="0"/>
          <w:sz w:val="21"/>
          <w:szCs w:val="21"/>
          <w:highlight w:val="none"/>
          <w:lang w:eastAsia="zh-CN"/>
        </w:rPr>
        <w:t>（一）概况：甲方预估合作期内年均非集采耗材及试剂采购金额约6亿元，采购金额为预估量，仅供参考之用，以实际发生为准。</w:t>
      </w:r>
    </w:p>
    <w:p w14:paraId="0782593B">
      <w:pPr>
        <w:keepNext w:val="0"/>
        <w:keepLines w:val="0"/>
        <w:pageBreakBefore w:val="0"/>
        <w:widowControl w:val="0"/>
        <w:tabs>
          <w:tab w:val="left" w:pos="426"/>
          <w:tab w:val="left" w:pos="567"/>
        </w:tabs>
        <w:kinsoku/>
        <w:wordWrap w:val="0"/>
        <w:overflowPunct/>
        <w:topLinePunct w:val="0"/>
        <w:autoSpaceDE/>
        <w:autoSpaceDN/>
        <w:bidi w:val="0"/>
        <w:adjustRightInd/>
        <w:snapToGrid/>
        <w:spacing w:line="360" w:lineRule="auto"/>
        <w:ind w:left="0" w:leftChars="0" w:right="0" w:firstLine="420" w:firstLineChars="200"/>
        <w:jc w:val="both"/>
        <w:textAlignment w:val="auto"/>
        <w:outlineLvl w:val="3"/>
        <w:rPr>
          <w:rFonts w:hint="eastAsia" w:ascii="宋体" w:hAnsi="宋体" w:eastAsia="宋体" w:cs="宋体"/>
          <w:b w:val="0"/>
          <w:bCs/>
          <w:color w:val="auto"/>
          <w:spacing w:val="0"/>
          <w:kern w:val="21"/>
          <w:position w:val="0"/>
          <w:sz w:val="21"/>
          <w:szCs w:val="21"/>
          <w:highlight w:val="none"/>
          <w:lang w:eastAsia="zh-CN"/>
        </w:rPr>
      </w:pPr>
      <w:r>
        <w:rPr>
          <w:rFonts w:hint="eastAsia" w:ascii="宋体" w:hAnsi="宋体" w:eastAsia="宋体" w:cs="宋体"/>
          <w:b w:val="0"/>
          <w:bCs/>
          <w:color w:val="auto"/>
          <w:spacing w:val="0"/>
          <w:kern w:val="21"/>
          <w:position w:val="0"/>
          <w:sz w:val="21"/>
          <w:szCs w:val="21"/>
          <w:highlight w:val="none"/>
          <w:lang w:eastAsia="zh-CN"/>
        </w:rPr>
        <w:t>（二）乙方中标非集采服务费率：【</w:t>
      </w:r>
      <w:r>
        <w:rPr>
          <w:rFonts w:hint="eastAsia" w:ascii="宋体" w:hAnsi="宋体" w:eastAsia="宋体" w:cs="宋体"/>
          <w:b w:val="0"/>
          <w:bCs/>
          <w:color w:val="auto"/>
          <w:spacing w:val="0"/>
          <w:kern w:val="21"/>
          <w:position w:val="0"/>
          <w:sz w:val="21"/>
          <w:szCs w:val="21"/>
          <w:highlight w:val="none"/>
          <w:lang w:val="en-US" w:eastAsia="zh-CN"/>
        </w:rPr>
        <w:t xml:space="preserve">   </w:t>
      </w:r>
      <w:r>
        <w:rPr>
          <w:rFonts w:hint="eastAsia" w:ascii="宋体" w:hAnsi="宋体" w:eastAsia="宋体" w:cs="宋体"/>
          <w:b w:val="0"/>
          <w:bCs/>
          <w:color w:val="auto"/>
          <w:spacing w:val="0"/>
          <w:kern w:val="21"/>
          <w:position w:val="0"/>
          <w:sz w:val="21"/>
          <w:szCs w:val="21"/>
          <w:highlight w:val="none"/>
          <w:lang w:eastAsia="zh-CN"/>
        </w:rPr>
        <w:t>】</w:t>
      </w:r>
      <w:r>
        <w:rPr>
          <w:rFonts w:hint="eastAsia" w:ascii="宋体" w:hAnsi="宋体" w:eastAsia="宋体" w:cs="宋体"/>
          <w:b w:val="0"/>
          <w:bCs/>
          <w:color w:val="auto"/>
          <w:spacing w:val="0"/>
          <w:kern w:val="21"/>
          <w:position w:val="0"/>
          <w:sz w:val="21"/>
          <w:szCs w:val="21"/>
          <w:highlight w:val="none"/>
          <w:lang w:val="en-US" w:eastAsia="zh-CN"/>
        </w:rPr>
        <w:t>%</w:t>
      </w:r>
    </w:p>
    <w:p w14:paraId="668E818A">
      <w:pPr>
        <w:keepNext w:val="0"/>
        <w:keepLines w:val="0"/>
        <w:pageBreakBefore w:val="0"/>
        <w:widowControl w:val="0"/>
        <w:tabs>
          <w:tab w:val="left" w:pos="426"/>
          <w:tab w:val="left" w:pos="567"/>
        </w:tabs>
        <w:kinsoku/>
        <w:wordWrap w:val="0"/>
        <w:overflowPunct/>
        <w:topLinePunct w:val="0"/>
        <w:autoSpaceDE/>
        <w:autoSpaceDN/>
        <w:bidi w:val="0"/>
        <w:adjustRightInd/>
        <w:snapToGrid/>
        <w:spacing w:line="360" w:lineRule="auto"/>
        <w:ind w:left="0" w:leftChars="0" w:right="0" w:firstLine="420" w:firstLineChars="200"/>
        <w:jc w:val="both"/>
        <w:textAlignment w:val="auto"/>
        <w:outlineLvl w:val="3"/>
        <w:rPr>
          <w:rFonts w:hint="eastAsia" w:ascii="宋体" w:hAnsi="宋体" w:eastAsia="宋体" w:cs="宋体"/>
          <w:b w:val="0"/>
          <w:bCs/>
          <w:color w:val="auto"/>
          <w:spacing w:val="0"/>
          <w:kern w:val="21"/>
          <w:position w:val="0"/>
          <w:sz w:val="21"/>
          <w:szCs w:val="21"/>
          <w:highlight w:val="none"/>
          <w:lang w:eastAsia="zh-CN"/>
        </w:rPr>
      </w:pPr>
      <w:r>
        <w:rPr>
          <w:rFonts w:hint="eastAsia" w:ascii="宋体" w:hAnsi="宋体" w:eastAsia="宋体" w:cs="宋体"/>
          <w:b w:val="0"/>
          <w:bCs/>
          <w:color w:val="auto"/>
          <w:spacing w:val="0"/>
          <w:kern w:val="21"/>
          <w:position w:val="0"/>
          <w:sz w:val="21"/>
          <w:szCs w:val="21"/>
          <w:highlight w:val="none"/>
          <w:lang w:eastAsia="zh-CN"/>
        </w:rPr>
        <w:t>（三）服务期限：自签订合同之日起生效，服务期3年，具体履约起始时间为：</w:t>
      </w:r>
      <w:r>
        <w:rPr>
          <w:rFonts w:hint="eastAsia" w:ascii="宋体" w:hAnsi="宋体" w:eastAsia="宋体" w:cs="宋体"/>
          <w:b w:val="0"/>
          <w:bCs/>
          <w:color w:val="auto"/>
          <w:spacing w:val="0"/>
          <w:kern w:val="21"/>
          <w:position w:val="0"/>
          <w:sz w:val="21"/>
          <w:szCs w:val="21"/>
          <w:highlight w:val="none"/>
          <w:lang w:val="en-US" w:eastAsia="zh-CN"/>
        </w:rPr>
        <w:t>【】年【】月【】日起至【】年【】月【】日止</w:t>
      </w:r>
      <w:r>
        <w:rPr>
          <w:rFonts w:hint="eastAsia" w:ascii="宋体" w:hAnsi="宋体" w:eastAsia="宋体" w:cs="宋体"/>
          <w:b w:val="0"/>
          <w:bCs/>
          <w:color w:val="auto"/>
          <w:spacing w:val="0"/>
          <w:kern w:val="21"/>
          <w:position w:val="0"/>
          <w:sz w:val="21"/>
          <w:szCs w:val="21"/>
          <w:highlight w:val="none"/>
          <w:lang w:eastAsia="zh-CN"/>
        </w:rPr>
        <w:t>。</w:t>
      </w:r>
    </w:p>
    <w:p w14:paraId="7CB32EB5">
      <w:pPr>
        <w:keepNext w:val="0"/>
        <w:keepLines w:val="0"/>
        <w:pageBreakBefore w:val="0"/>
        <w:widowControl w:val="0"/>
        <w:tabs>
          <w:tab w:val="left" w:pos="426"/>
          <w:tab w:val="left" w:pos="567"/>
        </w:tabs>
        <w:kinsoku/>
        <w:wordWrap w:val="0"/>
        <w:overflowPunct/>
        <w:topLinePunct w:val="0"/>
        <w:autoSpaceDE/>
        <w:autoSpaceDN/>
        <w:bidi w:val="0"/>
        <w:adjustRightInd/>
        <w:snapToGrid/>
        <w:spacing w:line="360" w:lineRule="auto"/>
        <w:ind w:left="0" w:leftChars="0" w:right="0" w:firstLine="420" w:firstLineChars="200"/>
        <w:jc w:val="both"/>
        <w:textAlignment w:val="auto"/>
        <w:outlineLvl w:val="3"/>
        <w:rPr>
          <w:rFonts w:hint="eastAsia" w:ascii="宋体" w:hAnsi="宋体" w:eastAsia="宋体" w:cs="宋体"/>
          <w:b w:val="0"/>
          <w:bCs/>
          <w:color w:val="auto"/>
          <w:spacing w:val="0"/>
          <w:kern w:val="21"/>
          <w:position w:val="0"/>
          <w:sz w:val="21"/>
          <w:szCs w:val="21"/>
          <w:highlight w:val="none"/>
          <w:lang w:eastAsia="zh-CN"/>
        </w:rPr>
      </w:pPr>
      <w:r>
        <w:rPr>
          <w:rFonts w:hint="eastAsia" w:ascii="宋体" w:hAnsi="宋体" w:eastAsia="宋体" w:cs="宋体"/>
          <w:b w:val="0"/>
          <w:bCs/>
          <w:color w:val="auto"/>
          <w:spacing w:val="0"/>
          <w:kern w:val="21"/>
          <w:position w:val="0"/>
          <w:sz w:val="21"/>
          <w:szCs w:val="21"/>
          <w:highlight w:val="none"/>
          <w:lang w:eastAsia="zh-CN"/>
        </w:rPr>
        <w:t>（四）服务地点：广州医科大学附属妇女儿童医疗中心所属院区（儿童院区、妇婴院区、珠江新城院区、白云院区、增城院区、南沙院区、花都院区）或其他甲方指定的工作地点。</w:t>
      </w:r>
    </w:p>
    <w:p w14:paraId="5EC4C766">
      <w:pPr>
        <w:keepNext w:val="0"/>
        <w:keepLines w:val="0"/>
        <w:pageBreakBefore w:val="0"/>
        <w:widowControl w:val="0"/>
        <w:tabs>
          <w:tab w:val="left" w:pos="426"/>
          <w:tab w:val="left" w:pos="567"/>
        </w:tabs>
        <w:kinsoku/>
        <w:wordWrap w:val="0"/>
        <w:overflowPunct/>
        <w:topLinePunct w:val="0"/>
        <w:autoSpaceDE/>
        <w:autoSpaceDN/>
        <w:bidi w:val="0"/>
        <w:adjustRightInd/>
        <w:snapToGrid/>
        <w:spacing w:line="360" w:lineRule="auto"/>
        <w:ind w:left="0" w:leftChars="0" w:right="0" w:firstLine="420" w:firstLineChars="200"/>
        <w:jc w:val="both"/>
        <w:textAlignment w:val="auto"/>
        <w:outlineLvl w:val="3"/>
        <w:rPr>
          <w:rFonts w:hint="eastAsia" w:ascii="宋体" w:hAnsi="宋体" w:eastAsia="宋体" w:cs="宋体"/>
          <w:b w:val="0"/>
          <w:bCs/>
          <w:color w:val="auto"/>
          <w:spacing w:val="0"/>
          <w:kern w:val="21"/>
          <w:position w:val="0"/>
          <w:sz w:val="21"/>
          <w:szCs w:val="21"/>
          <w:highlight w:val="none"/>
          <w:lang w:eastAsia="zh-CN"/>
        </w:rPr>
      </w:pPr>
      <w:r>
        <w:rPr>
          <w:rFonts w:hint="eastAsia" w:ascii="宋体" w:hAnsi="宋体" w:eastAsia="宋体" w:cs="宋体"/>
          <w:b w:val="0"/>
          <w:bCs/>
          <w:color w:val="auto"/>
          <w:spacing w:val="0"/>
          <w:kern w:val="21"/>
          <w:position w:val="0"/>
          <w:sz w:val="21"/>
          <w:szCs w:val="21"/>
          <w:highlight w:val="none"/>
          <w:lang w:eastAsia="zh-CN"/>
        </w:rPr>
        <w:t>二、总体要求</w:t>
      </w:r>
    </w:p>
    <w:p w14:paraId="4543224E">
      <w:pPr>
        <w:keepNext w:val="0"/>
        <w:keepLines w:val="0"/>
        <w:pageBreakBefore w:val="0"/>
        <w:widowControl w:val="0"/>
        <w:tabs>
          <w:tab w:val="left" w:pos="426"/>
          <w:tab w:val="left" w:pos="567"/>
        </w:tabs>
        <w:kinsoku/>
        <w:wordWrap w:val="0"/>
        <w:overflowPunct/>
        <w:topLinePunct w:val="0"/>
        <w:autoSpaceDE/>
        <w:autoSpaceDN/>
        <w:bidi w:val="0"/>
        <w:adjustRightInd/>
        <w:snapToGrid/>
        <w:spacing w:line="360" w:lineRule="auto"/>
        <w:ind w:left="0" w:leftChars="0" w:right="0" w:firstLine="420" w:firstLineChars="200"/>
        <w:jc w:val="both"/>
        <w:textAlignment w:val="auto"/>
        <w:outlineLvl w:val="3"/>
        <w:rPr>
          <w:rFonts w:hint="eastAsia" w:ascii="宋体" w:hAnsi="宋体" w:eastAsia="宋体" w:cs="宋体"/>
          <w:b w:val="0"/>
          <w:bCs/>
          <w:color w:val="auto"/>
          <w:spacing w:val="0"/>
          <w:kern w:val="21"/>
          <w:position w:val="0"/>
          <w:sz w:val="21"/>
          <w:szCs w:val="21"/>
          <w:highlight w:val="none"/>
          <w:lang w:eastAsia="zh-CN"/>
        </w:rPr>
      </w:pPr>
      <w:r>
        <w:rPr>
          <w:rFonts w:hint="eastAsia" w:ascii="宋体" w:hAnsi="宋体" w:eastAsia="宋体" w:cs="宋体"/>
          <w:b w:val="0"/>
          <w:bCs/>
          <w:color w:val="auto"/>
          <w:spacing w:val="0"/>
          <w:kern w:val="21"/>
          <w:position w:val="0"/>
          <w:sz w:val="21"/>
          <w:szCs w:val="21"/>
          <w:highlight w:val="none"/>
          <w:lang w:eastAsia="zh-CN"/>
        </w:rPr>
        <w:t>（一）服务费用要求（含税）：本合同服务费采用包干制，包括管理服务成本、法定税费和服务企业的利润等一切应尽费用。乙方须为完成本项目全部内容所需费用的非集采医用耗材及试剂服务费率（包括但不限于人工、保险、伴随服务、拟投入工具、材料设备、院外智慧仓租赁及建设费用、信息系统开发、接口费用、信息系统后续的维护保养升级、二维码或RFID 码成本费、将耗材</w:t>
      </w:r>
      <w:r>
        <w:rPr>
          <w:rFonts w:hint="eastAsia" w:ascii="宋体" w:hAnsi="宋体" w:eastAsia="宋体" w:cs="宋体"/>
          <w:b w:val="0"/>
          <w:bCs/>
          <w:color w:val="auto"/>
          <w:spacing w:val="0"/>
          <w:kern w:val="21"/>
          <w:position w:val="0"/>
          <w:sz w:val="21"/>
          <w:szCs w:val="21"/>
          <w:highlight w:val="none"/>
          <w:lang w:val="en-US" w:eastAsia="zh-CN"/>
        </w:rPr>
        <w:t>及试剂</w:t>
      </w:r>
      <w:r>
        <w:rPr>
          <w:rFonts w:hint="eastAsia" w:ascii="宋体" w:hAnsi="宋体" w:eastAsia="宋体" w:cs="宋体"/>
          <w:b w:val="0"/>
          <w:bCs/>
          <w:color w:val="auto"/>
          <w:spacing w:val="0"/>
          <w:kern w:val="21"/>
          <w:position w:val="0"/>
          <w:sz w:val="21"/>
          <w:szCs w:val="21"/>
          <w:highlight w:val="none"/>
          <w:lang w:eastAsia="zh-CN"/>
        </w:rPr>
        <w:t>配送至二级库的服务费及智能柜成本费、供应商平台对接、产学研及相关成果转换、各类税费,以及采购合同包含的所有风险、责任等各项应有费用）。乙方应已充分考虑合同履行期间的各种成本和运营风险，自负盈亏，合同履行期间甲方无须向乙方支付任何费用。</w:t>
      </w:r>
    </w:p>
    <w:p w14:paraId="6B843DA1">
      <w:pPr>
        <w:keepNext w:val="0"/>
        <w:keepLines w:val="0"/>
        <w:pageBreakBefore w:val="0"/>
        <w:widowControl w:val="0"/>
        <w:tabs>
          <w:tab w:val="left" w:pos="426"/>
          <w:tab w:val="left" w:pos="567"/>
        </w:tabs>
        <w:kinsoku/>
        <w:wordWrap w:val="0"/>
        <w:overflowPunct/>
        <w:topLinePunct w:val="0"/>
        <w:autoSpaceDE/>
        <w:autoSpaceDN/>
        <w:bidi w:val="0"/>
        <w:adjustRightInd/>
        <w:snapToGrid/>
        <w:spacing w:line="360" w:lineRule="auto"/>
        <w:ind w:left="0" w:leftChars="0" w:right="0" w:firstLine="420" w:firstLineChars="200"/>
        <w:jc w:val="both"/>
        <w:textAlignment w:val="auto"/>
        <w:outlineLvl w:val="3"/>
        <w:rPr>
          <w:rFonts w:hint="eastAsia" w:ascii="宋体" w:hAnsi="宋体" w:eastAsia="宋体" w:cs="宋体"/>
          <w:b w:val="0"/>
          <w:bCs/>
          <w:color w:val="auto"/>
          <w:spacing w:val="0"/>
          <w:kern w:val="21"/>
          <w:position w:val="0"/>
          <w:sz w:val="21"/>
          <w:szCs w:val="21"/>
          <w:highlight w:val="none"/>
          <w:lang w:eastAsia="zh-CN"/>
        </w:rPr>
      </w:pPr>
      <w:r>
        <w:rPr>
          <w:rFonts w:hint="eastAsia" w:ascii="宋体" w:hAnsi="宋体" w:eastAsia="宋体" w:cs="宋体"/>
          <w:b w:val="0"/>
          <w:bCs/>
          <w:color w:val="auto"/>
          <w:spacing w:val="0"/>
          <w:kern w:val="21"/>
          <w:position w:val="0"/>
          <w:sz w:val="21"/>
          <w:szCs w:val="21"/>
          <w:highlight w:val="none"/>
          <w:lang w:eastAsia="zh-CN"/>
        </w:rPr>
        <w:t>（二）合同期内，乙方不得将本合同转包、分包。</w:t>
      </w:r>
    </w:p>
    <w:p w14:paraId="37FBB78C">
      <w:pPr>
        <w:keepNext w:val="0"/>
        <w:keepLines w:val="0"/>
        <w:pageBreakBefore w:val="0"/>
        <w:widowControl w:val="0"/>
        <w:tabs>
          <w:tab w:val="left" w:pos="426"/>
          <w:tab w:val="left" w:pos="567"/>
        </w:tabs>
        <w:kinsoku/>
        <w:wordWrap w:val="0"/>
        <w:overflowPunct/>
        <w:topLinePunct w:val="0"/>
        <w:autoSpaceDE/>
        <w:autoSpaceDN/>
        <w:bidi w:val="0"/>
        <w:adjustRightInd/>
        <w:snapToGrid/>
        <w:spacing w:line="360" w:lineRule="auto"/>
        <w:ind w:left="0" w:leftChars="0" w:right="0" w:firstLine="420" w:firstLineChars="200"/>
        <w:jc w:val="both"/>
        <w:textAlignment w:val="auto"/>
        <w:outlineLvl w:val="3"/>
        <w:rPr>
          <w:rFonts w:hint="eastAsia" w:ascii="宋体" w:hAnsi="宋体" w:eastAsia="宋体" w:cs="宋体"/>
          <w:b w:val="0"/>
          <w:bCs/>
          <w:color w:val="auto"/>
          <w:spacing w:val="0"/>
          <w:kern w:val="21"/>
          <w:position w:val="0"/>
          <w:sz w:val="21"/>
          <w:szCs w:val="21"/>
          <w:highlight w:val="none"/>
          <w:lang w:eastAsia="zh-CN"/>
        </w:rPr>
      </w:pPr>
      <w:r>
        <w:rPr>
          <w:rFonts w:hint="eastAsia" w:ascii="宋体" w:hAnsi="宋体" w:eastAsia="宋体" w:cs="宋体"/>
          <w:b w:val="0"/>
          <w:bCs/>
          <w:color w:val="auto"/>
          <w:spacing w:val="0"/>
          <w:kern w:val="21"/>
          <w:position w:val="0"/>
          <w:sz w:val="21"/>
          <w:szCs w:val="21"/>
          <w:highlight w:val="none"/>
          <w:lang w:eastAsia="zh-CN"/>
        </w:rPr>
        <w:t>（三）其他</w:t>
      </w:r>
    </w:p>
    <w:p w14:paraId="35EB6F55">
      <w:pPr>
        <w:keepNext w:val="0"/>
        <w:keepLines w:val="0"/>
        <w:pageBreakBefore w:val="0"/>
        <w:widowControl w:val="0"/>
        <w:tabs>
          <w:tab w:val="left" w:pos="426"/>
          <w:tab w:val="left" w:pos="567"/>
        </w:tabs>
        <w:kinsoku/>
        <w:wordWrap w:val="0"/>
        <w:overflowPunct/>
        <w:topLinePunct w:val="0"/>
        <w:autoSpaceDE/>
        <w:autoSpaceDN/>
        <w:bidi w:val="0"/>
        <w:adjustRightInd/>
        <w:snapToGrid/>
        <w:spacing w:line="360" w:lineRule="auto"/>
        <w:ind w:left="0" w:leftChars="0" w:right="0" w:firstLine="420" w:firstLineChars="200"/>
        <w:jc w:val="both"/>
        <w:textAlignment w:val="auto"/>
        <w:outlineLvl w:val="3"/>
        <w:rPr>
          <w:rFonts w:hint="eastAsia" w:ascii="宋体" w:hAnsi="宋体" w:eastAsia="宋体" w:cs="宋体"/>
          <w:b w:val="0"/>
          <w:bCs/>
          <w:color w:val="auto"/>
          <w:spacing w:val="0"/>
          <w:kern w:val="21"/>
          <w:position w:val="0"/>
          <w:sz w:val="21"/>
          <w:szCs w:val="21"/>
          <w:highlight w:val="none"/>
          <w:lang w:eastAsia="zh-CN"/>
        </w:rPr>
      </w:pPr>
      <w:r>
        <w:rPr>
          <w:rFonts w:hint="eastAsia" w:ascii="宋体" w:hAnsi="宋体" w:eastAsia="宋体" w:cs="宋体"/>
          <w:b w:val="0"/>
          <w:bCs/>
          <w:color w:val="auto"/>
          <w:spacing w:val="0"/>
          <w:kern w:val="21"/>
          <w:position w:val="0"/>
          <w:sz w:val="21"/>
          <w:szCs w:val="21"/>
          <w:highlight w:val="none"/>
          <w:lang w:eastAsia="zh-CN"/>
        </w:rPr>
        <w:t>1、服务内容：对甲方所有服务地点的医用耗材及试剂提供全流程智慧物流服务及配送管理服务、业务数据管理服务及相应的规范化、标准化体系建设。包括但不限于医用耗材及试剂全流程管理、参与并协助甲方完成相关规范化管理文件等工作、通过医用耗材及试剂供应链延伸服务管理系统进行管理，同时配备相应的服务设备（如货架、周转箱、PDA、智能柜、看板、机器人、智能门禁等）及运营团队。</w:t>
      </w:r>
    </w:p>
    <w:p w14:paraId="3C4DE972">
      <w:pPr>
        <w:keepNext w:val="0"/>
        <w:keepLines w:val="0"/>
        <w:pageBreakBefore w:val="0"/>
        <w:widowControl w:val="0"/>
        <w:tabs>
          <w:tab w:val="left" w:pos="426"/>
          <w:tab w:val="left" w:pos="567"/>
        </w:tabs>
        <w:kinsoku/>
        <w:wordWrap w:val="0"/>
        <w:overflowPunct/>
        <w:topLinePunct w:val="0"/>
        <w:autoSpaceDE/>
        <w:autoSpaceDN/>
        <w:bidi w:val="0"/>
        <w:adjustRightInd/>
        <w:snapToGrid/>
        <w:spacing w:line="360" w:lineRule="auto"/>
        <w:ind w:left="0" w:leftChars="0" w:right="0" w:firstLine="420" w:firstLineChars="200"/>
        <w:jc w:val="both"/>
        <w:textAlignment w:val="auto"/>
        <w:outlineLvl w:val="3"/>
        <w:rPr>
          <w:rFonts w:hint="eastAsia" w:ascii="宋体" w:hAnsi="宋体" w:eastAsia="宋体" w:cs="宋体"/>
          <w:b w:val="0"/>
          <w:bCs/>
          <w:color w:val="auto"/>
          <w:spacing w:val="0"/>
          <w:kern w:val="21"/>
          <w:position w:val="0"/>
          <w:sz w:val="21"/>
          <w:szCs w:val="21"/>
          <w:highlight w:val="none"/>
          <w:lang w:eastAsia="zh-CN"/>
        </w:rPr>
      </w:pPr>
      <w:r>
        <w:rPr>
          <w:rFonts w:hint="eastAsia" w:ascii="宋体" w:hAnsi="宋体" w:eastAsia="宋体" w:cs="宋体"/>
          <w:b w:val="0"/>
          <w:bCs/>
          <w:color w:val="auto"/>
          <w:spacing w:val="0"/>
          <w:kern w:val="21"/>
          <w:position w:val="0"/>
          <w:sz w:val="21"/>
          <w:szCs w:val="21"/>
          <w:highlight w:val="none"/>
          <w:lang w:eastAsia="zh-CN"/>
        </w:rPr>
        <w:t>2、属于集采目录的医用耗材及试剂不得向甲方的耗材、试剂供应商收取对应发票的服务费</w:t>
      </w:r>
    </w:p>
    <w:p w14:paraId="6385D7D4">
      <w:pPr>
        <w:keepNext w:val="0"/>
        <w:keepLines w:val="0"/>
        <w:pageBreakBefore w:val="0"/>
        <w:widowControl w:val="0"/>
        <w:tabs>
          <w:tab w:val="left" w:pos="426"/>
          <w:tab w:val="left" w:pos="567"/>
        </w:tabs>
        <w:kinsoku/>
        <w:wordWrap w:val="0"/>
        <w:overflowPunct/>
        <w:topLinePunct w:val="0"/>
        <w:autoSpaceDE/>
        <w:autoSpaceDN/>
        <w:bidi w:val="0"/>
        <w:adjustRightInd/>
        <w:snapToGrid/>
        <w:spacing w:line="360" w:lineRule="auto"/>
        <w:ind w:left="0" w:leftChars="0" w:right="0" w:firstLine="420" w:firstLineChars="200"/>
        <w:jc w:val="both"/>
        <w:textAlignment w:val="auto"/>
        <w:outlineLvl w:val="3"/>
        <w:rPr>
          <w:rFonts w:hint="eastAsia" w:ascii="宋体" w:hAnsi="宋体" w:eastAsia="宋体" w:cs="宋体"/>
          <w:b w:val="0"/>
          <w:bCs/>
          <w:color w:val="auto"/>
          <w:spacing w:val="0"/>
          <w:kern w:val="21"/>
          <w:position w:val="0"/>
          <w:sz w:val="21"/>
          <w:szCs w:val="21"/>
          <w:highlight w:val="none"/>
          <w:lang w:eastAsia="zh-CN"/>
        </w:rPr>
      </w:pPr>
      <w:r>
        <w:rPr>
          <w:rFonts w:hint="eastAsia" w:ascii="宋体" w:hAnsi="宋体" w:eastAsia="宋体" w:cs="宋体"/>
          <w:b w:val="0"/>
          <w:bCs/>
          <w:color w:val="auto"/>
          <w:spacing w:val="0"/>
          <w:kern w:val="21"/>
          <w:position w:val="0"/>
          <w:sz w:val="21"/>
          <w:szCs w:val="21"/>
          <w:highlight w:val="none"/>
          <w:lang w:eastAsia="zh-CN"/>
        </w:rPr>
        <w:t>3、乙方为独立的医用耗材及试剂供应链延伸服务运营商，在合同期内，乙方不得出现“单位负责人与甲方的耗材、试剂供应商为同一人，或者乙方与甲方的耗材、试剂供应商存在直接控股、管理关系”情形，否则甲方有权立即终止合同，且不视为甲方违约。</w:t>
      </w:r>
    </w:p>
    <w:p w14:paraId="6CAEDABA">
      <w:pPr>
        <w:keepNext w:val="0"/>
        <w:keepLines w:val="0"/>
        <w:pageBreakBefore w:val="0"/>
        <w:widowControl w:val="0"/>
        <w:tabs>
          <w:tab w:val="left" w:pos="426"/>
          <w:tab w:val="left" w:pos="567"/>
        </w:tabs>
        <w:kinsoku/>
        <w:wordWrap w:val="0"/>
        <w:overflowPunct/>
        <w:topLinePunct w:val="0"/>
        <w:autoSpaceDE/>
        <w:autoSpaceDN/>
        <w:bidi w:val="0"/>
        <w:adjustRightInd/>
        <w:snapToGrid/>
        <w:spacing w:line="360" w:lineRule="auto"/>
        <w:ind w:left="0" w:leftChars="0" w:right="0" w:firstLine="420" w:firstLineChars="200"/>
        <w:jc w:val="both"/>
        <w:textAlignment w:val="auto"/>
        <w:outlineLvl w:val="3"/>
        <w:rPr>
          <w:rFonts w:hint="eastAsia" w:ascii="宋体" w:hAnsi="宋体" w:eastAsia="宋体" w:cs="宋体"/>
          <w:b w:val="0"/>
          <w:bCs/>
          <w:color w:val="auto"/>
          <w:spacing w:val="0"/>
          <w:kern w:val="21"/>
          <w:position w:val="0"/>
          <w:sz w:val="21"/>
          <w:szCs w:val="21"/>
          <w:highlight w:val="none"/>
          <w:lang w:eastAsia="zh-CN"/>
        </w:rPr>
      </w:pPr>
      <w:r>
        <w:rPr>
          <w:rFonts w:hint="eastAsia" w:ascii="宋体" w:hAnsi="宋体" w:eastAsia="宋体" w:cs="宋体"/>
          <w:b w:val="0"/>
          <w:bCs/>
          <w:color w:val="auto"/>
          <w:spacing w:val="0"/>
          <w:kern w:val="21"/>
          <w:position w:val="0"/>
          <w:sz w:val="21"/>
          <w:szCs w:val="21"/>
          <w:highlight w:val="none"/>
          <w:lang w:eastAsia="zh-CN"/>
        </w:rPr>
        <w:t>4、乙方不得利用职务便利为甲方以外的企业或人员统计耗材、试剂信息，经甲方书面同意的除外。</w:t>
      </w:r>
    </w:p>
    <w:p w14:paraId="68E3FE40">
      <w:pPr>
        <w:keepNext w:val="0"/>
        <w:keepLines w:val="0"/>
        <w:pageBreakBefore w:val="0"/>
        <w:widowControl w:val="0"/>
        <w:tabs>
          <w:tab w:val="left" w:pos="426"/>
          <w:tab w:val="left" w:pos="567"/>
        </w:tabs>
        <w:kinsoku/>
        <w:wordWrap w:val="0"/>
        <w:overflowPunct/>
        <w:topLinePunct w:val="0"/>
        <w:autoSpaceDE/>
        <w:autoSpaceDN/>
        <w:bidi w:val="0"/>
        <w:adjustRightInd/>
        <w:snapToGrid/>
        <w:spacing w:line="360" w:lineRule="auto"/>
        <w:ind w:left="0" w:leftChars="0" w:right="0" w:firstLine="422" w:firstLineChars="200"/>
        <w:jc w:val="both"/>
        <w:textAlignment w:val="auto"/>
        <w:outlineLvl w:val="3"/>
        <w:rPr>
          <w:rFonts w:hint="eastAsia" w:ascii="宋体" w:hAnsi="宋体" w:eastAsia="宋体" w:cs="宋体"/>
          <w:b/>
          <w:bCs w:val="0"/>
          <w:color w:val="auto"/>
          <w:spacing w:val="0"/>
          <w:kern w:val="21"/>
          <w:position w:val="0"/>
          <w:sz w:val="21"/>
          <w:szCs w:val="21"/>
          <w:highlight w:val="none"/>
          <w:lang w:val="en-US" w:eastAsia="zh-CN"/>
        </w:rPr>
      </w:pPr>
      <w:r>
        <w:rPr>
          <w:rFonts w:hint="eastAsia" w:ascii="宋体" w:hAnsi="宋体" w:eastAsia="宋体" w:cs="宋体"/>
          <w:b/>
          <w:bCs w:val="0"/>
          <w:color w:val="auto"/>
          <w:spacing w:val="0"/>
          <w:kern w:val="21"/>
          <w:position w:val="0"/>
          <w:sz w:val="21"/>
          <w:szCs w:val="21"/>
          <w:highlight w:val="none"/>
          <w:lang w:eastAsia="zh-CN"/>
        </w:rPr>
        <w:t>第二部分</w:t>
      </w:r>
      <w:r>
        <w:rPr>
          <w:rFonts w:hint="eastAsia" w:ascii="宋体" w:hAnsi="宋体" w:eastAsia="宋体" w:cs="宋体"/>
          <w:b/>
          <w:bCs w:val="0"/>
          <w:color w:val="auto"/>
          <w:spacing w:val="0"/>
          <w:kern w:val="21"/>
          <w:position w:val="0"/>
          <w:sz w:val="21"/>
          <w:szCs w:val="21"/>
          <w:highlight w:val="none"/>
          <w:lang w:val="en-US" w:eastAsia="zh-CN"/>
        </w:rPr>
        <w:t xml:space="preserve">  项目要求</w:t>
      </w:r>
    </w:p>
    <w:p w14:paraId="11C93CE0">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lang w:val="en-US" w:eastAsia="zh-CN"/>
        </w:rPr>
        <w:t>一、信息系统及库房</w:t>
      </w:r>
      <w:r>
        <w:rPr>
          <w:rFonts w:hint="eastAsia" w:ascii="宋体" w:hAnsi="宋体" w:eastAsia="宋体" w:cs="宋体"/>
          <w:color w:val="auto"/>
          <w:spacing w:val="0"/>
          <w:kern w:val="21"/>
          <w:position w:val="0"/>
          <w:sz w:val="21"/>
          <w:szCs w:val="21"/>
          <w:highlight w:val="none"/>
        </w:rPr>
        <w:t>技术要求</w:t>
      </w:r>
    </w:p>
    <w:p w14:paraId="0D4C5451">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1、本项目医用耗材及试剂SPD供应链运营服务与信息系统建设，须严格符合《三级医院评审标准（2022年版）》《医疗机构医用耗材管理办法（试行）》等相关三级甲等医院医用耗材与试剂管理的相关规范要求，保障全流程管理满足甲方在三甲医院评审及日常运营管理标准，实现耗材试剂全生命周期可追溯、质量安全能保证可控、运营过程能有合规的保障。</w:t>
      </w:r>
    </w:p>
    <w:p w14:paraId="371A84B6">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lang w:val="en-US" w:eastAsia="zh-CN"/>
        </w:rPr>
        <w:t>2、技术要求</w:t>
      </w:r>
    </w:p>
    <w:tbl>
      <w:tblPr>
        <w:tblStyle w:val="19"/>
        <w:tblW w:w="89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1271"/>
        <w:gridCol w:w="1373"/>
        <w:gridCol w:w="5632"/>
      </w:tblGrid>
      <w:tr w14:paraId="4B1CE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6C7A06AF">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序号</w:t>
            </w:r>
          </w:p>
        </w:tc>
        <w:tc>
          <w:tcPr>
            <w:tcW w:w="1271"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405DC86A">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一级指标</w:t>
            </w: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29A7B271">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二级指标</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246AA0A4">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内容</w:t>
            </w:r>
          </w:p>
        </w:tc>
      </w:tr>
      <w:tr w14:paraId="796D2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restart"/>
            <w:tcBorders>
              <w:top w:val="single" w:color="000000" w:sz="10" w:space="0"/>
              <w:left w:val="single" w:color="000000" w:sz="10" w:space="0"/>
              <w:right w:val="single" w:color="000000" w:sz="10" w:space="0"/>
            </w:tcBorders>
            <w:tcMar>
              <w:top w:w="50" w:type="dxa"/>
              <w:left w:w="100" w:type="dxa"/>
              <w:bottom w:w="0" w:type="dxa"/>
              <w:right w:w="100" w:type="dxa"/>
            </w:tcMar>
            <w:vAlign w:val="center"/>
          </w:tcPr>
          <w:p w14:paraId="769736A7">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1</w:t>
            </w:r>
          </w:p>
        </w:tc>
        <w:tc>
          <w:tcPr>
            <w:tcW w:w="1271" w:type="dxa"/>
            <w:vMerge w:val="restart"/>
            <w:tcBorders>
              <w:top w:val="single" w:color="000000" w:sz="10" w:space="0"/>
              <w:left w:val="single" w:color="000000" w:sz="10" w:space="0"/>
              <w:right w:val="single" w:color="000000" w:sz="10" w:space="0"/>
            </w:tcBorders>
            <w:tcMar>
              <w:top w:w="50" w:type="dxa"/>
              <w:left w:w="100" w:type="dxa"/>
              <w:bottom w:w="0" w:type="dxa"/>
              <w:right w:w="100" w:type="dxa"/>
            </w:tcMar>
            <w:vAlign w:val="center"/>
          </w:tcPr>
          <w:p w14:paraId="71CDE046">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rPr>
              <w:t>信息系统模块</w:t>
            </w:r>
            <w:r>
              <w:rPr>
                <w:rFonts w:hint="eastAsia" w:ascii="宋体" w:hAnsi="宋体" w:eastAsia="宋体" w:cs="宋体"/>
                <w:b w:val="0"/>
                <w:bCs w:val="0"/>
                <w:color w:val="auto"/>
                <w:spacing w:val="0"/>
                <w:kern w:val="21"/>
                <w:position w:val="0"/>
                <w:sz w:val="21"/>
                <w:szCs w:val="21"/>
                <w:highlight w:val="none"/>
                <w:lang w:val="en-US" w:eastAsia="zh-CN"/>
              </w:rPr>
              <w:t>及信息化管理</w:t>
            </w: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419B36B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多院区组织架构管理及信息基本要求</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04D7E259">
            <w:pPr>
              <w:pStyle w:val="10"/>
              <w:keepNext w:val="0"/>
              <w:keepLines w:val="0"/>
              <w:pageBreakBefore w:val="0"/>
              <w:widowControl w:val="0"/>
              <w:numPr>
                <w:ilvl w:val="0"/>
                <w:numId w:val="0"/>
              </w:numPr>
              <w:kinsoku/>
              <w:wordWrap w:val="0"/>
              <w:overflowPunct/>
              <w:topLinePunct w:val="0"/>
              <w:autoSpaceDE/>
              <w:autoSpaceDN/>
              <w:bidi w:val="0"/>
              <w:adjustRightInd/>
              <w:snapToGrid/>
              <w:spacing w:after="0"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bidi="ar-SA"/>
              </w:rPr>
              <w:t>1、</w:t>
            </w:r>
            <w:r>
              <w:rPr>
                <w:rFonts w:hint="eastAsia" w:ascii="宋体" w:hAnsi="宋体" w:eastAsia="宋体" w:cs="宋体"/>
                <w:b w:val="0"/>
                <w:bCs w:val="0"/>
                <w:color w:val="auto"/>
                <w:spacing w:val="0"/>
                <w:kern w:val="21"/>
                <w:position w:val="0"/>
                <w:sz w:val="21"/>
                <w:szCs w:val="21"/>
                <w:highlight w:val="none"/>
                <w:lang w:val="en-US" w:eastAsia="zh-CN"/>
              </w:rPr>
              <w:t>多院区组织架构管理：SPD信息系统及管理需具备多院区架构管理，满足给各厂家、供应商、服务商、医院、政府等提供对应的安全账号登录，自动校验账号数据过滤，查询需要的信息；</w:t>
            </w:r>
          </w:p>
          <w:p w14:paraId="3597716C">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zh-CN" w:eastAsia="zh-CN" w:bidi="ar-SA"/>
              </w:rPr>
              <w:t>2、</w:t>
            </w:r>
            <w:r>
              <w:rPr>
                <w:rFonts w:hint="eastAsia" w:ascii="宋体" w:hAnsi="宋体" w:eastAsia="宋体" w:cs="宋体"/>
                <w:b w:val="0"/>
                <w:bCs w:val="0"/>
                <w:color w:val="auto"/>
                <w:spacing w:val="0"/>
                <w:kern w:val="21"/>
                <w:position w:val="0"/>
                <w:sz w:val="21"/>
                <w:szCs w:val="21"/>
                <w:highlight w:val="none"/>
                <w:lang w:val="en-US" w:eastAsia="zh-CN"/>
              </w:rPr>
              <w:t>S</w:t>
            </w:r>
            <w:r>
              <w:rPr>
                <w:rFonts w:hint="eastAsia" w:ascii="宋体" w:hAnsi="宋体" w:eastAsia="宋体" w:cs="宋体"/>
                <w:b w:val="0"/>
                <w:bCs w:val="0"/>
                <w:color w:val="auto"/>
                <w:spacing w:val="0"/>
                <w:kern w:val="21"/>
                <w:position w:val="0"/>
                <w:sz w:val="21"/>
                <w:szCs w:val="21"/>
                <w:highlight w:val="none"/>
                <w:lang w:eastAsia="zh-CN"/>
              </w:rPr>
              <w:t>PD信息系统需已实现产品化落地，</w:t>
            </w:r>
            <w:r>
              <w:rPr>
                <w:rFonts w:hint="eastAsia" w:ascii="宋体" w:hAnsi="宋体" w:eastAsia="宋体" w:cs="宋体"/>
                <w:b w:val="0"/>
                <w:bCs w:val="0"/>
                <w:color w:val="auto"/>
                <w:spacing w:val="0"/>
                <w:kern w:val="21"/>
                <w:position w:val="0"/>
                <w:sz w:val="21"/>
                <w:szCs w:val="21"/>
                <w:highlight w:val="none"/>
                <w:lang w:val="en-US" w:eastAsia="zh-CN"/>
              </w:rPr>
              <w:t>并应用于实际医院运作1年及以上</w:t>
            </w:r>
            <w:r>
              <w:rPr>
                <w:rFonts w:hint="eastAsia" w:ascii="宋体" w:hAnsi="宋体" w:eastAsia="宋体" w:cs="宋体"/>
                <w:b w:val="0"/>
                <w:bCs w:val="0"/>
                <w:color w:val="auto"/>
                <w:spacing w:val="0"/>
                <w:kern w:val="21"/>
                <w:position w:val="0"/>
                <w:sz w:val="21"/>
                <w:szCs w:val="21"/>
                <w:highlight w:val="none"/>
                <w:lang w:val="en-US" w:eastAsia="zh-CN" w:bidi="ar-SA"/>
              </w:rPr>
              <w:t>。</w:t>
            </w:r>
          </w:p>
          <w:p w14:paraId="58FDA53E">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zh-CN" w:eastAsia="zh-CN" w:bidi="ar-SA"/>
              </w:rPr>
              <w:t>3、</w:t>
            </w:r>
            <w:r>
              <w:rPr>
                <w:rFonts w:hint="eastAsia" w:ascii="宋体" w:hAnsi="宋体" w:eastAsia="宋体" w:cs="宋体"/>
                <w:b w:val="0"/>
                <w:bCs w:val="0"/>
                <w:color w:val="auto"/>
                <w:spacing w:val="0"/>
                <w:kern w:val="21"/>
                <w:position w:val="0"/>
                <w:sz w:val="21"/>
                <w:szCs w:val="21"/>
                <w:highlight w:val="none"/>
                <w:lang w:val="en-US" w:eastAsia="zh-CN" w:bidi="ar-SA"/>
              </w:rPr>
              <w:t>SPD</w:t>
            </w:r>
            <w:r>
              <w:rPr>
                <w:rFonts w:hint="eastAsia" w:ascii="宋体" w:hAnsi="宋体" w:eastAsia="宋体" w:cs="宋体"/>
                <w:b w:val="0"/>
                <w:bCs w:val="0"/>
                <w:color w:val="auto"/>
                <w:spacing w:val="0"/>
                <w:kern w:val="21"/>
                <w:position w:val="0"/>
                <w:sz w:val="21"/>
                <w:szCs w:val="21"/>
                <w:highlight w:val="none"/>
              </w:rPr>
              <w:t>信息系统必须在</w:t>
            </w:r>
            <w:r>
              <w:rPr>
                <w:rFonts w:hint="eastAsia" w:ascii="宋体" w:hAnsi="宋体" w:eastAsia="宋体" w:cs="宋体"/>
                <w:b w:val="0"/>
                <w:bCs w:val="0"/>
                <w:color w:val="auto"/>
                <w:spacing w:val="0"/>
                <w:kern w:val="21"/>
                <w:position w:val="0"/>
                <w:sz w:val="21"/>
                <w:szCs w:val="21"/>
                <w:highlight w:val="none"/>
                <w:lang w:eastAsia="zh-CN"/>
              </w:rPr>
              <w:t>甲方</w:t>
            </w:r>
            <w:r>
              <w:rPr>
                <w:rFonts w:hint="eastAsia" w:ascii="宋体" w:hAnsi="宋体" w:eastAsia="宋体" w:cs="宋体"/>
                <w:b w:val="0"/>
                <w:bCs w:val="0"/>
                <w:color w:val="auto"/>
                <w:spacing w:val="0"/>
                <w:kern w:val="21"/>
                <w:position w:val="0"/>
                <w:sz w:val="21"/>
                <w:szCs w:val="21"/>
                <w:highlight w:val="none"/>
              </w:rPr>
              <w:t>指定服务器上部署与运行，业务数据必须本地保存，并接受</w:t>
            </w:r>
            <w:r>
              <w:rPr>
                <w:rFonts w:hint="eastAsia" w:ascii="宋体" w:hAnsi="宋体" w:eastAsia="宋体" w:cs="宋体"/>
                <w:b w:val="0"/>
                <w:bCs w:val="0"/>
                <w:color w:val="auto"/>
                <w:spacing w:val="0"/>
                <w:kern w:val="21"/>
                <w:position w:val="0"/>
                <w:sz w:val="21"/>
                <w:szCs w:val="21"/>
                <w:highlight w:val="none"/>
                <w:lang w:eastAsia="zh-CN"/>
              </w:rPr>
              <w:t>甲方</w:t>
            </w:r>
            <w:r>
              <w:rPr>
                <w:rFonts w:hint="eastAsia" w:ascii="宋体" w:hAnsi="宋体" w:eastAsia="宋体" w:cs="宋体"/>
                <w:b w:val="0"/>
                <w:bCs w:val="0"/>
                <w:color w:val="auto"/>
                <w:spacing w:val="0"/>
                <w:kern w:val="21"/>
                <w:position w:val="0"/>
                <w:sz w:val="21"/>
                <w:szCs w:val="21"/>
                <w:highlight w:val="none"/>
              </w:rPr>
              <w:t>信息中心与设备科安全监管与管理</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并按照等级保护二级库及以上要求出具网络安全等级验收测评报告，提交验收测评报告到当地公安等级保护部门，并取得网络安全等级测评报告回执，完成网络安全的验收测评工作。</w:t>
            </w:r>
          </w:p>
          <w:p w14:paraId="00BBD56E">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val="0"/>
                <w:bCs w:val="0"/>
                <w:color w:val="auto"/>
                <w:spacing w:val="0"/>
                <w:kern w:val="21"/>
                <w:position w:val="0"/>
                <w:sz w:val="21"/>
                <w:szCs w:val="21"/>
                <w:highlight w:val="none"/>
                <w:lang w:eastAsia="zh-CN"/>
              </w:rPr>
            </w:pPr>
            <w:r>
              <w:rPr>
                <w:rFonts w:hint="eastAsia" w:ascii="宋体" w:hAnsi="宋体" w:eastAsia="宋体" w:cs="宋体"/>
                <w:b w:val="0"/>
                <w:bCs w:val="0"/>
                <w:color w:val="auto"/>
                <w:spacing w:val="0"/>
                <w:kern w:val="21"/>
                <w:position w:val="0"/>
                <w:sz w:val="21"/>
                <w:szCs w:val="21"/>
                <w:highlight w:val="none"/>
                <w:lang w:val="en-US" w:eastAsia="zh-CN"/>
              </w:rPr>
              <w:t>4、具有</w:t>
            </w:r>
            <w:r>
              <w:rPr>
                <w:rFonts w:hint="eastAsia" w:ascii="宋体" w:hAnsi="宋体" w:eastAsia="宋体" w:cs="宋体"/>
                <w:b w:val="0"/>
                <w:bCs w:val="0"/>
                <w:color w:val="auto"/>
                <w:spacing w:val="0"/>
                <w:kern w:val="21"/>
                <w:position w:val="0"/>
                <w:sz w:val="21"/>
                <w:szCs w:val="21"/>
                <w:highlight w:val="none"/>
              </w:rPr>
              <w:t>信息系统安全等级（二级或以上）保护备案</w:t>
            </w:r>
            <w:r>
              <w:rPr>
                <w:rFonts w:hint="eastAsia" w:ascii="宋体" w:hAnsi="宋体" w:eastAsia="宋体" w:cs="宋体"/>
                <w:b w:val="0"/>
                <w:bCs w:val="0"/>
                <w:color w:val="auto"/>
                <w:spacing w:val="0"/>
                <w:kern w:val="21"/>
                <w:position w:val="0"/>
                <w:sz w:val="21"/>
                <w:szCs w:val="21"/>
                <w:highlight w:val="none"/>
                <w:lang w:eastAsia="zh-CN"/>
              </w:rPr>
              <w:t>。</w:t>
            </w:r>
          </w:p>
        </w:tc>
      </w:tr>
      <w:tr w14:paraId="4C4C5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continue"/>
            <w:tcBorders>
              <w:left w:val="single" w:color="000000" w:sz="10" w:space="0"/>
              <w:right w:val="single" w:color="000000" w:sz="10" w:space="0"/>
            </w:tcBorders>
            <w:tcMar>
              <w:top w:w="50" w:type="dxa"/>
              <w:left w:w="100" w:type="dxa"/>
              <w:bottom w:w="0" w:type="dxa"/>
              <w:right w:w="100" w:type="dxa"/>
            </w:tcMar>
            <w:vAlign w:val="center"/>
          </w:tcPr>
          <w:p w14:paraId="66FC3849">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271" w:type="dxa"/>
            <w:vMerge w:val="continue"/>
            <w:tcBorders>
              <w:left w:val="single" w:color="000000" w:sz="10" w:space="0"/>
              <w:right w:val="single" w:color="000000" w:sz="10" w:space="0"/>
            </w:tcBorders>
            <w:tcMar>
              <w:top w:w="50" w:type="dxa"/>
              <w:left w:w="100" w:type="dxa"/>
              <w:bottom w:w="0" w:type="dxa"/>
              <w:right w:w="100" w:type="dxa"/>
            </w:tcMar>
            <w:vAlign w:val="center"/>
          </w:tcPr>
          <w:p w14:paraId="04D90EA6">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223005E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rPr>
              <w:t>供应商</w:t>
            </w:r>
            <w:r>
              <w:rPr>
                <w:rFonts w:hint="eastAsia" w:ascii="宋体" w:hAnsi="宋体" w:eastAsia="宋体" w:cs="宋体"/>
                <w:b w:val="0"/>
                <w:bCs w:val="0"/>
                <w:color w:val="auto"/>
                <w:spacing w:val="0"/>
                <w:kern w:val="21"/>
                <w:position w:val="0"/>
                <w:sz w:val="21"/>
                <w:szCs w:val="21"/>
                <w:highlight w:val="none"/>
                <w:lang w:val="en-US" w:eastAsia="zh-CN"/>
              </w:rPr>
              <w:t>管理模块</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7DAF6BC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1、</w:t>
            </w:r>
            <w:r>
              <w:rPr>
                <w:rFonts w:hint="eastAsia" w:ascii="宋体" w:hAnsi="宋体" w:eastAsia="宋体" w:cs="宋体"/>
                <w:color w:val="auto"/>
                <w:spacing w:val="0"/>
                <w:kern w:val="21"/>
                <w:position w:val="0"/>
                <w:sz w:val="21"/>
                <w:szCs w:val="21"/>
                <w:highlight w:val="none"/>
                <w:lang w:val="en-US" w:eastAsia="zh-CN"/>
              </w:rPr>
              <w:t>建设实现甲方能与供应商数据交互的平台，</w:t>
            </w:r>
            <w:r>
              <w:rPr>
                <w:rFonts w:hint="eastAsia" w:ascii="宋体" w:hAnsi="宋体" w:eastAsia="宋体" w:cs="宋体"/>
                <w:color w:val="auto"/>
                <w:spacing w:val="0"/>
                <w:kern w:val="21"/>
                <w:position w:val="0"/>
                <w:sz w:val="21"/>
                <w:szCs w:val="21"/>
                <w:highlight w:val="none"/>
                <w:lang w:eastAsia="zh-CN"/>
              </w:rPr>
              <w:t>以便</w:t>
            </w:r>
            <w:r>
              <w:rPr>
                <w:rFonts w:hint="eastAsia" w:ascii="宋体" w:hAnsi="宋体" w:eastAsia="宋体" w:cs="宋体"/>
                <w:color w:val="auto"/>
                <w:spacing w:val="0"/>
                <w:kern w:val="21"/>
                <w:position w:val="0"/>
                <w:sz w:val="21"/>
                <w:szCs w:val="21"/>
                <w:highlight w:val="none"/>
                <w:lang w:val="en-US" w:eastAsia="zh-CN"/>
              </w:rPr>
              <w:t>与甲方物流管理系统实现基础数据互联互通。</w:t>
            </w:r>
          </w:p>
          <w:p w14:paraId="3D1C6677">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rPr>
            </w:pPr>
            <w:r>
              <w:rPr>
                <w:rFonts w:hint="eastAsia" w:ascii="宋体" w:hAnsi="宋体" w:eastAsia="宋体" w:cs="宋体"/>
                <w:b w:val="0"/>
                <w:bCs w:val="0"/>
                <w:color w:val="auto"/>
                <w:spacing w:val="0"/>
                <w:kern w:val="21"/>
                <w:position w:val="0"/>
                <w:sz w:val="21"/>
                <w:szCs w:val="21"/>
                <w:highlight w:val="none"/>
                <w:lang w:val="en-US" w:eastAsia="zh-CN"/>
              </w:rPr>
              <w:t>2、供应商能够上传医用耗材及试剂产品证照信息，实时通过手机、电脑端查看订单情况，执行进度、结算进度、上传发票等信息，有相关操作指引。</w:t>
            </w:r>
          </w:p>
          <w:p w14:paraId="61B8E705">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3、甲方</w:t>
            </w:r>
            <w:r>
              <w:rPr>
                <w:rFonts w:hint="eastAsia" w:ascii="宋体" w:hAnsi="宋体" w:eastAsia="宋体" w:cs="宋体"/>
                <w:b w:val="0"/>
                <w:bCs w:val="0"/>
                <w:color w:val="auto"/>
                <w:spacing w:val="0"/>
                <w:kern w:val="21"/>
                <w:position w:val="0"/>
                <w:sz w:val="21"/>
                <w:szCs w:val="21"/>
                <w:highlight w:val="none"/>
              </w:rPr>
              <w:t>管理部门对证照进行审核的功能</w:t>
            </w:r>
            <w:r>
              <w:rPr>
                <w:rFonts w:hint="eastAsia" w:ascii="宋体" w:hAnsi="宋体" w:eastAsia="宋体" w:cs="宋体"/>
                <w:b w:val="0"/>
                <w:bCs w:val="0"/>
                <w:color w:val="auto"/>
                <w:spacing w:val="0"/>
                <w:kern w:val="21"/>
                <w:position w:val="0"/>
                <w:sz w:val="21"/>
                <w:szCs w:val="21"/>
                <w:highlight w:val="none"/>
                <w:lang w:val="en-US" w:eastAsia="zh-CN"/>
              </w:rPr>
              <w:t>，有相关操作指引</w:t>
            </w:r>
            <w:r>
              <w:rPr>
                <w:rFonts w:hint="eastAsia" w:ascii="宋体" w:hAnsi="宋体" w:eastAsia="宋体" w:cs="宋体"/>
                <w:b w:val="0"/>
                <w:bCs w:val="0"/>
                <w:color w:val="auto"/>
                <w:spacing w:val="0"/>
                <w:kern w:val="21"/>
                <w:position w:val="0"/>
                <w:sz w:val="21"/>
                <w:szCs w:val="21"/>
                <w:highlight w:val="none"/>
              </w:rPr>
              <w:t>；</w:t>
            </w:r>
          </w:p>
          <w:p w14:paraId="133AED7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4、具备</w:t>
            </w:r>
            <w:r>
              <w:rPr>
                <w:rFonts w:hint="eastAsia" w:ascii="宋体" w:hAnsi="宋体" w:eastAsia="宋体" w:cs="宋体"/>
                <w:b w:val="0"/>
                <w:bCs w:val="0"/>
                <w:color w:val="auto"/>
                <w:spacing w:val="0"/>
                <w:kern w:val="21"/>
                <w:position w:val="0"/>
                <w:sz w:val="21"/>
                <w:szCs w:val="21"/>
                <w:highlight w:val="none"/>
              </w:rPr>
              <w:t>证照</w:t>
            </w:r>
            <w:r>
              <w:rPr>
                <w:rFonts w:hint="eastAsia" w:ascii="宋体" w:hAnsi="宋体" w:eastAsia="宋体" w:cs="宋体"/>
                <w:b w:val="0"/>
                <w:bCs w:val="0"/>
                <w:color w:val="auto"/>
                <w:spacing w:val="0"/>
                <w:kern w:val="21"/>
                <w:position w:val="0"/>
                <w:sz w:val="21"/>
                <w:szCs w:val="21"/>
                <w:highlight w:val="none"/>
                <w:lang w:eastAsia="zh-CN"/>
              </w:rPr>
              <w:t>有</w:t>
            </w:r>
            <w:r>
              <w:rPr>
                <w:rFonts w:hint="eastAsia" w:ascii="宋体" w:hAnsi="宋体" w:eastAsia="宋体" w:cs="宋体"/>
                <w:b w:val="0"/>
                <w:bCs w:val="0"/>
                <w:color w:val="auto"/>
                <w:spacing w:val="0"/>
                <w:kern w:val="21"/>
                <w:position w:val="0"/>
                <w:sz w:val="21"/>
                <w:szCs w:val="21"/>
                <w:highlight w:val="none"/>
              </w:rPr>
              <w:t>效期</w:t>
            </w:r>
            <w:r>
              <w:rPr>
                <w:rFonts w:hint="eastAsia" w:ascii="宋体" w:hAnsi="宋体" w:eastAsia="宋体" w:cs="宋体"/>
                <w:b w:val="0"/>
                <w:bCs w:val="0"/>
                <w:color w:val="auto"/>
                <w:spacing w:val="0"/>
                <w:kern w:val="21"/>
                <w:position w:val="0"/>
                <w:sz w:val="21"/>
                <w:szCs w:val="21"/>
                <w:highlight w:val="none"/>
                <w:lang w:eastAsia="zh-CN"/>
              </w:rPr>
              <w:t>的</w:t>
            </w:r>
            <w:r>
              <w:rPr>
                <w:rFonts w:hint="eastAsia" w:ascii="宋体" w:hAnsi="宋体" w:eastAsia="宋体" w:cs="宋体"/>
                <w:b w:val="0"/>
                <w:bCs w:val="0"/>
                <w:color w:val="auto"/>
                <w:spacing w:val="0"/>
                <w:kern w:val="21"/>
                <w:position w:val="0"/>
                <w:sz w:val="21"/>
                <w:szCs w:val="21"/>
                <w:highlight w:val="none"/>
                <w:lang w:val="en-US" w:eastAsia="zh-CN"/>
              </w:rPr>
              <w:t>预警功能，通过短信或平台消息等方式可通知提醒供应商及时更新，对已过期的证照有自动停用功能。</w:t>
            </w:r>
          </w:p>
        </w:tc>
      </w:tr>
      <w:tr w14:paraId="2986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continue"/>
            <w:tcBorders>
              <w:left w:val="single" w:color="000000" w:sz="10" w:space="0"/>
              <w:right w:val="single" w:color="000000" w:sz="10" w:space="0"/>
            </w:tcBorders>
            <w:tcMar>
              <w:top w:w="50" w:type="dxa"/>
              <w:left w:w="100" w:type="dxa"/>
              <w:bottom w:w="0" w:type="dxa"/>
              <w:right w:w="100" w:type="dxa"/>
            </w:tcMar>
            <w:vAlign w:val="center"/>
          </w:tcPr>
          <w:p w14:paraId="74BE96E8">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271" w:type="dxa"/>
            <w:vMerge w:val="continue"/>
            <w:tcBorders>
              <w:left w:val="single" w:color="000000" w:sz="10" w:space="0"/>
              <w:right w:val="single" w:color="000000" w:sz="10" w:space="0"/>
            </w:tcBorders>
            <w:tcMar>
              <w:top w:w="50" w:type="dxa"/>
              <w:left w:w="100" w:type="dxa"/>
              <w:bottom w:w="0" w:type="dxa"/>
              <w:right w:w="100" w:type="dxa"/>
            </w:tcMar>
            <w:vAlign w:val="center"/>
          </w:tcPr>
          <w:p w14:paraId="3C1FC23C">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2BEE84E2">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采购管理</w:t>
            </w:r>
            <w:r>
              <w:rPr>
                <w:rFonts w:hint="eastAsia" w:ascii="宋体" w:hAnsi="宋体" w:eastAsia="宋体" w:cs="宋体"/>
                <w:b w:val="0"/>
                <w:bCs w:val="0"/>
                <w:color w:val="auto"/>
                <w:spacing w:val="0"/>
                <w:kern w:val="21"/>
                <w:position w:val="0"/>
                <w:sz w:val="21"/>
                <w:szCs w:val="21"/>
                <w:highlight w:val="none"/>
                <w:lang w:val="en-US" w:eastAsia="zh-CN"/>
              </w:rPr>
              <w:t>模块</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70BE480E">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1、</w:t>
            </w:r>
            <w:r>
              <w:rPr>
                <w:rFonts w:hint="eastAsia" w:ascii="宋体" w:hAnsi="宋体" w:eastAsia="宋体" w:cs="宋体"/>
                <w:b w:val="0"/>
                <w:bCs w:val="0"/>
                <w:color w:val="auto"/>
                <w:spacing w:val="0"/>
                <w:kern w:val="21"/>
                <w:position w:val="0"/>
                <w:sz w:val="21"/>
                <w:szCs w:val="21"/>
                <w:highlight w:val="none"/>
              </w:rPr>
              <w:t>对耗材</w:t>
            </w:r>
            <w:r>
              <w:rPr>
                <w:rFonts w:hint="eastAsia" w:ascii="宋体" w:hAnsi="宋体" w:eastAsia="宋体" w:cs="宋体"/>
                <w:b w:val="0"/>
                <w:bCs w:val="0"/>
                <w:color w:val="auto"/>
                <w:spacing w:val="0"/>
                <w:kern w:val="21"/>
                <w:position w:val="0"/>
                <w:sz w:val="21"/>
                <w:szCs w:val="21"/>
                <w:highlight w:val="none"/>
                <w:lang w:val="en-US" w:eastAsia="zh-CN"/>
              </w:rPr>
              <w:t>及试剂</w:t>
            </w:r>
            <w:r>
              <w:rPr>
                <w:rFonts w:hint="eastAsia" w:ascii="宋体" w:hAnsi="宋体" w:eastAsia="宋体" w:cs="宋体"/>
                <w:b w:val="0"/>
                <w:bCs w:val="0"/>
                <w:color w:val="auto"/>
                <w:spacing w:val="0"/>
                <w:kern w:val="21"/>
                <w:position w:val="0"/>
                <w:sz w:val="21"/>
                <w:szCs w:val="21"/>
                <w:highlight w:val="none"/>
              </w:rPr>
              <w:t>采购订单、结算数据等的线上化管理</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如采购订单数据</w:t>
            </w:r>
            <w:r>
              <w:rPr>
                <w:rFonts w:hint="eastAsia" w:ascii="宋体" w:hAnsi="宋体" w:eastAsia="宋体" w:cs="宋体"/>
                <w:color w:val="auto"/>
                <w:spacing w:val="0"/>
                <w:kern w:val="21"/>
                <w:position w:val="0"/>
                <w:sz w:val="21"/>
                <w:szCs w:val="21"/>
                <w:highlight w:val="none"/>
                <w:lang w:eastAsia="zh-CN"/>
              </w:rPr>
              <w:t>储存、查询功能，</w:t>
            </w:r>
            <w:r>
              <w:rPr>
                <w:rFonts w:hint="eastAsia" w:ascii="宋体" w:hAnsi="宋体" w:eastAsia="宋体" w:cs="宋体"/>
                <w:color w:val="auto"/>
                <w:spacing w:val="0"/>
                <w:kern w:val="21"/>
                <w:position w:val="0"/>
                <w:sz w:val="21"/>
                <w:szCs w:val="21"/>
                <w:highlight w:val="none"/>
                <w:lang w:val="en-US" w:eastAsia="zh-CN"/>
              </w:rPr>
              <w:t>并有相关操作指引。</w:t>
            </w:r>
          </w:p>
          <w:p w14:paraId="662230A7">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2、</w:t>
            </w:r>
            <w:r>
              <w:rPr>
                <w:rFonts w:hint="eastAsia" w:ascii="宋体" w:hAnsi="宋体" w:eastAsia="宋体" w:cs="宋体"/>
                <w:b w:val="0"/>
                <w:bCs w:val="0"/>
                <w:color w:val="auto"/>
                <w:spacing w:val="0"/>
                <w:kern w:val="21"/>
                <w:position w:val="0"/>
                <w:sz w:val="21"/>
                <w:szCs w:val="21"/>
                <w:highlight w:val="none"/>
              </w:rPr>
              <w:t>对采购订单的查询分析及配送统计分析管理</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具备可通过订单响应、产品质量、供货能力等考核功能对耗材、试剂供应商进行考核；自动根据订单响应情况生成响应数据及发送整改清单。</w:t>
            </w:r>
          </w:p>
          <w:p w14:paraId="59894B3D">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3、</w:t>
            </w:r>
            <w:r>
              <w:rPr>
                <w:rFonts w:hint="eastAsia" w:ascii="宋体" w:hAnsi="宋体" w:eastAsia="宋体" w:cs="宋体"/>
                <w:color w:val="auto"/>
                <w:spacing w:val="0"/>
                <w:kern w:val="21"/>
                <w:position w:val="0"/>
                <w:sz w:val="21"/>
                <w:szCs w:val="21"/>
                <w:highlight w:val="none"/>
                <w:lang w:eastAsia="zh-CN"/>
              </w:rPr>
              <w:t>实现与上级主管部门</w:t>
            </w:r>
            <w:r>
              <w:rPr>
                <w:rFonts w:hint="eastAsia" w:ascii="宋体" w:hAnsi="宋体" w:eastAsia="宋体" w:cs="宋体"/>
                <w:color w:val="auto"/>
                <w:spacing w:val="0"/>
                <w:kern w:val="21"/>
                <w:position w:val="0"/>
                <w:sz w:val="21"/>
                <w:szCs w:val="21"/>
                <w:highlight w:val="none"/>
                <w:lang w:val="en-US" w:eastAsia="zh-CN"/>
              </w:rPr>
              <w:t>采购</w:t>
            </w:r>
            <w:r>
              <w:rPr>
                <w:rFonts w:hint="eastAsia" w:ascii="宋体" w:hAnsi="宋体" w:eastAsia="宋体" w:cs="宋体"/>
                <w:color w:val="auto"/>
                <w:spacing w:val="0"/>
                <w:kern w:val="21"/>
                <w:position w:val="0"/>
                <w:sz w:val="21"/>
                <w:szCs w:val="21"/>
                <w:highlight w:val="none"/>
                <w:lang w:eastAsia="zh-CN"/>
              </w:rPr>
              <w:t>平台（含广州医用耗材采购交易平台、广东省药品和医用耗材招采管理系统</w:t>
            </w:r>
            <w:r>
              <w:rPr>
                <w:rFonts w:hint="eastAsia" w:ascii="宋体" w:hAnsi="宋体" w:eastAsia="宋体" w:cs="宋体"/>
                <w:color w:val="auto"/>
                <w:spacing w:val="0"/>
                <w:kern w:val="21"/>
                <w:position w:val="0"/>
                <w:sz w:val="21"/>
                <w:szCs w:val="21"/>
                <w:highlight w:val="none"/>
                <w:lang w:val="en-US" w:eastAsia="zh-CN"/>
              </w:rPr>
              <w:t>等</w:t>
            </w:r>
            <w:r>
              <w:rPr>
                <w:rFonts w:hint="eastAsia" w:ascii="宋体" w:hAnsi="宋体" w:eastAsia="宋体" w:cs="宋体"/>
                <w:color w:val="auto"/>
                <w:spacing w:val="0"/>
                <w:kern w:val="21"/>
                <w:position w:val="0"/>
                <w:sz w:val="21"/>
                <w:szCs w:val="21"/>
                <w:highlight w:val="none"/>
                <w:lang w:eastAsia="zh-CN"/>
              </w:rPr>
              <w:t>），以及甲方</w:t>
            </w:r>
            <w:r>
              <w:rPr>
                <w:rFonts w:hint="eastAsia" w:ascii="宋体" w:hAnsi="宋体" w:eastAsia="宋体" w:cs="宋体"/>
                <w:color w:val="auto"/>
                <w:spacing w:val="0"/>
                <w:kern w:val="21"/>
                <w:position w:val="0"/>
                <w:sz w:val="21"/>
                <w:szCs w:val="21"/>
                <w:highlight w:val="none"/>
                <w:lang w:val="en-US" w:eastAsia="zh-CN"/>
              </w:rPr>
              <w:t>院内HRP等</w:t>
            </w:r>
            <w:r>
              <w:rPr>
                <w:rFonts w:hint="eastAsia" w:ascii="宋体" w:hAnsi="宋体" w:eastAsia="宋体" w:cs="宋体"/>
                <w:color w:val="auto"/>
                <w:spacing w:val="0"/>
                <w:kern w:val="21"/>
                <w:position w:val="0"/>
                <w:sz w:val="21"/>
                <w:szCs w:val="21"/>
                <w:highlight w:val="none"/>
                <w:lang w:eastAsia="zh-CN"/>
              </w:rPr>
              <w:t>系统间的互联互通，具备耗材及试剂价格查询功能，并与采购订单实现有效联动</w:t>
            </w:r>
            <w:r>
              <w:rPr>
                <w:rFonts w:hint="eastAsia" w:ascii="宋体" w:hAnsi="宋体" w:eastAsia="宋体" w:cs="宋体"/>
                <w:b w:val="0"/>
                <w:bCs w:val="0"/>
                <w:color w:val="auto"/>
                <w:spacing w:val="0"/>
                <w:kern w:val="21"/>
                <w:position w:val="0"/>
                <w:sz w:val="21"/>
                <w:szCs w:val="21"/>
                <w:highlight w:val="none"/>
              </w:rPr>
              <w:t>。</w:t>
            </w:r>
          </w:p>
          <w:p w14:paraId="5A41552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4、</w:t>
            </w:r>
            <w:r>
              <w:rPr>
                <w:rFonts w:hint="eastAsia" w:ascii="宋体" w:hAnsi="宋体" w:eastAsia="宋体" w:cs="宋体"/>
                <w:color w:val="auto"/>
                <w:spacing w:val="0"/>
                <w:kern w:val="21"/>
                <w:position w:val="0"/>
                <w:sz w:val="21"/>
                <w:szCs w:val="21"/>
                <w:highlight w:val="none"/>
              </w:rPr>
              <w:t>具备采购订单数据报表功能，支持多维度筛选统计、全链路数据关联追溯及标准化格式导出，满足耗材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采购管控与三甲医院管理溯源要求。</w:t>
            </w:r>
          </w:p>
        </w:tc>
      </w:tr>
      <w:tr w14:paraId="37E64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continue"/>
            <w:tcBorders>
              <w:left w:val="single" w:color="000000" w:sz="10" w:space="0"/>
              <w:right w:val="single" w:color="000000" w:sz="10" w:space="0"/>
            </w:tcBorders>
          </w:tcPr>
          <w:p w14:paraId="274A39B7">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271" w:type="dxa"/>
            <w:vMerge w:val="continue"/>
            <w:tcBorders>
              <w:left w:val="single" w:color="000000" w:sz="10" w:space="0"/>
              <w:right w:val="single" w:color="000000" w:sz="10" w:space="0"/>
            </w:tcBorders>
          </w:tcPr>
          <w:p w14:paraId="45DDCC4C">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0E1A3FCE">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中心库管理模块</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30390D19">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1、对中心库</w:t>
            </w:r>
            <w:r>
              <w:rPr>
                <w:rFonts w:hint="eastAsia" w:ascii="宋体" w:hAnsi="宋体" w:eastAsia="宋体" w:cs="宋体"/>
                <w:b w:val="0"/>
                <w:bCs w:val="0"/>
                <w:color w:val="auto"/>
                <w:spacing w:val="0"/>
                <w:kern w:val="21"/>
                <w:position w:val="0"/>
                <w:sz w:val="21"/>
                <w:szCs w:val="21"/>
                <w:highlight w:val="none"/>
                <w:lang w:val="en-US" w:eastAsia="zh-CN"/>
              </w:rPr>
              <w:t>耗材及试剂</w:t>
            </w:r>
            <w:r>
              <w:rPr>
                <w:rFonts w:hint="eastAsia" w:ascii="宋体" w:hAnsi="宋体" w:eastAsia="宋体" w:cs="宋体"/>
                <w:b w:val="0"/>
                <w:bCs w:val="0"/>
                <w:color w:val="auto"/>
                <w:spacing w:val="0"/>
                <w:kern w:val="21"/>
                <w:position w:val="0"/>
                <w:sz w:val="21"/>
                <w:szCs w:val="21"/>
                <w:highlight w:val="none"/>
              </w:rPr>
              <w:t>具</w:t>
            </w:r>
            <w:r>
              <w:rPr>
                <w:rFonts w:hint="eastAsia" w:ascii="宋体" w:hAnsi="宋体" w:eastAsia="宋体" w:cs="宋体"/>
                <w:b w:val="0"/>
                <w:bCs w:val="0"/>
                <w:color w:val="auto"/>
                <w:spacing w:val="0"/>
                <w:kern w:val="21"/>
                <w:position w:val="0"/>
                <w:sz w:val="21"/>
                <w:szCs w:val="21"/>
                <w:highlight w:val="none"/>
                <w:lang w:eastAsia="zh-CN"/>
              </w:rPr>
              <w:t>备</w:t>
            </w:r>
            <w:r>
              <w:rPr>
                <w:rFonts w:hint="eastAsia" w:ascii="宋体" w:hAnsi="宋体" w:eastAsia="宋体" w:cs="宋体"/>
                <w:b w:val="0"/>
                <w:bCs w:val="0"/>
                <w:color w:val="auto"/>
                <w:spacing w:val="0"/>
                <w:kern w:val="21"/>
                <w:position w:val="0"/>
                <w:sz w:val="21"/>
                <w:szCs w:val="21"/>
                <w:highlight w:val="none"/>
              </w:rPr>
              <w:t>采购、验收、上架、拣货、退货、结算、盘点和查询等功能，同时对相关单据</w:t>
            </w:r>
            <w:r>
              <w:rPr>
                <w:rFonts w:hint="eastAsia" w:ascii="宋体" w:hAnsi="宋体" w:eastAsia="宋体" w:cs="宋体"/>
                <w:b w:val="0"/>
                <w:bCs w:val="0"/>
                <w:color w:val="auto"/>
                <w:spacing w:val="0"/>
                <w:kern w:val="21"/>
                <w:position w:val="0"/>
                <w:sz w:val="21"/>
                <w:szCs w:val="21"/>
                <w:highlight w:val="none"/>
                <w:lang w:val="en-US" w:eastAsia="zh-CN"/>
              </w:rPr>
              <w:t>、报表</w:t>
            </w:r>
            <w:r>
              <w:rPr>
                <w:rFonts w:hint="eastAsia" w:ascii="宋体" w:hAnsi="宋体" w:eastAsia="宋体" w:cs="宋体"/>
                <w:b w:val="0"/>
                <w:bCs w:val="0"/>
                <w:color w:val="auto"/>
                <w:spacing w:val="0"/>
                <w:kern w:val="21"/>
                <w:position w:val="0"/>
                <w:sz w:val="21"/>
                <w:szCs w:val="21"/>
                <w:highlight w:val="none"/>
              </w:rPr>
              <w:t>有批量导出的功能</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有相关操作指引。</w:t>
            </w:r>
          </w:p>
          <w:p w14:paraId="45799D26">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2、根据消耗量，对相关耗材</w:t>
            </w:r>
            <w:r>
              <w:rPr>
                <w:rFonts w:hint="eastAsia" w:ascii="宋体" w:hAnsi="宋体" w:eastAsia="宋体" w:cs="宋体"/>
                <w:b w:val="0"/>
                <w:bCs w:val="0"/>
                <w:color w:val="auto"/>
                <w:spacing w:val="0"/>
                <w:kern w:val="21"/>
                <w:position w:val="0"/>
                <w:sz w:val="21"/>
                <w:szCs w:val="21"/>
                <w:highlight w:val="none"/>
                <w:lang w:eastAsia="zh-CN"/>
              </w:rPr>
              <w:t>、试剂</w:t>
            </w:r>
            <w:r>
              <w:rPr>
                <w:rFonts w:hint="eastAsia" w:ascii="宋体" w:hAnsi="宋体" w:eastAsia="宋体" w:cs="宋体"/>
                <w:b w:val="0"/>
                <w:bCs w:val="0"/>
                <w:color w:val="auto"/>
                <w:spacing w:val="0"/>
                <w:kern w:val="21"/>
                <w:position w:val="0"/>
                <w:sz w:val="21"/>
                <w:szCs w:val="21"/>
                <w:highlight w:val="none"/>
              </w:rPr>
              <w:t>有自动生成采购计划的功能</w:t>
            </w:r>
            <w:r>
              <w:rPr>
                <w:rFonts w:hint="eastAsia" w:ascii="宋体" w:hAnsi="宋体" w:eastAsia="宋体" w:cs="宋体"/>
                <w:b w:val="0"/>
                <w:bCs w:val="0"/>
                <w:color w:val="auto"/>
                <w:spacing w:val="0"/>
                <w:kern w:val="21"/>
                <w:position w:val="0"/>
                <w:sz w:val="21"/>
                <w:szCs w:val="21"/>
                <w:highlight w:val="none"/>
                <w:lang w:eastAsia="zh-CN"/>
              </w:rPr>
              <w:t>。</w:t>
            </w:r>
          </w:p>
          <w:p w14:paraId="0E7AB95F">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3</w:t>
            </w:r>
            <w:r>
              <w:rPr>
                <w:rFonts w:hint="eastAsia" w:ascii="宋体" w:hAnsi="宋体" w:eastAsia="宋体" w:cs="宋体"/>
                <w:b w:val="0"/>
                <w:bCs w:val="0"/>
                <w:color w:val="auto"/>
                <w:spacing w:val="0"/>
                <w:kern w:val="21"/>
                <w:position w:val="0"/>
                <w:sz w:val="21"/>
                <w:szCs w:val="21"/>
                <w:highlight w:val="none"/>
              </w:rPr>
              <w:t>、</w:t>
            </w:r>
            <w:r>
              <w:rPr>
                <w:rFonts w:hint="eastAsia" w:ascii="宋体" w:hAnsi="宋体" w:eastAsia="宋体" w:cs="宋体"/>
                <w:b w:val="0"/>
                <w:bCs w:val="0"/>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rPr>
              <w:t>自动波次和手工波次的功能</w:t>
            </w:r>
            <w:r>
              <w:rPr>
                <w:rFonts w:hint="eastAsia" w:ascii="宋体" w:hAnsi="宋体" w:eastAsia="宋体" w:cs="宋体"/>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rPr>
              <w:t>扫描拣货标签提示拣货库位及拣货明细的功能，电子库位标签等</w:t>
            </w:r>
            <w:r>
              <w:rPr>
                <w:rFonts w:hint="eastAsia" w:ascii="宋体" w:hAnsi="宋体" w:eastAsia="宋体" w:cs="宋体"/>
                <w:b w:val="0"/>
                <w:bCs w:val="0"/>
                <w:color w:val="auto"/>
                <w:spacing w:val="0"/>
                <w:kern w:val="21"/>
                <w:position w:val="0"/>
                <w:sz w:val="21"/>
                <w:szCs w:val="21"/>
                <w:highlight w:val="none"/>
                <w:lang w:eastAsia="zh-CN"/>
              </w:rPr>
              <w:t>。</w:t>
            </w:r>
          </w:p>
          <w:p w14:paraId="35E1D0A4">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4、对于特定冷藏冷冻条件的耗材及试剂有全程电子化温度监测。</w:t>
            </w:r>
          </w:p>
          <w:p w14:paraId="2C99078D">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bidi="ar-SA"/>
              </w:rPr>
              <w:t>5、</w:t>
            </w:r>
            <w:r>
              <w:rPr>
                <w:rFonts w:hint="eastAsia" w:ascii="宋体" w:hAnsi="宋体" w:eastAsia="宋体" w:cs="宋体"/>
                <w:color w:val="auto"/>
                <w:spacing w:val="0"/>
                <w:kern w:val="21"/>
                <w:position w:val="0"/>
                <w:sz w:val="21"/>
                <w:szCs w:val="21"/>
                <w:highlight w:val="none"/>
                <w:lang w:val="en-US" w:eastAsia="zh-CN"/>
              </w:rPr>
              <w:t>对备货类耗材及试</w:t>
            </w:r>
            <w:r>
              <w:rPr>
                <w:rFonts w:hint="eastAsia" w:ascii="宋体" w:hAnsi="宋体" w:eastAsia="宋体" w:cs="宋体"/>
                <w:b w:val="0"/>
                <w:bCs w:val="0"/>
                <w:color w:val="auto"/>
                <w:spacing w:val="0"/>
                <w:kern w:val="21"/>
                <w:position w:val="0"/>
                <w:sz w:val="21"/>
                <w:szCs w:val="21"/>
                <w:highlight w:val="none"/>
                <w:lang w:val="en-US" w:eastAsia="zh-CN"/>
              </w:rPr>
              <w:t>剂设置最大库存量及补货点，当中心库库存降至补货点时自动生成采购计划。对</w:t>
            </w:r>
            <w:r>
              <w:rPr>
                <w:rFonts w:hint="eastAsia" w:ascii="宋体" w:hAnsi="宋体" w:eastAsia="宋体" w:cs="宋体"/>
                <w:b w:val="0"/>
                <w:bCs w:val="0"/>
                <w:color w:val="auto"/>
                <w:spacing w:val="0"/>
                <w:kern w:val="21"/>
                <w:position w:val="0"/>
                <w:sz w:val="21"/>
                <w:szCs w:val="21"/>
                <w:highlight w:val="none"/>
                <w:lang w:val="en-US" w:eastAsia="zh-CN" w:bidi="ar-SA"/>
              </w:rPr>
              <w:t>特定耗材及试剂要求具备控量管理，不进行常规补货，要求功能包括定额定量初始、定额定量调整，控制项目可以与科室请领及消耗使用结合，实现科室定额的实时控制。</w:t>
            </w:r>
          </w:p>
        </w:tc>
      </w:tr>
      <w:tr w14:paraId="2FDB5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continue"/>
            <w:tcBorders>
              <w:left w:val="single" w:color="000000" w:sz="10" w:space="0"/>
              <w:right w:val="single" w:color="000000" w:sz="10" w:space="0"/>
            </w:tcBorders>
          </w:tcPr>
          <w:p w14:paraId="11B829C7">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271" w:type="dxa"/>
            <w:vMerge w:val="continue"/>
            <w:tcBorders>
              <w:left w:val="single" w:color="000000" w:sz="10" w:space="0"/>
              <w:right w:val="single" w:color="000000" w:sz="10" w:space="0"/>
            </w:tcBorders>
          </w:tcPr>
          <w:p w14:paraId="062FD7A7">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0EDBFE0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科室库管理模块</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7EF08109">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1、</w:t>
            </w:r>
            <w:r>
              <w:rPr>
                <w:rFonts w:hint="eastAsia" w:ascii="宋体" w:hAnsi="宋体" w:eastAsia="宋体" w:cs="宋体"/>
                <w:b w:val="0"/>
                <w:bCs w:val="0"/>
                <w:color w:val="auto"/>
                <w:spacing w:val="0"/>
                <w:kern w:val="21"/>
                <w:position w:val="0"/>
                <w:sz w:val="21"/>
                <w:szCs w:val="21"/>
                <w:highlight w:val="none"/>
              </w:rPr>
              <w:t>对科室耗材</w:t>
            </w:r>
            <w:r>
              <w:rPr>
                <w:rFonts w:hint="eastAsia" w:ascii="宋体" w:hAnsi="宋体" w:eastAsia="宋体" w:cs="宋体"/>
                <w:b w:val="0"/>
                <w:bCs w:val="0"/>
                <w:color w:val="auto"/>
                <w:spacing w:val="0"/>
                <w:kern w:val="21"/>
                <w:position w:val="0"/>
                <w:sz w:val="21"/>
                <w:szCs w:val="21"/>
                <w:highlight w:val="none"/>
                <w:lang w:val="en-US" w:eastAsia="zh-CN"/>
              </w:rPr>
              <w:t>及试剂</w:t>
            </w:r>
            <w:r>
              <w:rPr>
                <w:rFonts w:hint="eastAsia" w:ascii="宋体" w:hAnsi="宋体" w:eastAsia="宋体" w:cs="宋体"/>
                <w:b w:val="0"/>
                <w:bCs w:val="0"/>
                <w:color w:val="auto"/>
                <w:spacing w:val="0"/>
                <w:kern w:val="21"/>
                <w:position w:val="0"/>
                <w:sz w:val="21"/>
                <w:szCs w:val="21"/>
                <w:highlight w:val="none"/>
              </w:rPr>
              <w:t>具</w:t>
            </w:r>
            <w:r>
              <w:rPr>
                <w:rFonts w:hint="eastAsia" w:ascii="宋体" w:hAnsi="宋体" w:eastAsia="宋体" w:cs="宋体"/>
                <w:b w:val="0"/>
                <w:bCs w:val="0"/>
                <w:color w:val="auto"/>
                <w:spacing w:val="0"/>
                <w:kern w:val="21"/>
                <w:position w:val="0"/>
                <w:sz w:val="21"/>
                <w:szCs w:val="21"/>
                <w:highlight w:val="none"/>
                <w:lang w:eastAsia="zh-CN"/>
              </w:rPr>
              <w:t>备</w:t>
            </w:r>
            <w:r>
              <w:rPr>
                <w:rFonts w:hint="eastAsia" w:ascii="宋体" w:hAnsi="宋体" w:eastAsia="宋体" w:cs="宋体"/>
                <w:b w:val="0"/>
                <w:bCs w:val="0"/>
                <w:color w:val="auto"/>
                <w:spacing w:val="0"/>
                <w:kern w:val="21"/>
                <w:position w:val="0"/>
                <w:sz w:val="21"/>
                <w:szCs w:val="21"/>
                <w:highlight w:val="none"/>
              </w:rPr>
              <w:t>验收、上架、拣货、退货、结算、盘点和</w:t>
            </w:r>
            <w:r>
              <w:rPr>
                <w:rFonts w:hint="eastAsia" w:ascii="宋体" w:hAnsi="宋体" w:eastAsia="宋体" w:cs="宋体"/>
                <w:b w:val="0"/>
                <w:bCs w:val="0"/>
                <w:color w:val="auto"/>
                <w:spacing w:val="0"/>
                <w:kern w:val="21"/>
                <w:position w:val="0"/>
                <w:sz w:val="21"/>
                <w:szCs w:val="21"/>
                <w:highlight w:val="none"/>
                <w:lang w:val="en-US" w:eastAsia="zh-CN"/>
              </w:rPr>
              <w:t>效期</w:t>
            </w:r>
            <w:r>
              <w:rPr>
                <w:rFonts w:hint="eastAsia" w:ascii="宋体" w:hAnsi="宋体" w:eastAsia="宋体" w:cs="宋体"/>
                <w:b w:val="0"/>
                <w:bCs w:val="0"/>
                <w:color w:val="auto"/>
                <w:spacing w:val="0"/>
                <w:kern w:val="21"/>
                <w:position w:val="0"/>
                <w:sz w:val="21"/>
                <w:szCs w:val="21"/>
                <w:highlight w:val="none"/>
              </w:rPr>
              <w:t>查询等功能，同时对相关单据</w:t>
            </w:r>
            <w:r>
              <w:rPr>
                <w:rFonts w:hint="eastAsia" w:ascii="宋体" w:hAnsi="宋体" w:eastAsia="宋体" w:cs="宋体"/>
                <w:b w:val="0"/>
                <w:bCs w:val="0"/>
                <w:color w:val="auto"/>
                <w:spacing w:val="0"/>
                <w:kern w:val="21"/>
                <w:position w:val="0"/>
                <w:sz w:val="21"/>
                <w:szCs w:val="21"/>
                <w:highlight w:val="none"/>
                <w:lang w:val="en-US" w:eastAsia="zh-CN"/>
              </w:rPr>
              <w:t>、报表</w:t>
            </w:r>
            <w:r>
              <w:rPr>
                <w:rFonts w:hint="eastAsia" w:ascii="宋体" w:hAnsi="宋体" w:eastAsia="宋体" w:cs="宋体"/>
                <w:b w:val="0"/>
                <w:bCs w:val="0"/>
                <w:color w:val="auto"/>
                <w:spacing w:val="0"/>
                <w:kern w:val="21"/>
                <w:position w:val="0"/>
                <w:sz w:val="21"/>
                <w:szCs w:val="21"/>
                <w:highlight w:val="none"/>
              </w:rPr>
              <w:t>有批量导出的功能</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有相关操作指引。</w:t>
            </w:r>
          </w:p>
          <w:p w14:paraId="01510CA9">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2</w:t>
            </w:r>
            <w:r>
              <w:rPr>
                <w:rFonts w:hint="eastAsia" w:ascii="宋体" w:hAnsi="宋体" w:eastAsia="宋体" w:cs="宋体"/>
                <w:b w:val="0"/>
                <w:bCs w:val="0"/>
                <w:color w:val="auto"/>
                <w:spacing w:val="0"/>
                <w:kern w:val="21"/>
                <w:position w:val="0"/>
                <w:sz w:val="21"/>
                <w:szCs w:val="21"/>
                <w:highlight w:val="none"/>
              </w:rPr>
              <w:t>、对各科室库设置耗材</w:t>
            </w:r>
            <w:r>
              <w:rPr>
                <w:rFonts w:hint="eastAsia" w:ascii="宋体" w:hAnsi="宋体" w:eastAsia="宋体" w:cs="宋体"/>
                <w:b w:val="0"/>
                <w:bCs w:val="0"/>
                <w:color w:val="auto"/>
                <w:spacing w:val="0"/>
                <w:kern w:val="21"/>
                <w:position w:val="0"/>
                <w:sz w:val="21"/>
                <w:szCs w:val="21"/>
                <w:highlight w:val="none"/>
                <w:lang w:val="en-US" w:eastAsia="zh-CN"/>
              </w:rPr>
              <w:t>及试剂</w:t>
            </w:r>
            <w:r>
              <w:rPr>
                <w:rFonts w:hint="eastAsia" w:ascii="宋体" w:hAnsi="宋体" w:eastAsia="宋体" w:cs="宋体"/>
                <w:b w:val="0"/>
                <w:bCs w:val="0"/>
                <w:color w:val="auto"/>
                <w:spacing w:val="0"/>
                <w:kern w:val="21"/>
                <w:position w:val="0"/>
                <w:sz w:val="21"/>
                <w:szCs w:val="21"/>
                <w:highlight w:val="none"/>
              </w:rPr>
              <w:t>专属库位的功能</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rPr>
              <w:t>按照科室需求对商品进行定数包的个性化加工，同时</w:t>
            </w:r>
            <w:r>
              <w:rPr>
                <w:rFonts w:hint="eastAsia" w:ascii="宋体" w:hAnsi="宋体" w:eastAsia="宋体" w:cs="宋体"/>
                <w:b w:val="0"/>
                <w:bCs w:val="0"/>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rPr>
              <w:t>定数补货或手工请领的功能；</w:t>
            </w:r>
            <w:r>
              <w:rPr>
                <w:rFonts w:hint="eastAsia" w:ascii="宋体" w:hAnsi="宋体" w:eastAsia="宋体" w:cs="宋体"/>
                <w:b w:val="0"/>
                <w:bCs w:val="0"/>
                <w:color w:val="auto"/>
                <w:spacing w:val="0"/>
                <w:kern w:val="21"/>
                <w:position w:val="0"/>
                <w:sz w:val="21"/>
                <w:szCs w:val="21"/>
                <w:highlight w:val="none"/>
                <w:lang w:val="en-US" w:eastAsia="zh-CN"/>
              </w:rPr>
              <w:t>二级库库存量降至补货点时自动生成补货</w:t>
            </w:r>
            <w:r>
              <w:rPr>
                <w:rFonts w:hint="eastAsia" w:ascii="宋体" w:hAnsi="宋体" w:eastAsia="宋体" w:cs="宋体"/>
                <w:color w:val="auto"/>
                <w:spacing w:val="0"/>
                <w:kern w:val="21"/>
                <w:position w:val="0"/>
                <w:sz w:val="21"/>
                <w:szCs w:val="21"/>
                <w:highlight w:val="none"/>
                <w:lang w:val="en-US" w:eastAsia="zh-CN"/>
              </w:rPr>
              <w:t>计划。</w:t>
            </w:r>
          </w:p>
          <w:p w14:paraId="4ED0DB90">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eastAsia="zh-CN"/>
              </w:rPr>
            </w:pPr>
            <w:r>
              <w:rPr>
                <w:rFonts w:hint="eastAsia" w:ascii="宋体" w:hAnsi="宋体" w:eastAsia="宋体" w:cs="宋体"/>
                <w:b w:val="0"/>
                <w:bCs w:val="0"/>
                <w:color w:val="auto"/>
                <w:spacing w:val="0"/>
                <w:kern w:val="21"/>
                <w:position w:val="0"/>
                <w:sz w:val="21"/>
                <w:szCs w:val="21"/>
                <w:highlight w:val="none"/>
                <w:lang w:val="en-US" w:eastAsia="zh-CN"/>
              </w:rPr>
              <w:t>3</w:t>
            </w:r>
            <w:r>
              <w:rPr>
                <w:rFonts w:hint="eastAsia" w:ascii="宋体" w:hAnsi="宋体" w:eastAsia="宋体" w:cs="宋体"/>
                <w:b w:val="0"/>
                <w:bCs w:val="0"/>
                <w:color w:val="auto"/>
                <w:spacing w:val="0"/>
                <w:kern w:val="21"/>
                <w:position w:val="0"/>
                <w:sz w:val="21"/>
                <w:szCs w:val="21"/>
                <w:highlight w:val="none"/>
              </w:rPr>
              <w:t>、</w:t>
            </w:r>
            <w:r>
              <w:rPr>
                <w:rFonts w:hint="eastAsia" w:ascii="宋体" w:hAnsi="宋体" w:eastAsia="宋体" w:cs="宋体"/>
                <w:b w:val="0"/>
                <w:bCs w:val="0"/>
                <w:color w:val="auto"/>
                <w:spacing w:val="0"/>
                <w:kern w:val="21"/>
                <w:position w:val="0"/>
                <w:sz w:val="21"/>
                <w:szCs w:val="21"/>
                <w:highlight w:val="none"/>
                <w:lang w:val="en-US" w:eastAsia="zh-CN"/>
              </w:rPr>
              <w:t>二级库管理：科室二级库以智能门禁管理模式为主，自动感应RFID标签出库。</w:t>
            </w:r>
            <w:r>
              <w:rPr>
                <w:rFonts w:hint="eastAsia" w:ascii="宋体" w:hAnsi="宋体" w:eastAsia="宋体" w:cs="宋体"/>
                <w:b w:val="0"/>
                <w:bCs w:val="0"/>
                <w:color w:val="auto"/>
                <w:spacing w:val="0"/>
                <w:kern w:val="21"/>
                <w:position w:val="0"/>
                <w:sz w:val="21"/>
                <w:szCs w:val="21"/>
                <w:highlight w:val="none"/>
              </w:rPr>
              <w:t>所有耗材</w:t>
            </w:r>
            <w:r>
              <w:rPr>
                <w:rFonts w:hint="eastAsia" w:ascii="宋体" w:hAnsi="宋体" w:eastAsia="宋体" w:cs="宋体"/>
                <w:b w:val="0"/>
                <w:bCs w:val="0"/>
                <w:color w:val="auto"/>
                <w:spacing w:val="0"/>
                <w:kern w:val="21"/>
                <w:position w:val="0"/>
                <w:sz w:val="21"/>
                <w:szCs w:val="21"/>
                <w:highlight w:val="none"/>
                <w:lang w:eastAsia="zh-CN"/>
              </w:rPr>
              <w:t>、试剂</w:t>
            </w:r>
            <w:r>
              <w:rPr>
                <w:rFonts w:hint="eastAsia" w:ascii="宋体" w:hAnsi="宋体" w:eastAsia="宋体" w:cs="宋体"/>
                <w:b w:val="0"/>
                <w:bCs w:val="0"/>
                <w:color w:val="auto"/>
                <w:spacing w:val="0"/>
                <w:kern w:val="21"/>
                <w:position w:val="0"/>
                <w:sz w:val="21"/>
                <w:szCs w:val="21"/>
                <w:highlight w:val="none"/>
              </w:rPr>
              <w:t>均实现二级库出库结算管理</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rPr>
              <w:t>明确各节点物权及管理责任归属</w:t>
            </w:r>
            <w:r>
              <w:rPr>
                <w:rFonts w:hint="eastAsia" w:ascii="宋体" w:hAnsi="宋体" w:eastAsia="宋体" w:cs="宋体"/>
                <w:b w:val="0"/>
                <w:bCs w:val="0"/>
                <w:color w:val="auto"/>
                <w:spacing w:val="0"/>
                <w:kern w:val="21"/>
                <w:position w:val="0"/>
                <w:sz w:val="21"/>
                <w:szCs w:val="21"/>
                <w:highlight w:val="none"/>
                <w:lang w:eastAsia="zh-CN"/>
              </w:rPr>
              <w:t>。</w:t>
            </w:r>
          </w:p>
          <w:p w14:paraId="1EC478FF">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1）高值耗材及试剂实现一物一码管理，低值耗材及试剂通过定数包等形式管理。可收费耗材均实现与EMR等系统关联收费，自动扣减库存，实现全流程闭环。</w:t>
            </w:r>
          </w:p>
          <w:p w14:paraId="385C1ED1">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2）试剂入库验收近效期自动提醒及冷链信息录入，专业组可支持自动校验批号，进行有效期管理等。</w:t>
            </w:r>
          </w:p>
          <w:p w14:paraId="00785065">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bidi="ar-SA"/>
              </w:rPr>
              <w:t>4、三级库管理：具备低值可收费耗材收费时SPD三级库库存校验，病人收费情况系统实时查询，支持盘点生成差异化报表；具备不同病区之间的差异率对比分析；</w:t>
            </w:r>
          </w:p>
          <w:p w14:paraId="720AC76B">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5、具备科室入库、科室出库、科室消耗数据的报表功能，形成统计分析报表；</w:t>
            </w:r>
          </w:p>
          <w:p w14:paraId="4D96AF06">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6</w:t>
            </w:r>
            <w:r>
              <w:rPr>
                <w:rFonts w:hint="eastAsia" w:ascii="宋体" w:hAnsi="宋体" w:eastAsia="宋体" w:cs="宋体"/>
                <w:b w:val="0"/>
                <w:bCs w:val="0"/>
                <w:color w:val="auto"/>
                <w:spacing w:val="0"/>
                <w:kern w:val="21"/>
                <w:position w:val="0"/>
                <w:sz w:val="21"/>
                <w:szCs w:val="21"/>
                <w:highlight w:val="none"/>
              </w:rPr>
              <w:t>、</w:t>
            </w:r>
            <w:r>
              <w:rPr>
                <w:rFonts w:hint="eastAsia" w:ascii="宋体" w:hAnsi="宋体" w:eastAsia="宋体" w:cs="宋体"/>
                <w:b w:val="0"/>
                <w:bCs w:val="0"/>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rPr>
              <w:t>与智能终端设备互联互通</w:t>
            </w:r>
            <w:r>
              <w:rPr>
                <w:rFonts w:hint="eastAsia" w:ascii="宋体" w:hAnsi="宋体" w:eastAsia="宋体" w:cs="宋体"/>
                <w:b w:val="0"/>
                <w:bCs w:val="0"/>
                <w:color w:val="auto"/>
                <w:spacing w:val="0"/>
                <w:kern w:val="21"/>
                <w:position w:val="0"/>
                <w:sz w:val="21"/>
                <w:szCs w:val="21"/>
                <w:highlight w:val="none"/>
                <w:lang w:eastAsia="zh-CN"/>
              </w:rPr>
              <w:t>功能</w:t>
            </w:r>
            <w:r>
              <w:rPr>
                <w:rFonts w:hint="eastAsia" w:ascii="宋体" w:hAnsi="宋体" w:eastAsia="宋体" w:cs="宋体"/>
                <w:b w:val="0"/>
                <w:bCs w:val="0"/>
                <w:color w:val="auto"/>
                <w:spacing w:val="0"/>
                <w:kern w:val="21"/>
                <w:position w:val="0"/>
                <w:sz w:val="21"/>
                <w:szCs w:val="21"/>
                <w:highlight w:val="none"/>
              </w:rPr>
              <w:t>，</w:t>
            </w:r>
            <w:r>
              <w:rPr>
                <w:rFonts w:hint="eastAsia" w:ascii="宋体" w:hAnsi="宋体" w:eastAsia="宋体" w:cs="宋体"/>
                <w:b w:val="0"/>
                <w:bCs w:val="0"/>
                <w:color w:val="auto"/>
                <w:spacing w:val="0"/>
                <w:kern w:val="21"/>
                <w:position w:val="0"/>
                <w:sz w:val="21"/>
                <w:szCs w:val="21"/>
                <w:highlight w:val="none"/>
                <w:lang w:eastAsia="zh-CN"/>
              </w:rPr>
              <w:t>与</w:t>
            </w:r>
            <w:r>
              <w:rPr>
                <w:rFonts w:hint="eastAsia" w:ascii="宋体" w:hAnsi="宋体" w:eastAsia="宋体" w:cs="宋体"/>
                <w:b w:val="0"/>
                <w:bCs w:val="0"/>
                <w:color w:val="auto"/>
                <w:spacing w:val="0"/>
                <w:kern w:val="21"/>
                <w:position w:val="0"/>
                <w:sz w:val="21"/>
                <w:szCs w:val="21"/>
                <w:highlight w:val="none"/>
              </w:rPr>
              <w:t>HRP、HIS等系统的数据交互，实现数据自动同步。</w:t>
            </w:r>
          </w:p>
        </w:tc>
      </w:tr>
      <w:tr w14:paraId="11D72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continue"/>
            <w:tcBorders>
              <w:left w:val="single" w:color="000000" w:sz="10" w:space="0"/>
              <w:right w:val="single" w:color="000000" w:sz="10" w:space="0"/>
            </w:tcBorders>
          </w:tcPr>
          <w:p w14:paraId="15BE981B">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271" w:type="dxa"/>
            <w:vMerge w:val="continue"/>
            <w:tcBorders>
              <w:left w:val="single" w:color="000000" w:sz="10" w:space="0"/>
              <w:right w:val="single" w:color="000000" w:sz="10" w:space="0"/>
            </w:tcBorders>
          </w:tcPr>
          <w:p w14:paraId="39FA90DB">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5A2BC7C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手术室管理模块</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3182C9F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1、对手术室耗材</w:t>
            </w:r>
            <w:r>
              <w:rPr>
                <w:rFonts w:hint="eastAsia" w:ascii="宋体" w:hAnsi="宋体" w:eastAsia="宋体" w:cs="宋体"/>
                <w:b w:val="0"/>
                <w:bCs w:val="0"/>
                <w:color w:val="auto"/>
                <w:spacing w:val="0"/>
                <w:kern w:val="21"/>
                <w:position w:val="0"/>
                <w:sz w:val="21"/>
                <w:szCs w:val="21"/>
                <w:highlight w:val="none"/>
                <w:lang w:val="en-US" w:eastAsia="zh-CN"/>
              </w:rPr>
              <w:t>及试剂</w:t>
            </w:r>
            <w:r>
              <w:rPr>
                <w:rFonts w:hint="eastAsia" w:ascii="宋体" w:hAnsi="宋体" w:eastAsia="宋体" w:cs="宋体"/>
                <w:b w:val="0"/>
                <w:bCs w:val="0"/>
                <w:color w:val="auto"/>
                <w:spacing w:val="0"/>
                <w:kern w:val="21"/>
                <w:position w:val="0"/>
                <w:sz w:val="21"/>
                <w:szCs w:val="21"/>
                <w:highlight w:val="none"/>
              </w:rPr>
              <w:t>具</w:t>
            </w:r>
            <w:r>
              <w:rPr>
                <w:rFonts w:hint="eastAsia" w:ascii="宋体" w:hAnsi="宋体" w:eastAsia="宋体" w:cs="宋体"/>
                <w:b w:val="0"/>
                <w:bCs w:val="0"/>
                <w:color w:val="auto"/>
                <w:spacing w:val="0"/>
                <w:kern w:val="21"/>
                <w:position w:val="0"/>
                <w:sz w:val="21"/>
                <w:szCs w:val="21"/>
                <w:highlight w:val="none"/>
                <w:lang w:eastAsia="zh-CN"/>
              </w:rPr>
              <w:t>备</w:t>
            </w:r>
            <w:r>
              <w:rPr>
                <w:rFonts w:hint="eastAsia" w:ascii="宋体" w:hAnsi="宋体" w:eastAsia="宋体" w:cs="宋体"/>
                <w:b w:val="0"/>
                <w:bCs w:val="0"/>
                <w:color w:val="auto"/>
                <w:spacing w:val="0"/>
                <w:kern w:val="21"/>
                <w:position w:val="0"/>
                <w:sz w:val="21"/>
                <w:szCs w:val="21"/>
                <w:highlight w:val="none"/>
              </w:rPr>
              <w:t>验收、上架、拣货、消耗、退货、结算、盘点和查询等功能，同时对相关单据</w:t>
            </w:r>
            <w:r>
              <w:rPr>
                <w:rFonts w:hint="eastAsia" w:ascii="宋体" w:hAnsi="宋体" w:eastAsia="宋体" w:cs="宋体"/>
                <w:b w:val="0"/>
                <w:bCs w:val="0"/>
                <w:color w:val="auto"/>
                <w:spacing w:val="0"/>
                <w:kern w:val="21"/>
                <w:position w:val="0"/>
                <w:sz w:val="21"/>
                <w:szCs w:val="21"/>
                <w:highlight w:val="none"/>
                <w:lang w:val="en-US" w:eastAsia="zh-CN"/>
              </w:rPr>
              <w:t>、报表</w:t>
            </w:r>
            <w:r>
              <w:rPr>
                <w:rFonts w:hint="eastAsia" w:ascii="宋体" w:hAnsi="宋体" w:eastAsia="宋体" w:cs="宋体"/>
                <w:b w:val="0"/>
                <w:bCs w:val="0"/>
                <w:color w:val="auto"/>
                <w:spacing w:val="0"/>
                <w:kern w:val="21"/>
                <w:position w:val="0"/>
                <w:sz w:val="21"/>
                <w:szCs w:val="21"/>
                <w:highlight w:val="none"/>
              </w:rPr>
              <w:t>有批量导出的功能</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有相关操作指引。</w:t>
            </w:r>
          </w:p>
          <w:p w14:paraId="2C51DC07">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2</w:t>
            </w:r>
            <w:r>
              <w:rPr>
                <w:rFonts w:hint="eastAsia" w:ascii="宋体" w:hAnsi="宋体" w:eastAsia="宋体" w:cs="宋体"/>
                <w:b w:val="0"/>
                <w:bCs w:val="0"/>
                <w:color w:val="auto"/>
                <w:spacing w:val="0"/>
                <w:kern w:val="21"/>
                <w:position w:val="0"/>
                <w:sz w:val="21"/>
                <w:szCs w:val="21"/>
                <w:highlight w:val="none"/>
              </w:rPr>
              <w:t>、</w:t>
            </w:r>
            <w:r>
              <w:rPr>
                <w:rFonts w:hint="eastAsia" w:ascii="宋体" w:hAnsi="宋体" w:eastAsia="宋体" w:cs="宋体"/>
                <w:b w:val="0"/>
                <w:bCs w:val="0"/>
                <w:color w:val="auto"/>
                <w:spacing w:val="0"/>
                <w:kern w:val="21"/>
                <w:position w:val="0"/>
                <w:sz w:val="21"/>
                <w:szCs w:val="21"/>
                <w:highlight w:val="none"/>
                <w:lang w:val="en-US" w:eastAsia="zh-CN"/>
              </w:rPr>
              <w:t>通过数据采集分析，对术式套包进行基础资料维护、</w:t>
            </w:r>
            <w:r>
              <w:rPr>
                <w:rFonts w:hint="eastAsia" w:ascii="宋体" w:hAnsi="宋体" w:eastAsia="宋体" w:cs="宋体"/>
                <w:b w:val="0"/>
                <w:bCs w:val="0"/>
                <w:color w:val="auto"/>
                <w:spacing w:val="0"/>
                <w:kern w:val="21"/>
                <w:position w:val="0"/>
                <w:sz w:val="21"/>
                <w:szCs w:val="21"/>
                <w:highlight w:val="none"/>
              </w:rPr>
              <w:t>加工、领用、回库、盘点、结算等</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能准确定位到患者等信息，具备</w:t>
            </w:r>
            <w:r>
              <w:rPr>
                <w:rFonts w:hint="eastAsia" w:ascii="宋体" w:hAnsi="宋体" w:eastAsia="宋体" w:cs="宋体"/>
                <w:b w:val="0"/>
                <w:bCs w:val="0"/>
                <w:color w:val="auto"/>
                <w:spacing w:val="0"/>
                <w:kern w:val="21"/>
                <w:position w:val="0"/>
                <w:sz w:val="21"/>
                <w:szCs w:val="21"/>
                <w:highlight w:val="none"/>
              </w:rPr>
              <w:t>套包定数</w:t>
            </w:r>
            <w:r>
              <w:rPr>
                <w:rFonts w:hint="eastAsia" w:ascii="宋体" w:hAnsi="宋体" w:eastAsia="宋体" w:cs="宋体"/>
                <w:b w:val="0"/>
                <w:bCs w:val="0"/>
                <w:color w:val="auto"/>
                <w:spacing w:val="0"/>
                <w:kern w:val="21"/>
                <w:position w:val="0"/>
                <w:sz w:val="21"/>
                <w:szCs w:val="21"/>
                <w:highlight w:val="none"/>
                <w:lang w:val="en-US" w:eastAsia="zh-CN"/>
              </w:rPr>
              <w:t>自动</w:t>
            </w:r>
            <w:r>
              <w:rPr>
                <w:rFonts w:hint="eastAsia" w:ascii="宋体" w:hAnsi="宋体" w:eastAsia="宋体" w:cs="宋体"/>
                <w:b w:val="0"/>
                <w:bCs w:val="0"/>
                <w:color w:val="auto"/>
                <w:spacing w:val="0"/>
                <w:kern w:val="21"/>
                <w:position w:val="0"/>
                <w:sz w:val="21"/>
                <w:szCs w:val="21"/>
                <w:highlight w:val="none"/>
              </w:rPr>
              <w:t>补货、手工请领</w:t>
            </w:r>
            <w:r>
              <w:rPr>
                <w:rFonts w:hint="eastAsia" w:ascii="宋体" w:hAnsi="宋体" w:eastAsia="宋体" w:cs="宋体"/>
                <w:b w:val="0"/>
                <w:bCs w:val="0"/>
                <w:color w:val="auto"/>
                <w:spacing w:val="0"/>
                <w:kern w:val="21"/>
                <w:position w:val="0"/>
                <w:sz w:val="21"/>
                <w:szCs w:val="21"/>
                <w:highlight w:val="none"/>
                <w:lang w:eastAsia="zh-CN"/>
              </w:rPr>
              <w:t>等</w:t>
            </w:r>
            <w:r>
              <w:rPr>
                <w:rFonts w:hint="eastAsia" w:ascii="宋体" w:hAnsi="宋体" w:eastAsia="宋体" w:cs="宋体"/>
                <w:b w:val="0"/>
                <w:bCs w:val="0"/>
                <w:color w:val="auto"/>
                <w:spacing w:val="0"/>
                <w:kern w:val="21"/>
                <w:position w:val="0"/>
                <w:sz w:val="21"/>
                <w:szCs w:val="21"/>
                <w:highlight w:val="none"/>
              </w:rPr>
              <w:t>两种</w:t>
            </w:r>
            <w:r>
              <w:rPr>
                <w:rFonts w:hint="eastAsia" w:ascii="宋体" w:hAnsi="宋体" w:eastAsia="宋体" w:cs="宋体"/>
                <w:color w:val="auto"/>
                <w:spacing w:val="0"/>
                <w:kern w:val="21"/>
                <w:position w:val="0"/>
                <w:sz w:val="21"/>
                <w:szCs w:val="21"/>
                <w:highlight w:val="none"/>
                <w:lang w:val="en-US" w:eastAsia="zh-CN"/>
              </w:rPr>
              <w:t>或以上</w:t>
            </w:r>
            <w:r>
              <w:rPr>
                <w:rFonts w:hint="eastAsia" w:ascii="宋体" w:hAnsi="宋体" w:eastAsia="宋体" w:cs="宋体"/>
                <w:b w:val="0"/>
                <w:bCs w:val="0"/>
                <w:color w:val="auto"/>
                <w:spacing w:val="0"/>
                <w:kern w:val="21"/>
                <w:position w:val="0"/>
                <w:sz w:val="21"/>
                <w:szCs w:val="21"/>
                <w:highlight w:val="none"/>
              </w:rPr>
              <w:t>模式</w:t>
            </w:r>
            <w:r>
              <w:rPr>
                <w:rFonts w:hint="eastAsia" w:ascii="宋体" w:hAnsi="宋体" w:eastAsia="宋体" w:cs="宋体"/>
                <w:b w:val="0"/>
                <w:bCs w:val="0"/>
                <w:color w:val="auto"/>
                <w:spacing w:val="0"/>
                <w:kern w:val="21"/>
                <w:position w:val="0"/>
                <w:sz w:val="21"/>
                <w:szCs w:val="21"/>
                <w:highlight w:val="none"/>
                <w:lang w:eastAsia="zh-CN"/>
              </w:rPr>
              <w:t>。</w:t>
            </w:r>
          </w:p>
          <w:p w14:paraId="50D7D727">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3</w:t>
            </w:r>
            <w:r>
              <w:rPr>
                <w:rFonts w:hint="eastAsia" w:ascii="宋体" w:hAnsi="宋体" w:eastAsia="宋体" w:cs="宋体"/>
                <w:b w:val="0"/>
                <w:bCs w:val="0"/>
                <w:color w:val="auto"/>
                <w:spacing w:val="0"/>
                <w:kern w:val="21"/>
                <w:position w:val="0"/>
                <w:sz w:val="21"/>
                <w:szCs w:val="21"/>
                <w:highlight w:val="none"/>
              </w:rPr>
              <w:t>、</w:t>
            </w:r>
            <w:r>
              <w:rPr>
                <w:rFonts w:hint="eastAsia" w:ascii="宋体" w:hAnsi="宋体" w:eastAsia="宋体" w:cs="宋体"/>
                <w:b w:val="0"/>
                <w:bCs w:val="0"/>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lang w:val="en-US" w:eastAsia="zh-CN"/>
              </w:rPr>
              <w:t>物流机器人对耗材及试剂的推送和定数管理，并联动SPD系统进行数据监测。</w:t>
            </w:r>
          </w:p>
          <w:p w14:paraId="4411600F">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4、对手术室低值可收费耗材和不可收费耗材提供</w:t>
            </w:r>
            <w:r>
              <w:rPr>
                <w:rFonts w:hint="eastAsia" w:ascii="宋体" w:hAnsi="宋体" w:eastAsia="宋体" w:cs="宋体"/>
                <w:color w:val="auto"/>
                <w:spacing w:val="0"/>
                <w:kern w:val="21"/>
                <w:position w:val="0"/>
                <w:sz w:val="21"/>
                <w:szCs w:val="21"/>
                <w:highlight w:val="none"/>
              </w:rPr>
              <w:t>全流程闭环管理</w:t>
            </w:r>
            <w:r>
              <w:rPr>
                <w:rFonts w:hint="eastAsia" w:ascii="宋体" w:hAnsi="宋体" w:eastAsia="宋体" w:cs="宋体"/>
                <w:color w:val="auto"/>
                <w:spacing w:val="0"/>
                <w:kern w:val="21"/>
                <w:position w:val="0"/>
                <w:sz w:val="21"/>
                <w:szCs w:val="21"/>
                <w:highlight w:val="none"/>
                <w:lang w:val="en-US" w:eastAsia="zh-CN"/>
              </w:rPr>
              <w:t>模块。</w:t>
            </w:r>
          </w:p>
          <w:p w14:paraId="0DC4B976">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bidi="ar-SA"/>
              </w:rPr>
              <w:t>5、手术室电子看板：展示所有手术间的手</w:t>
            </w:r>
            <w:r>
              <w:rPr>
                <w:rFonts w:hint="eastAsia" w:ascii="宋体" w:hAnsi="宋体" w:eastAsia="宋体" w:cs="宋体"/>
                <w:b w:val="0"/>
                <w:bCs w:val="0"/>
                <w:color w:val="auto"/>
                <w:spacing w:val="0"/>
                <w:kern w:val="21"/>
                <w:position w:val="0"/>
                <w:sz w:val="21"/>
                <w:szCs w:val="21"/>
                <w:highlight w:val="none"/>
              </w:rPr>
              <w:t>术状态，</w:t>
            </w:r>
            <w:r>
              <w:rPr>
                <w:rFonts w:hint="eastAsia" w:ascii="宋体" w:hAnsi="宋体" w:eastAsia="宋体" w:cs="宋体"/>
                <w:b w:val="0"/>
                <w:bCs w:val="0"/>
                <w:color w:val="auto"/>
                <w:spacing w:val="0"/>
                <w:kern w:val="21"/>
                <w:position w:val="0"/>
                <w:sz w:val="21"/>
                <w:szCs w:val="21"/>
                <w:highlight w:val="none"/>
                <w:lang w:val="en-US" w:eastAsia="zh-CN"/>
              </w:rPr>
              <w:t>联动物流机器人，</w:t>
            </w:r>
            <w:r>
              <w:rPr>
                <w:rFonts w:hint="eastAsia" w:ascii="宋体" w:hAnsi="宋体" w:eastAsia="宋体" w:cs="宋体"/>
                <w:b w:val="0"/>
                <w:bCs w:val="0"/>
                <w:color w:val="auto"/>
                <w:spacing w:val="0"/>
                <w:kern w:val="21"/>
                <w:position w:val="0"/>
                <w:sz w:val="21"/>
                <w:szCs w:val="21"/>
                <w:highlight w:val="none"/>
              </w:rPr>
              <w:t>实现数据自动同步看板播报管理</w:t>
            </w:r>
            <w:r>
              <w:rPr>
                <w:rFonts w:hint="eastAsia" w:ascii="宋体" w:hAnsi="宋体" w:eastAsia="宋体" w:cs="宋体"/>
                <w:b w:val="0"/>
                <w:bCs w:val="0"/>
                <w:color w:val="auto"/>
                <w:spacing w:val="0"/>
                <w:kern w:val="21"/>
                <w:position w:val="0"/>
                <w:sz w:val="21"/>
                <w:szCs w:val="21"/>
                <w:highlight w:val="none"/>
                <w:lang w:eastAsia="zh-CN"/>
              </w:rPr>
              <w:t>。</w:t>
            </w:r>
          </w:p>
          <w:p w14:paraId="5BC62AAA">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6</w:t>
            </w:r>
            <w:r>
              <w:rPr>
                <w:rFonts w:hint="eastAsia" w:ascii="宋体" w:hAnsi="宋体" w:eastAsia="宋体" w:cs="宋体"/>
                <w:b w:val="0"/>
                <w:bCs w:val="0"/>
                <w:color w:val="auto"/>
                <w:spacing w:val="0"/>
                <w:kern w:val="21"/>
                <w:position w:val="0"/>
                <w:sz w:val="21"/>
                <w:szCs w:val="21"/>
                <w:highlight w:val="none"/>
                <w:lang w:val="en-US" w:eastAsia="zh-CN" w:bidi="ar-SA"/>
              </w:rPr>
              <w:t>、具备与手术排程系统、手术行为管理系统、智能终端设备信息互联互通功能，对HRP、HIS等系统实现数据交互。</w:t>
            </w:r>
          </w:p>
        </w:tc>
      </w:tr>
      <w:tr w14:paraId="39A4A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continue"/>
            <w:tcBorders>
              <w:left w:val="single" w:color="000000" w:sz="10" w:space="0"/>
              <w:right w:val="single" w:color="000000" w:sz="10" w:space="0"/>
            </w:tcBorders>
          </w:tcPr>
          <w:p w14:paraId="1FDE548C">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271" w:type="dxa"/>
            <w:vMerge w:val="continue"/>
            <w:tcBorders>
              <w:left w:val="single" w:color="000000" w:sz="10" w:space="0"/>
              <w:right w:val="single" w:color="000000" w:sz="10" w:space="0"/>
            </w:tcBorders>
          </w:tcPr>
          <w:p w14:paraId="7E5850E8">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4BC5F79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跟台耗材（含骨科）耗材管理</w:t>
            </w:r>
            <w:r>
              <w:rPr>
                <w:rFonts w:hint="eastAsia" w:ascii="宋体" w:hAnsi="宋体" w:eastAsia="宋体" w:cs="宋体"/>
                <w:b w:val="0"/>
                <w:bCs w:val="0"/>
                <w:color w:val="auto"/>
                <w:spacing w:val="0"/>
                <w:kern w:val="21"/>
                <w:position w:val="0"/>
                <w:sz w:val="21"/>
                <w:szCs w:val="21"/>
                <w:highlight w:val="none"/>
                <w:lang w:val="en-US" w:eastAsia="zh-CN"/>
              </w:rPr>
              <w:t>模块</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6799CFD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bidi="ar-SA"/>
              </w:rPr>
              <w:t>1、</w:t>
            </w:r>
            <w:r>
              <w:rPr>
                <w:rFonts w:hint="eastAsia" w:ascii="宋体" w:hAnsi="宋体" w:eastAsia="宋体" w:cs="宋体"/>
                <w:b w:val="0"/>
                <w:bCs w:val="0"/>
                <w:color w:val="auto"/>
                <w:spacing w:val="0"/>
                <w:kern w:val="21"/>
                <w:position w:val="0"/>
                <w:sz w:val="21"/>
                <w:szCs w:val="21"/>
                <w:highlight w:val="none"/>
              </w:rPr>
              <w:t>对跟台耗材（含骨科）耗材具</w:t>
            </w:r>
            <w:r>
              <w:rPr>
                <w:rFonts w:hint="eastAsia" w:ascii="宋体" w:hAnsi="宋体" w:eastAsia="宋体" w:cs="宋体"/>
                <w:b w:val="0"/>
                <w:bCs w:val="0"/>
                <w:color w:val="auto"/>
                <w:spacing w:val="0"/>
                <w:kern w:val="21"/>
                <w:position w:val="0"/>
                <w:sz w:val="21"/>
                <w:szCs w:val="21"/>
                <w:highlight w:val="none"/>
                <w:lang w:eastAsia="zh-CN"/>
              </w:rPr>
              <w:t>备</w:t>
            </w:r>
            <w:r>
              <w:rPr>
                <w:rFonts w:hint="eastAsia" w:ascii="宋体" w:hAnsi="宋体" w:eastAsia="宋体" w:cs="宋体"/>
                <w:b w:val="0"/>
                <w:bCs w:val="0"/>
                <w:color w:val="auto"/>
                <w:spacing w:val="0"/>
                <w:kern w:val="21"/>
                <w:position w:val="0"/>
                <w:sz w:val="21"/>
                <w:szCs w:val="21"/>
                <w:highlight w:val="none"/>
                <w:lang w:val="en-US" w:eastAsia="zh-CN"/>
              </w:rPr>
              <w:t>加工、</w:t>
            </w:r>
            <w:r>
              <w:rPr>
                <w:rFonts w:hint="eastAsia" w:ascii="宋体" w:hAnsi="宋体" w:eastAsia="宋体" w:cs="宋体"/>
                <w:b w:val="0"/>
                <w:bCs w:val="0"/>
                <w:color w:val="auto"/>
                <w:spacing w:val="0"/>
                <w:kern w:val="21"/>
                <w:position w:val="0"/>
                <w:sz w:val="21"/>
                <w:szCs w:val="21"/>
                <w:highlight w:val="none"/>
              </w:rPr>
              <w:t>验收、上架、拣货、消耗、退货、结算、盘点和查询等功能</w:t>
            </w:r>
            <w:r>
              <w:rPr>
                <w:rFonts w:hint="eastAsia" w:ascii="宋体" w:hAnsi="宋体" w:eastAsia="宋体" w:cs="宋体"/>
                <w:b w:val="0"/>
                <w:bCs w:val="0"/>
                <w:color w:val="auto"/>
                <w:spacing w:val="0"/>
                <w:kern w:val="21"/>
                <w:position w:val="0"/>
                <w:sz w:val="21"/>
                <w:szCs w:val="21"/>
                <w:highlight w:val="none"/>
                <w:lang w:val="en-US" w:eastAsia="zh-CN"/>
              </w:rPr>
              <w:t>,能够利用智能设备辅助验收、消耗等（包括但不限于验收工作台等）</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有相关操作指引。</w:t>
            </w:r>
          </w:p>
          <w:p w14:paraId="27CCE552">
            <w:pPr>
              <w:pStyle w:val="10"/>
              <w:keepNext w:val="0"/>
              <w:keepLines w:val="0"/>
              <w:pageBreakBefore w:val="0"/>
              <w:widowControl w:val="0"/>
              <w:numPr>
                <w:ilvl w:val="255"/>
                <w:numId w:val="0"/>
              </w:numPr>
              <w:kinsoku/>
              <w:wordWrap w:val="0"/>
              <w:overflowPunct/>
              <w:topLinePunct w:val="0"/>
              <w:autoSpaceDE/>
              <w:autoSpaceDN/>
              <w:bidi w:val="0"/>
              <w:adjustRightInd/>
              <w:snapToGrid/>
              <w:spacing w:after="0"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2</w:t>
            </w:r>
            <w:r>
              <w:rPr>
                <w:rFonts w:hint="eastAsia" w:ascii="宋体" w:hAnsi="宋体" w:eastAsia="宋体" w:cs="宋体"/>
                <w:b w:val="0"/>
                <w:bCs w:val="0"/>
                <w:color w:val="auto"/>
                <w:spacing w:val="0"/>
                <w:kern w:val="21"/>
                <w:position w:val="0"/>
                <w:sz w:val="21"/>
                <w:szCs w:val="21"/>
                <w:highlight w:val="none"/>
              </w:rPr>
              <w:t>、</w:t>
            </w:r>
            <w:r>
              <w:rPr>
                <w:rFonts w:hint="eastAsia" w:ascii="宋体" w:hAnsi="宋体" w:eastAsia="宋体" w:cs="宋体"/>
                <w:b w:val="0"/>
                <w:bCs w:val="0"/>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rPr>
              <w:t>跟台耗材（含骨科）组套内耗材信息维护和回填</w:t>
            </w:r>
            <w:r>
              <w:rPr>
                <w:rFonts w:hint="eastAsia" w:ascii="宋体" w:hAnsi="宋体" w:eastAsia="宋体" w:cs="宋体"/>
                <w:b w:val="0"/>
                <w:bCs w:val="0"/>
                <w:color w:val="auto"/>
                <w:spacing w:val="0"/>
                <w:kern w:val="21"/>
                <w:position w:val="0"/>
                <w:sz w:val="21"/>
                <w:szCs w:val="21"/>
                <w:highlight w:val="none"/>
                <w:lang w:eastAsia="zh-CN"/>
              </w:rPr>
              <w:t>功能</w:t>
            </w:r>
            <w:r>
              <w:rPr>
                <w:rFonts w:hint="eastAsia" w:ascii="宋体" w:hAnsi="宋体" w:eastAsia="宋体" w:cs="宋体"/>
                <w:b w:val="0"/>
                <w:bCs w:val="0"/>
                <w:color w:val="auto"/>
                <w:spacing w:val="0"/>
                <w:kern w:val="21"/>
                <w:position w:val="0"/>
                <w:sz w:val="21"/>
                <w:szCs w:val="21"/>
                <w:highlight w:val="none"/>
              </w:rPr>
              <w:t>，</w:t>
            </w:r>
            <w:r>
              <w:rPr>
                <w:rFonts w:hint="eastAsia" w:ascii="宋体" w:hAnsi="宋体" w:eastAsia="宋体" w:cs="宋体"/>
                <w:b w:val="0"/>
                <w:bCs w:val="0"/>
                <w:color w:val="auto"/>
                <w:spacing w:val="0"/>
                <w:kern w:val="21"/>
                <w:position w:val="0"/>
                <w:sz w:val="21"/>
                <w:szCs w:val="21"/>
                <w:highlight w:val="none"/>
                <w:lang w:val="en-US" w:eastAsia="zh-CN"/>
              </w:rPr>
              <w:t>对接供应商平台信息回填；具备</w:t>
            </w:r>
            <w:r>
              <w:rPr>
                <w:rFonts w:hint="eastAsia" w:ascii="宋体" w:hAnsi="宋体" w:eastAsia="宋体" w:cs="宋体"/>
                <w:color w:val="auto"/>
                <w:spacing w:val="0"/>
                <w:kern w:val="21"/>
                <w:position w:val="0"/>
                <w:sz w:val="21"/>
                <w:szCs w:val="21"/>
                <w:highlight w:val="none"/>
                <w:lang w:val="en-US" w:eastAsia="zh-CN"/>
              </w:rPr>
              <w:t>读取UDI</w:t>
            </w:r>
            <w:r>
              <w:rPr>
                <w:rFonts w:hint="eastAsia" w:ascii="宋体" w:hAnsi="宋体" w:eastAsia="宋体" w:cs="宋体"/>
                <w:b w:val="0"/>
                <w:bCs w:val="0"/>
                <w:color w:val="auto"/>
                <w:spacing w:val="0"/>
                <w:kern w:val="21"/>
                <w:position w:val="0"/>
                <w:sz w:val="21"/>
                <w:szCs w:val="21"/>
                <w:highlight w:val="none"/>
                <w:lang w:val="en-US" w:eastAsia="zh-CN"/>
              </w:rPr>
              <w:t>产品</w:t>
            </w:r>
            <w:r>
              <w:rPr>
                <w:rFonts w:hint="eastAsia" w:ascii="宋体" w:hAnsi="宋体" w:eastAsia="宋体" w:cs="宋体"/>
                <w:color w:val="auto"/>
                <w:spacing w:val="0"/>
                <w:kern w:val="21"/>
                <w:position w:val="0"/>
                <w:sz w:val="21"/>
                <w:szCs w:val="21"/>
                <w:highlight w:val="none"/>
                <w:lang w:val="en-US" w:eastAsia="zh-CN"/>
              </w:rPr>
              <w:t>信息</w:t>
            </w:r>
            <w:r>
              <w:rPr>
                <w:rFonts w:hint="eastAsia" w:ascii="宋体" w:hAnsi="宋体" w:eastAsia="宋体" w:cs="宋体"/>
                <w:b w:val="0"/>
                <w:bCs w:val="0"/>
                <w:color w:val="auto"/>
                <w:spacing w:val="0"/>
                <w:kern w:val="21"/>
                <w:position w:val="0"/>
                <w:sz w:val="21"/>
                <w:szCs w:val="21"/>
                <w:highlight w:val="none"/>
                <w:lang w:val="en-US" w:eastAsia="zh-CN"/>
              </w:rPr>
              <w:t>、扫码收费功能。</w:t>
            </w:r>
          </w:p>
          <w:p w14:paraId="24EBB88A">
            <w:pPr>
              <w:keepNext w:val="0"/>
              <w:keepLines w:val="0"/>
              <w:pageBreakBefore w:val="0"/>
              <w:widowControl w:val="0"/>
              <w:numPr>
                <w:ilvl w:val="255"/>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3、具备紧急申购消毒类</w:t>
            </w:r>
            <w:r>
              <w:rPr>
                <w:rFonts w:hint="eastAsia" w:ascii="宋体" w:hAnsi="宋体" w:eastAsia="宋体" w:cs="宋体"/>
                <w:b w:val="0"/>
                <w:bCs w:val="0"/>
                <w:color w:val="auto"/>
                <w:spacing w:val="0"/>
                <w:kern w:val="21"/>
                <w:position w:val="0"/>
                <w:sz w:val="21"/>
                <w:szCs w:val="21"/>
                <w:highlight w:val="none"/>
              </w:rPr>
              <w:t>跟台耗材（含骨科）</w:t>
            </w:r>
            <w:r>
              <w:rPr>
                <w:rFonts w:hint="eastAsia" w:ascii="宋体" w:hAnsi="宋体" w:eastAsia="宋体" w:cs="宋体"/>
                <w:b w:val="0"/>
                <w:bCs w:val="0"/>
                <w:color w:val="auto"/>
                <w:spacing w:val="0"/>
                <w:kern w:val="21"/>
                <w:position w:val="0"/>
                <w:sz w:val="21"/>
                <w:szCs w:val="21"/>
                <w:highlight w:val="none"/>
                <w:lang w:val="en-US" w:eastAsia="zh-CN"/>
              </w:rPr>
              <w:t>组套的模块，包括但不限于系统信息推送、线上登记等。</w:t>
            </w:r>
          </w:p>
          <w:p w14:paraId="2211B67F">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4</w:t>
            </w:r>
            <w:r>
              <w:rPr>
                <w:rFonts w:hint="eastAsia" w:ascii="宋体" w:hAnsi="宋体" w:eastAsia="宋体" w:cs="宋体"/>
                <w:b w:val="0"/>
                <w:bCs w:val="0"/>
                <w:color w:val="auto"/>
                <w:spacing w:val="0"/>
                <w:kern w:val="21"/>
                <w:position w:val="0"/>
                <w:sz w:val="21"/>
                <w:szCs w:val="21"/>
                <w:highlight w:val="none"/>
              </w:rPr>
              <w:t>、</w:t>
            </w:r>
            <w:r>
              <w:rPr>
                <w:rFonts w:hint="eastAsia" w:ascii="宋体" w:hAnsi="宋体" w:eastAsia="宋体" w:cs="宋体"/>
                <w:b w:val="0"/>
                <w:bCs w:val="0"/>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rPr>
              <w:t>与消毒追溯系统的互联互通</w:t>
            </w:r>
            <w:r>
              <w:rPr>
                <w:rFonts w:hint="eastAsia" w:ascii="宋体" w:hAnsi="宋体" w:eastAsia="宋体" w:cs="宋体"/>
                <w:b w:val="0"/>
                <w:bCs w:val="0"/>
                <w:color w:val="auto"/>
                <w:spacing w:val="0"/>
                <w:kern w:val="21"/>
                <w:position w:val="0"/>
                <w:sz w:val="21"/>
                <w:szCs w:val="21"/>
                <w:highlight w:val="none"/>
                <w:lang w:eastAsia="zh-CN"/>
              </w:rPr>
              <w:t>功能</w:t>
            </w:r>
            <w:r>
              <w:rPr>
                <w:rFonts w:hint="eastAsia" w:ascii="宋体" w:hAnsi="宋体" w:eastAsia="宋体" w:cs="宋体"/>
                <w:b w:val="0"/>
                <w:bCs w:val="0"/>
                <w:color w:val="auto"/>
                <w:spacing w:val="0"/>
                <w:kern w:val="21"/>
                <w:position w:val="0"/>
                <w:sz w:val="21"/>
                <w:szCs w:val="21"/>
                <w:highlight w:val="none"/>
              </w:rPr>
              <w:t>，</w:t>
            </w:r>
            <w:r>
              <w:rPr>
                <w:rFonts w:hint="eastAsia" w:ascii="宋体" w:hAnsi="宋体" w:eastAsia="宋体" w:cs="宋体"/>
                <w:b w:val="0"/>
                <w:bCs w:val="0"/>
                <w:color w:val="auto"/>
                <w:spacing w:val="0"/>
                <w:kern w:val="21"/>
                <w:position w:val="0"/>
                <w:sz w:val="21"/>
                <w:szCs w:val="21"/>
                <w:highlight w:val="none"/>
                <w:lang w:eastAsia="zh-CN"/>
              </w:rPr>
              <w:t>与</w:t>
            </w:r>
            <w:r>
              <w:rPr>
                <w:rFonts w:hint="eastAsia" w:ascii="宋体" w:hAnsi="宋体" w:eastAsia="宋体" w:cs="宋体"/>
                <w:b w:val="0"/>
                <w:bCs w:val="0"/>
                <w:color w:val="auto"/>
                <w:spacing w:val="0"/>
                <w:kern w:val="21"/>
                <w:position w:val="0"/>
                <w:sz w:val="21"/>
                <w:szCs w:val="21"/>
                <w:highlight w:val="none"/>
              </w:rPr>
              <w:t>HRP、HIS、高值系统等系统</w:t>
            </w:r>
            <w:r>
              <w:rPr>
                <w:rFonts w:hint="eastAsia" w:ascii="宋体" w:hAnsi="宋体" w:eastAsia="宋体" w:cs="宋体"/>
                <w:b w:val="0"/>
                <w:bCs w:val="0"/>
                <w:color w:val="auto"/>
                <w:spacing w:val="0"/>
                <w:kern w:val="21"/>
                <w:position w:val="0"/>
                <w:sz w:val="21"/>
                <w:szCs w:val="21"/>
                <w:highlight w:val="none"/>
                <w:lang w:eastAsia="zh-CN"/>
              </w:rPr>
              <w:t>实现</w:t>
            </w:r>
            <w:r>
              <w:rPr>
                <w:rFonts w:hint="eastAsia" w:ascii="宋体" w:hAnsi="宋体" w:eastAsia="宋体" w:cs="宋体"/>
                <w:b w:val="0"/>
                <w:bCs w:val="0"/>
                <w:color w:val="auto"/>
                <w:spacing w:val="0"/>
                <w:kern w:val="21"/>
                <w:position w:val="0"/>
                <w:sz w:val="21"/>
                <w:szCs w:val="21"/>
                <w:highlight w:val="none"/>
              </w:rPr>
              <w:t>数据交互。</w:t>
            </w:r>
          </w:p>
        </w:tc>
      </w:tr>
      <w:tr w14:paraId="20ED3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continue"/>
            <w:tcBorders>
              <w:left w:val="single" w:color="000000" w:sz="10" w:space="0"/>
              <w:right w:val="single" w:color="000000" w:sz="10" w:space="0"/>
            </w:tcBorders>
            <w:tcMar>
              <w:top w:w="50" w:type="dxa"/>
              <w:left w:w="100" w:type="dxa"/>
              <w:bottom w:w="0" w:type="dxa"/>
              <w:right w:w="100" w:type="dxa"/>
            </w:tcMar>
            <w:vAlign w:val="center"/>
          </w:tcPr>
          <w:p w14:paraId="3F3018B7">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271" w:type="dxa"/>
            <w:vMerge w:val="continue"/>
            <w:tcBorders>
              <w:left w:val="single" w:color="000000" w:sz="10" w:space="0"/>
              <w:right w:val="single" w:color="000000" w:sz="10" w:space="0"/>
            </w:tcBorders>
            <w:tcMar>
              <w:top w:w="50" w:type="dxa"/>
              <w:left w:w="100" w:type="dxa"/>
              <w:bottom w:w="0" w:type="dxa"/>
              <w:right w:w="100" w:type="dxa"/>
            </w:tcMar>
            <w:vAlign w:val="center"/>
          </w:tcPr>
          <w:p w14:paraId="5CA354D7">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011894E4">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rPr>
              <w:t>智能耗材</w:t>
            </w:r>
            <w:r>
              <w:rPr>
                <w:rFonts w:hint="eastAsia" w:ascii="宋体" w:hAnsi="宋体" w:eastAsia="宋体" w:cs="宋体"/>
                <w:b w:val="0"/>
                <w:bCs w:val="0"/>
                <w:color w:val="auto"/>
                <w:spacing w:val="0"/>
                <w:kern w:val="21"/>
                <w:position w:val="0"/>
                <w:sz w:val="21"/>
                <w:szCs w:val="21"/>
                <w:highlight w:val="none"/>
                <w:lang w:val="en-US" w:eastAsia="zh-CN"/>
              </w:rPr>
              <w:t>及试剂</w:t>
            </w:r>
            <w:r>
              <w:rPr>
                <w:rFonts w:hint="eastAsia" w:ascii="宋体" w:hAnsi="宋体" w:eastAsia="宋体" w:cs="宋体"/>
                <w:b w:val="0"/>
                <w:bCs w:val="0"/>
                <w:color w:val="auto"/>
                <w:spacing w:val="0"/>
                <w:kern w:val="21"/>
                <w:position w:val="0"/>
                <w:sz w:val="21"/>
                <w:szCs w:val="21"/>
                <w:highlight w:val="none"/>
              </w:rPr>
              <w:t>存储设备管理</w:t>
            </w:r>
            <w:r>
              <w:rPr>
                <w:rFonts w:hint="eastAsia" w:ascii="宋体" w:hAnsi="宋体" w:eastAsia="宋体" w:cs="宋体"/>
                <w:b w:val="0"/>
                <w:bCs w:val="0"/>
                <w:color w:val="auto"/>
                <w:spacing w:val="0"/>
                <w:kern w:val="21"/>
                <w:position w:val="0"/>
                <w:sz w:val="21"/>
                <w:szCs w:val="21"/>
                <w:highlight w:val="none"/>
                <w:lang w:val="en-US" w:eastAsia="zh-CN"/>
              </w:rPr>
              <w:t>模块</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31ED4249">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1、内容包括但不限于智能柜、智能门禁、智慧试剂冰箱等设备管理，并配备相关操作指引。</w:t>
            </w:r>
          </w:p>
          <w:p w14:paraId="415CB82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bidi="ar-SA"/>
              </w:rPr>
              <w:t>2、</w:t>
            </w:r>
            <w:r>
              <w:rPr>
                <w:rFonts w:hint="eastAsia" w:ascii="宋体" w:hAnsi="宋体" w:eastAsia="宋体" w:cs="宋体"/>
                <w:b w:val="0"/>
                <w:bCs w:val="0"/>
                <w:color w:val="auto"/>
                <w:spacing w:val="0"/>
                <w:kern w:val="21"/>
                <w:position w:val="0"/>
                <w:sz w:val="21"/>
                <w:szCs w:val="21"/>
                <w:highlight w:val="none"/>
                <w:lang w:val="en-US" w:eastAsia="zh-CN"/>
              </w:rPr>
              <w:t>具备自动存储、请领消耗、智能补货、智能盘点、效期预警、防丢报警、远程开门、紧急响应等功能。</w:t>
            </w:r>
          </w:p>
          <w:p w14:paraId="22D034AB">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3、具备</w:t>
            </w:r>
            <w:r>
              <w:rPr>
                <w:rFonts w:hint="eastAsia" w:ascii="宋体" w:hAnsi="宋体" w:eastAsia="宋体" w:cs="宋体"/>
                <w:b w:val="0"/>
                <w:bCs w:val="0"/>
                <w:color w:val="auto"/>
                <w:spacing w:val="0"/>
                <w:kern w:val="21"/>
                <w:position w:val="0"/>
                <w:sz w:val="21"/>
                <w:szCs w:val="21"/>
                <w:highlight w:val="none"/>
              </w:rPr>
              <w:t>身份</w:t>
            </w:r>
            <w:r>
              <w:rPr>
                <w:rFonts w:hint="eastAsia" w:ascii="宋体" w:hAnsi="宋体" w:eastAsia="宋体" w:cs="宋体"/>
                <w:b w:val="0"/>
                <w:bCs w:val="0"/>
                <w:color w:val="auto"/>
                <w:spacing w:val="0"/>
                <w:kern w:val="21"/>
                <w:position w:val="0"/>
                <w:sz w:val="21"/>
                <w:szCs w:val="21"/>
                <w:highlight w:val="none"/>
                <w:lang w:val="en-US" w:eastAsia="zh-CN"/>
              </w:rPr>
              <w:t>数据</w:t>
            </w:r>
            <w:r>
              <w:rPr>
                <w:rFonts w:hint="eastAsia" w:ascii="宋体" w:hAnsi="宋体" w:eastAsia="宋体" w:cs="宋体"/>
                <w:b w:val="0"/>
                <w:bCs w:val="0"/>
                <w:color w:val="auto"/>
                <w:spacing w:val="0"/>
                <w:kern w:val="21"/>
                <w:position w:val="0"/>
                <w:sz w:val="21"/>
                <w:szCs w:val="21"/>
                <w:highlight w:val="none"/>
              </w:rPr>
              <w:t>采集、权限访问控制</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存取记录查询、库存数据展示、温度记录等功能。</w:t>
            </w:r>
          </w:p>
          <w:p w14:paraId="164E28BA">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4、具备</w:t>
            </w:r>
            <w:r>
              <w:rPr>
                <w:rFonts w:hint="eastAsia" w:ascii="宋体" w:hAnsi="宋体" w:eastAsia="宋体" w:cs="宋体"/>
                <w:b w:val="0"/>
                <w:bCs w:val="0"/>
                <w:color w:val="auto"/>
                <w:spacing w:val="0"/>
                <w:kern w:val="21"/>
                <w:position w:val="0"/>
                <w:sz w:val="21"/>
                <w:szCs w:val="21"/>
                <w:highlight w:val="none"/>
              </w:rPr>
              <w:t>与医院 HRP、HIS等系统实现数据互联互通。</w:t>
            </w:r>
          </w:p>
        </w:tc>
      </w:tr>
      <w:tr w14:paraId="55EA5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continue"/>
            <w:tcBorders>
              <w:left w:val="single" w:color="000000" w:sz="10" w:space="0"/>
              <w:right w:val="single" w:color="000000" w:sz="10" w:space="0"/>
            </w:tcBorders>
            <w:tcMar>
              <w:top w:w="50" w:type="dxa"/>
              <w:left w:w="100" w:type="dxa"/>
              <w:bottom w:w="0" w:type="dxa"/>
              <w:right w:w="100" w:type="dxa"/>
            </w:tcMar>
            <w:vAlign w:val="center"/>
          </w:tcPr>
          <w:p w14:paraId="334299C4">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271" w:type="dxa"/>
            <w:vMerge w:val="continue"/>
            <w:tcBorders>
              <w:left w:val="single" w:color="000000" w:sz="10" w:space="0"/>
              <w:right w:val="single" w:color="000000" w:sz="10" w:space="0"/>
            </w:tcBorders>
            <w:tcMar>
              <w:top w:w="50" w:type="dxa"/>
              <w:left w:w="100" w:type="dxa"/>
              <w:bottom w:w="0" w:type="dxa"/>
              <w:right w:w="100" w:type="dxa"/>
            </w:tcMar>
            <w:vAlign w:val="center"/>
          </w:tcPr>
          <w:p w14:paraId="2ED541C7">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52C94157">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lang w:val="en-US"/>
              </w:rPr>
            </w:pPr>
            <w:r>
              <w:rPr>
                <w:rFonts w:hint="eastAsia" w:ascii="宋体" w:hAnsi="宋体" w:eastAsia="宋体" w:cs="宋体"/>
                <w:b w:val="0"/>
                <w:bCs w:val="0"/>
                <w:color w:val="auto"/>
                <w:spacing w:val="0"/>
                <w:kern w:val="21"/>
                <w:position w:val="0"/>
                <w:sz w:val="21"/>
                <w:szCs w:val="21"/>
                <w:highlight w:val="none"/>
                <w:lang w:val="en-US" w:eastAsia="zh-CN"/>
              </w:rPr>
              <w:t>医用耗材及试剂数据分析模块</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3D9A66F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bidi="ar-SA"/>
              </w:rPr>
              <w:t>1、</w:t>
            </w:r>
            <w:r>
              <w:rPr>
                <w:rFonts w:hint="eastAsia" w:ascii="宋体" w:hAnsi="宋体" w:eastAsia="宋体" w:cs="宋体"/>
                <w:b w:val="0"/>
                <w:bCs w:val="0"/>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rPr>
              <w:t>可视化数据展示和数据监控</w:t>
            </w:r>
            <w:r>
              <w:rPr>
                <w:rFonts w:hint="eastAsia" w:ascii="宋体" w:hAnsi="宋体" w:eastAsia="宋体" w:cs="宋体"/>
                <w:b w:val="0"/>
                <w:bCs w:val="0"/>
                <w:color w:val="auto"/>
                <w:spacing w:val="0"/>
                <w:kern w:val="21"/>
                <w:position w:val="0"/>
                <w:sz w:val="21"/>
                <w:szCs w:val="21"/>
                <w:highlight w:val="none"/>
                <w:lang w:eastAsia="zh-CN"/>
              </w:rPr>
              <w:t>功能，</w:t>
            </w:r>
            <w:r>
              <w:rPr>
                <w:rFonts w:hint="eastAsia" w:ascii="宋体" w:hAnsi="宋体" w:eastAsia="宋体" w:cs="宋体"/>
                <w:b w:val="0"/>
                <w:bCs w:val="0"/>
                <w:color w:val="auto"/>
                <w:spacing w:val="0"/>
                <w:kern w:val="21"/>
                <w:position w:val="0"/>
                <w:sz w:val="21"/>
                <w:szCs w:val="21"/>
                <w:highlight w:val="none"/>
                <w:lang w:val="en-US" w:eastAsia="zh-CN"/>
              </w:rPr>
              <w:t>包括但不限于大屏展示，数据驾驶舱展示。</w:t>
            </w:r>
          </w:p>
          <w:p w14:paraId="26EF51B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bidi="ar-SA"/>
              </w:rPr>
              <w:t>2、</w:t>
            </w:r>
            <w:r>
              <w:rPr>
                <w:rFonts w:hint="eastAsia" w:ascii="宋体" w:hAnsi="宋体" w:eastAsia="宋体" w:cs="宋体"/>
                <w:b w:val="0"/>
                <w:bCs w:val="0"/>
                <w:color w:val="auto"/>
                <w:spacing w:val="0"/>
                <w:kern w:val="21"/>
                <w:position w:val="0"/>
                <w:sz w:val="21"/>
                <w:szCs w:val="21"/>
                <w:highlight w:val="none"/>
                <w:lang w:eastAsia="zh-CN"/>
              </w:rPr>
              <w:t>具备甲方</w:t>
            </w:r>
            <w:r>
              <w:rPr>
                <w:rFonts w:hint="eastAsia" w:ascii="宋体" w:hAnsi="宋体" w:eastAsia="宋体" w:cs="宋体"/>
                <w:b w:val="0"/>
                <w:bCs w:val="0"/>
                <w:color w:val="auto"/>
                <w:spacing w:val="0"/>
                <w:kern w:val="21"/>
                <w:position w:val="0"/>
                <w:sz w:val="21"/>
                <w:szCs w:val="21"/>
                <w:highlight w:val="none"/>
                <w:lang w:val="en-US" w:eastAsia="zh-CN"/>
              </w:rPr>
              <w:t>物流数据分析功能，同比、环比分析：包括但不限于库存周转率分析、库存效期分析、消耗异常分析等；</w:t>
            </w:r>
          </w:p>
          <w:p w14:paraId="69D821AF">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3、具备使用合理性分析功能，同比、环比分析：全院全年耗占比趋势分析，全院耗材比科室对比分析，全院科室耗材使用排名分析，全院年度、月度耗材使用排名分析。耗材品种、品规、厂家等多维度，分析用耗，具备自定义报表设置功能。</w:t>
            </w:r>
          </w:p>
          <w:p w14:paraId="283F2339">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4、结合病种管理（DRGs/DIP）对使用耗材分析，实现耗材全流程管理和监控，并结合耗材价格进行预警提醒；。</w:t>
            </w:r>
          </w:p>
          <w:p w14:paraId="22CA9AB7">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5、结合LIS系统，结合试剂品种、上机情况、检测项目报告、使用情况等，和试剂物流数据进行使用监测，完成试剂物流和后续使用数据的闭环管理，形成从科室、实验组、关联使用设备等各维度的检验试剂成本分析报表。</w:t>
            </w:r>
          </w:p>
          <w:p w14:paraId="55A86EA2">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6、具备</w:t>
            </w:r>
            <w:r>
              <w:rPr>
                <w:rFonts w:hint="eastAsia" w:ascii="宋体" w:hAnsi="宋体" w:eastAsia="宋体" w:cs="宋体"/>
                <w:b w:val="0"/>
                <w:bCs w:val="0"/>
                <w:color w:val="auto"/>
                <w:spacing w:val="0"/>
                <w:kern w:val="21"/>
                <w:position w:val="0"/>
                <w:sz w:val="21"/>
                <w:szCs w:val="21"/>
                <w:highlight w:val="none"/>
              </w:rPr>
              <w:t xml:space="preserve">与 HRP、HIS、LIS </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PACS</w:t>
            </w:r>
            <w:r>
              <w:rPr>
                <w:rFonts w:hint="eastAsia" w:ascii="宋体" w:hAnsi="宋体" w:eastAsia="宋体" w:cs="宋体"/>
                <w:b w:val="0"/>
                <w:bCs w:val="0"/>
                <w:color w:val="auto"/>
                <w:spacing w:val="0"/>
                <w:kern w:val="21"/>
                <w:position w:val="0"/>
                <w:sz w:val="21"/>
                <w:szCs w:val="21"/>
                <w:highlight w:val="none"/>
              </w:rPr>
              <w:t>等</w:t>
            </w:r>
            <w:r>
              <w:rPr>
                <w:rFonts w:hint="eastAsia" w:ascii="宋体" w:hAnsi="宋体" w:eastAsia="宋体" w:cs="宋体"/>
                <w:b w:val="0"/>
                <w:bCs w:val="0"/>
                <w:color w:val="auto"/>
                <w:spacing w:val="0"/>
                <w:kern w:val="21"/>
                <w:position w:val="0"/>
                <w:sz w:val="21"/>
                <w:szCs w:val="21"/>
                <w:highlight w:val="none"/>
                <w:lang w:val="en-US" w:eastAsia="zh-CN"/>
              </w:rPr>
              <w:t>各</w:t>
            </w:r>
            <w:r>
              <w:rPr>
                <w:rFonts w:hint="eastAsia" w:ascii="宋体" w:hAnsi="宋体" w:eastAsia="宋体" w:cs="宋体"/>
                <w:b w:val="0"/>
                <w:bCs w:val="0"/>
                <w:color w:val="auto"/>
                <w:spacing w:val="0"/>
                <w:kern w:val="21"/>
                <w:position w:val="0"/>
                <w:sz w:val="21"/>
                <w:szCs w:val="21"/>
                <w:highlight w:val="none"/>
              </w:rPr>
              <w:t>系统</w:t>
            </w:r>
            <w:r>
              <w:rPr>
                <w:rFonts w:hint="eastAsia" w:ascii="宋体" w:hAnsi="宋体" w:eastAsia="宋体" w:cs="宋体"/>
                <w:b w:val="0"/>
                <w:bCs w:val="0"/>
                <w:color w:val="auto"/>
                <w:spacing w:val="0"/>
                <w:kern w:val="21"/>
                <w:position w:val="0"/>
                <w:sz w:val="21"/>
                <w:szCs w:val="21"/>
                <w:highlight w:val="none"/>
                <w:lang w:val="en-US" w:eastAsia="zh-CN"/>
              </w:rPr>
              <w:t>数据</w:t>
            </w:r>
            <w:r>
              <w:rPr>
                <w:rFonts w:hint="eastAsia" w:ascii="宋体" w:hAnsi="宋体" w:eastAsia="宋体" w:cs="宋体"/>
                <w:b w:val="0"/>
                <w:bCs w:val="0"/>
                <w:color w:val="auto"/>
                <w:spacing w:val="0"/>
                <w:kern w:val="21"/>
                <w:position w:val="0"/>
                <w:sz w:val="21"/>
                <w:szCs w:val="21"/>
                <w:highlight w:val="none"/>
              </w:rPr>
              <w:t>的互联互通</w:t>
            </w:r>
            <w:r>
              <w:rPr>
                <w:rFonts w:hint="eastAsia" w:ascii="宋体" w:hAnsi="宋体" w:eastAsia="宋体" w:cs="宋体"/>
                <w:b w:val="0"/>
                <w:bCs w:val="0"/>
                <w:color w:val="auto"/>
                <w:spacing w:val="0"/>
                <w:kern w:val="21"/>
                <w:position w:val="0"/>
                <w:sz w:val="21"/>
                <w:szCs w:val="21"/>
                <w:highlight w:val="none"/>
                <w:lang w:eastAsia="zh-CN"/>
              </w:rPr>
              <w:t>功能</w:t>
            </w:r>
            <w:r>
              <w:rPr>
                <w:rFonts w:hint="eastAsia" w:ascii="宋体" w:hAnsi="宋体" w:eastAsia="宋体" w:cs="宋体"/>
                <w:b w:val="0"/>
                <w:bCs w:val="0"/>
                <w:color w:val="auto"/>
                <w:spacing w:val="0"/>
                <w:kern w:val="21"/>
                <w:position w:val="0"/>
                <w:sz w:val="21"/>
                <w:szCs w:val="21"/>
                <w:highlight w:val="none"/>
              </w:rPr>
              <w:t>。</w:t>
            </w:r>
          </w:p>
        </w:tc>
      </w:tr>
      <w:tr w14:paraId="5A5DF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continue"/>
            <w:tcBorders>
              <w:left w:val="single" w:color="000000" w:sz="10" w:space="0"/>
              <w:right w:val="single" w:color="000000" w:sz="10" w:space="0"/>
            </w:tcBorders>
            <w:tcMar>
              <w:top w:w="50" w:type="dxa"/>
              <w:left w:w="100" w:type="dxa"/>
              <w:bottom w:w="0" w:type="dxa"/>
              <w:right w:w="100" w:type="dxa"/>
            </w:tcMar>
            <w:vAlign w:val="center"/>
          </w:tcPr>
          <w:p w14:paraId="1E237BDF">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271" w:type="dxa"/>
            <w:vMerge w:val="continue"/>
            <w:tcBorders>
              <w:left w:val="single" w:color="000000" w:sz="10" w:space="0"/>
              <w:right w:val="single" w:color="000000" w:sz="10" w:space="0"/>
            </w:tcBorders>
            <w:tcMar>
              <w:top w:w="50" w:type="dxa"/>
              <w:left w:w="100" w:type="dxa"/>
              <w:bottom w:w="0" w:type="dxa"/>
              <w:right w:w="100" w:type="dxa"/>
            </w:tcMar>
            <w:vAlign w:val="center"/>
          </w:tcPr>
          <w:p w14:paraId="4E894D33">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1B982468">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rPr>
              <w:t>产品质量问题反馈</w:t>
            </w:r>
            <w:r>
              <w:rPr>
                <w:rFonts w:hint="eastAsia" w:ascii="宋体" w:hAnsi="宋体" w:eastAsia="宋体" w:cs="宋体"/>
                <w:b w:val="0"/>
                <w:bCs w:val="0"/>
                <w:color w:val="auto"/>
                <w:spacing w:val="0"/>
                <w:kern w:val="21"/>
                <w:position w:val="0"/>
                <w:sz w:val="21"/>
                <w:szCs w:val="21"/>
                <w:highlight w:val="none"/>
                <w:lang w:val="en-US" w:eastAsia="zh-CN"/>
              </w:rPr>
              <w:t>模块</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6048D552">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bidi="ar-SA"/>
              </w:rPr>
              <w:t>1、</w:t>
            </w:r>
            <w:r>
              <w:rPr>
                <w:rFonts w:hint="eastAsia" w:ascii="宋体" w:hAnsi="宋体" w:eastAsia="宋体" w:cs="宋体"/>
                <w:b w:val="0"/>
                <w:bCs w:val="0"/>
                <w:color w:val="auto"/>
                <w:spacing w:val="0"/>
                <w:kern w:val="21"/>
                <w:position w:val="0"/>
                <w:sz w:val="21"/>
                <w:szCs w:val="21"/>
                <w:highlight w:val="none"/>
                <w:lang w:val="en-US" w:eastAsia="zh-CN"/>
              </w:rPr>
              <w:t>可利用耗材试剂产品自身码、RFID标签等扫码，</w:t>
            </w:r>
            <w:r>
              <w:rPr>
                <w:rFonts w:hint="eastAsia" w:ascii="宋体" w:hAnsi="宋体" w:eastAsia="宋体" w:cs="宋体"/>
                <w:b w:val="0"/>
                <w:bCs w:val="0"/>
                <w:color w:val="auto"/>
                <w:spacing w:val="0"/>
                <w:kern w:val="21"/>
                <w:position w:val="0"/>
                <w:sz w:val="21"/>
                <w:szCs w:val="21"/>
                <w:highlight w:val="none"/>
              </w:rPr>
              <w:t>对产品质量问题上报、跟进、反馈、处理。</w:t>
            </w:r>
          </w:p>
        </w:tc>
      </w:tr>
      <w:tr w14:paraId="65216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restart"/>
            <w:tcBorders>
              <w:top w:val="single" w:color="000000" w:sz="10" w:space="0"/>
              <w:left w:val="single" w:color="000000" w:sz="10" w:space="0"/>
              <w:right w:val="single" w:color="000000" w:sz="10" w:space="0"/>
            </w:tcBorders>
            <w:tcMar>
              <w:top w:w="50" w:type="dxa"/>
              <w:left w:w="100" w:type="dxa"/>
              <w:bottom w:w="0" w:type="dxa"/>
              <w:right w:w="100" w:type="dxa"/>
            </w:tcMar>
            <w:vAlign w:val="center"/>
          </w:tcPr>
          <w:p w14:paraId="2358A001">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lang w:eastAsia="zh-CN"/>
              </w:rPr>
            </w:pPr>
            <w:r>
              <w:rPr>
                <w:rFonts w:hint="eastAsia" w:ascii="宋体" w:hAnsi="宋体" w:eastAsia="宋体" w:cs="宋体"/>
                <w:b w:val="0"/>
                <w:bCs w:val="0"/>
                <w:color w:val="auto"/>
                <w:spacing w:val="0"/>
                <w:kern w:val="21"/>
                <w:position w:val="0"/>
                <w:sz w:val="21"/>
                <w:szCs w:val="21"/>
                <w:highlight w:val="none"/>
                <w:lang w:val="en-US" w:eastAsia="zh-CN"/>
              </w:rPr>
              <w:t>2</w:t>
            </w:r>
          </w:p>
        </w:tc>
        <w:tc>
          <w:tcPr>
            <w:tcW w:w="1271" w:type="dxa"/>
            <w:vMerge w:val="restart"/>
            <w:tcBorders>
              <w:top w:val="single" w:color="000000" w:sz="10" w:space="0"/>
              <w:left w:val="single" w:color="000000" w:sz="10" w:space="0"/>
              <w:right w:val="single" w:color="000000" w:sz="10" w:space="0"/>
            </w:tcBorders>
            <w:tcMar>
              <w:top w:w="50" w:type="dxa"/>
              <w:left w:w="100" w:type="dxa"/>
              <w:bottom w:w="0" w:type="dxa"/>
              <w:right w:w="100" w:type="dxa"/>
            </w:tcMar>
            <w:vAlign w:val="center"/>
          </w:tcPr>
          <w:p w14:paraId="2873B939">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智能设备建设</w:t>
            </w: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04F1ABC1">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耗材</w:t>
            </w:r>
            <w:r>
              <w:rPr>
                <w:rFonts w:hint="eastAsia" w:ascii="宋体" w:hAnsi="宋体" w:eastAsia="宋体" w:cs="宋体"/>
                <w:b w:val="0"/>
                <w:bCs w:val="0"/>
                <w:color w:val="auto"/>
                <w:spacing w:val="0"/>
                <w:kern w:val="21"/>
                <w:position w:val="0"/>
                <w:sz w:val="21"/>
                <w:szCs w:val="21"/>
                <w:highlight w:val="none"/>
                <w:lang w:val="en-US" w:eastAsia="zh-CN"/>
              </w:rPr>
              <w:t>及试剂</w:t>
            </w:r>
            <w:r>
              <w:rPr>
                <w:rFonts w:hint="eastAsia" w:ascii="宋体" w:hAnsi="宋体" w:eastAsia="宋体" w:cs="宋体"/>
                <w:b w:val="0"/>
                <w:bCs w:val="0"/>
                <w:color w:val="auto"/>
                <w:spacing w:val="0"/>
                <w:kern w:val="21"/>
                <w:position w:val="0"/>
                <w:sz w:val="21"/>
                <w:szCs w:val="21"/>
                <w:highlight w:val="none"/>
              </w:rPr>
              <w:t>存储智能设备建设（为提升耗材</w:t>
            </w:r>
            <w:r>
              <w:rPr>
                <w:rFonts w:hint="eastAsia" w:ascii="宋体" w:hAnsi="宋体" w:eastAsia="宋体" w:cs="宋体"/>
                <w:b w:val="0"/>
                <w:bCs w:val="0"/>
                <w:color w:val="auto"/>
                <w:spacing w:val="0"/>
                <w:kern w:val="21"/>
                <w:position w:val="0"/>
                <w:sz w:val="21"/>
                <w:szCs w:val="21"/>
                <w:highlight w:val="none"/>
                <w:lang w:eastAsia="zh-CN"/>
              </w:rPr>
              <w:t>以及</w:t>
            </w:r>
            <w:r>
              <w:rPr>
                <w:rFonts w:hint="eastAsia" w:ascii="宋体" w:hAnsi="宋体" w:eastAsia="宋体" w:cs="宋体"/>
                <w:b w:val="0"/>
                <w:bCs w:val="0"/>
                <w:color w:val="auto"/>
                <w:spacing w:val="0"/>
                <w:kern w:val="21"/>
                <w:position w:val="0"/>
                <w:sz w:val="21"/>
                <w:szCs w:val="21"/>
                <w:highlight w:val="none"/>
                <w:lang w:val="en-US" w:eastAsia="zh-CN"/>
              </w:rPr>
              <w:t>试剂</w:t>
            </w:r>
            <w:r>
              <w:rPr>
                <w:rFonts w:hint="eastAsia" w:ascii="宋体" w:hAnsi="宋体" w:eastAsia="宋体" w:cs="宋体"/>
                <w:b w:val="0"/>
                <w:bCs w:val="0"/>
                <w:color w:val="auto"/>
                <w:spacing w:val="0"/>
                <w:kern w:val="21"/>
                <w:position w:val="0"/>
                <w:sz w:val="21"/>
                <w:szCs w:val="21"/>
                <w:highlight w:val="none"/>
              </w:rPr>
              <w:t>存储智能设备建设能力，</w:t>
            </w:r>
            <w:r>
              <w:rPr>
                <w:rFonts w:hint="eastAsia" w:ascii="宋体" w:hAnsi="宋体" w:eastAsia="宋体" w:cs="宋体"/>
                <w:b w:val="0"/>
                <w:bCs w:val="0"/>
                <w:color w:val="auto"/>
                <w:spacing w:val="0"/>
                <w:kern w:val="21"/>
                <w:position w:val="0"/>
                <w:sz w:val="21"/>
                <w:szCs w:val="21"/>
                <w:highlight w:val="none"/>
                <w:lang w:eastAsia="zh-CN"/>
              </w:rPr>
              <w:t>乙方</w:t>
            </w:r>
            <w:r>
              <w:rPr>
                <w:rFonts w:hint="eastAsia" w:ascii="宋体" w:hAnsi="宋体" w:eastAsia="宋体" w:cs="宋体"/>
                <w:b w:val="0"/>
                <w:bCs w:val="0"/>
                <w:color w:val="auto"/>
                <w:spacing w:val="0"/>
                <w:kern w:val="21"/>
                <w:position w:val="0"/>
                <w:sz w:val="21"/>
                <w:szCs w:val="21"/>
                <w:highlight w:val="none"/>
              </w:rPr>
              <w:t>通过综合考虑投入使用，例如：智能屋、智能柜、</w:t>
            </w:r>
            <w:r>
              <w:rPr>
                <w:rFonts w:hint="eastAsia" w:ascii="宋体" w:hAnsi="宋体" w:eastAsia="宋体" w:cs="宋体"/>
                <w:b w:val="0"/>
                <w:bCs w:val="0"/>
                <w:color w:val="auto"/>
                <w:spacing w:val="0"/>
                <w:kern w:val="21"/>
                <w:position w:val="0"/>
                <w:sz w:val="21"/>
                <w:szCs w:val="21"/>
                <w:highlight w:val="none"/>
                <w:lang w:val="en-US" w:eastAsia="zh-CN"/>
              </w:rPr>
              <w:t>智能门禁、智能冷库冰箱、</w:t>
            </w:r>
            <w:r>
              <w:rPr>
                <w:rFonts w:hint="eastAsia" w:ascii="宋体" w:hAnsi="宋体" w:eastAsia="宋体" w:cs="宋体"/>
                <w:b w:val="0"/>
                <w:bCs w:val="0"/>
                <w:color w:val="auto"/>
                <w:spacing w:val="0"/>
                <w:kern w:val="21"/>
                <w:position w:val="0"/>
                <w:sz w:val="21"/>
                <w:szCs w:val="21"/>
                <w:highlight w:val="none"/>
              </w:rPr>
              <w:t>智能货架、物流机器人等）</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2D6DCCC6">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1、</w:t>
            </w:r>
            <w:r>
              <w:rPr>
                <w:rFonts w:hint="eastAsia" w:ascii="宋体" w:hAnsi="宋体" w:eastAsia="宋体" w:cs="宋体"/>
                <w:b w:val="0"/>
                <w:bCs w:val="0"/>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rPr>
              <w:t>自动盘点、库存预警、效期预警等功能，对科室库位进行信息识别和联通</w:t>
            </w:r>
            <w:r>
              <w:rPr>
                <w:rFonts w:hint="eastAsia" w:ascii="宋体" w:hAnsi="宋体" w:eastAsia="宋体" w:cs="宋体"/>
                <w:b w:val="0"/>
                <w:bCs w:val="0"/>
                <w:color w:val="auto"/>
                <w:spacing w:val="0"/>
                <w:kern w:val="21"/>
                <w:position w:val="0"/>
                <w:sz w:val="21"/>
                <w:szCs w:val="21"/>
                <w:highlight w:val="none"/>
                <w:lang w:eastAsia="zh-CN"/>
              </w:rPr>
              <w:t>。</w:t>
            </w:r>
          </w:p>
          <w:p w14:paraId="22200E65">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2、</w:t>
            </w:r>
            <w:r>
              <w:rPr>
                <w:rFonts w:hint="eastAsia" w:ascii="宋体" w:hAnsi="宋体" w:eastAsia="宋体" w:cs="宋体"/>
                <w:b w:val="0"/>
                <w:bCs w:val="0"/>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rPr>
              <w:t xml:space="preserve"> IC 卡、指纹、人脸等识别功能，配有显示屏、触屏操作等功能</w:t>
            </w:r>
            <w:r>
              <w:rPr>
                <w:rFonts w:hint="eastAsia" w:ascii="宋体" w:hAnsi="宋体" w:eastAsia="宋体" w:cs="宋体"/>
                <w:b w:val="0"/>
                <w:bCs w:val="0"/>
                <w:color w:val="auto"/>
                <w:spacing w:val="0"/>
                <w:kern w:val="21"/>
                <w:position w:val="0"/>
                <w:sz w:val="21"/>
                <w:szCs w:val="21"/>
                <w:highlight w:val="none"/>
                <w:lang w:eastAsia="zh-CN"/>
              </w:rPr>
              <w:t>。</w:t>
            </w:r>
          </w:p>
          <w:p w14:paraId="79707FA5">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3、</w:t>
            </w:r>
            <w:r>
              <w:rPr>
                <w:rFonts w:hint="eastAsia" w:ascii="宋体" w:hAnsi="宋体" w:eastAsia="宋体" w:cs="宋体"/>
                <w:b w:val="0"/>
                <w:bCs w:val="0"/>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rPr>
              <w:t>一维码、二维码、RFID射频标签等其他自动识别功能</w:t>
            </w:r>
            <w:r>
              <w:rPr>
                <w:rFonts w:hint="eastAsia" w:ascii="宋体" w:hAnsi="宋体" w:eastAsia="宋体" w:cs="宋体"/>
                <w:b w:val="0"/>
                <w:bCs w:val="0"/>
                <w:color w:val="auto"/>
                <w:spacing w:val="0"/>
                <w:kern w:val="21"/>
                <w:position w:val="0"/>
                <w:sz w:val="21"/>
                <w:szCs w:val="21"/>
                <w:highlight w:val="none"/>
                <w:lang w:eastAsia="zh-CN"/>
              </w:rPr>
              <w:t>。</w:t>
            </w:r>
          </w:p>
          <w:p w14:paraId="7806A38B">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4、对存储设备</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如智能柜、智能屋</w:t>
            </w:r>
            <w:r>
              <w:rPr>
                <w:rFonts w:hint="eastAsia" w:ascii="宋体" w:hAnsi="宋体" w:eastAsia="宋体" w:cs="宋体"/>
                <w:b w:val="0"/>
                <w:bCs w:val="0"/>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rPr>
              <w:t>应急开门、自动报警等应急功能</w:t>
            </w:r>
            <w:r>
              <w:rPr>
                <w:rFonts w:hint="eastAsia" w:ascii="宋体" w:hAnsi="宋体" w:eastAsia="宋体" w:cs="宋体"/>
                <w:b w:val="0"/>
                <w:bCs w:val="0"/>
                <w:color w:val="auto"/>
                <w:spacing w:val="0"/>
                <w:kern w:val="21"/>
                <w:position w:val="0"/>
                <w:sz w:val="21"/>
                <w:szCs w:val="21"/>
                <w:highlight w:val="none"/>
                <w:lang w:eastAsia="zh-CN"/>
              </w:rPr>
              <w:t>。</w:t>
            </w:r>
          </w:p>
          <w:p w14:paraId="1861CDE4">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5、</w:t>
            </w:r>
            <w:r>
              <w:rPr>
                <w:rFonts w:hint="eastAsia" w:ascii="宋体" w:hAnsi="宋体" w:eastAsia="宋体" w:cs="宋体"/>
                <w:b w:val="0"/>
                <w:bCs w:val="0"/>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rPr>
              <w:t>监控摄像头、重量传感器等技术</w:t>
            </w:r>
            <w:r>
              <w:rPr>
                <w:rFonts w:hint="eastAsia" w:ascii="宋体" w:hAnsi="宋体" w:eastAsia="宋体" w:cs="宋体"/>
                <w:b w:val="0"/>
                <w:bCs w:val="0"/>
                <w:color w:val="auto"/>
                <w:spacing w:val="0"/>
                <w:kern w:val="21"/>
                <w:position w:val="0"/>
                <w:sz w:val="21"/>
                <w:szCs w:val="21"/>
                <w:highlight w:val="none"/>
                <w:lang w:eastAsia="zh-CN"/>
              </w:rPr>
              <w:t>。</w:t>
            </w:r>
          </w:p>
          <w:p w14:paraId="614A308E">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6、</w:t>
            </w:r>
            <w:r>
              <w:rPr>
                <w:rFonts w:hint="eastAsia" w:ascii="宋体" w:hAnsi="宋体" w:eastAsia="宋体" w:cs="宋体"/>
                <w:b w:val="0"/>
                <w:bCs w:val="0"/>
                <w:color w:val="auto"/>
                <w:spacing w:val="0"/>
                <w:kern w:val="21"/>
                <w:position w:val="0"/>
                <w:sz w:val="21"/>
                <w:szCs w:val="21"/>
                <w:highlight w:val="none"/>
                <w:lang w:eastAsia="zh-CN"/>
              </w:rPr>
              <w:t>具备</w:t>
            </w:r>
            <w:r>
              <w:rPr>
                <w:rFonts w:hint="eastAsia" w:ascii="宋体" w:hAnsi="宋体" w:eastAsia="宋体" w:cs="宋体"/>
                <w:b w:val="0"/>
                <w:bCs w:val="0"/>
                <w:color w:val="auto"/>
                <w:spacing w:val="0"/>
                <w:kern w:val="21"/>
                <w:position w:val="0"/>
                <w:sz w:val="21"/>
                <w:szCs w:val="21"/>
                <w:highlight w:val="none"/>
              </w:rPr>
              <w:t>与中心库管理系统、科室库管理系统、手术室、跟台耗材（含骨科）管理系统间的数据交互；和院内HIS、HRP等系统的数据交互</w:t>
            </w:r>
            <w:r>
              <w:rPr>
                <w:rFonts w:hint="eastAsia" w:ascii="宋体" w:hAnsi="宋体" w:eastAsia="宋体" w:cs="宋体"/>
                <w:b w:val="0"/>
                <w:bCs w:val="0"/>
                <w:color w:val="auto"/>
                <w:spacing w:val="0"/>
                <w:kern w:val="21"/>
                <w:position w:val="0"/>
                <w:sz w:val="21"/>
                <w:szCs w:val="21"/>
                <w:highlight w:val="none"/>
                <w:lang w:eastAsia="zh-CN"/>
              </w:rPr>
              <w:t>。</w:t>
            </w:r>
          </w:p>
          <w:p w14:paraId="26051E52">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7、物流机器人具</w:t>
            </w:r>
            <w:r>
              <w:rPr>
                <w:rFonts w:hint="eastAsia" w:ascii="宋体" w:hAnsi="宋体" w:eastAsia="宋体" w:cs="宋体"/>
                <w:b w:val="0"/>
                <w:bCs w:val="0"/>
                <w:color w:val="auto"/>
                <w:spacing w:val="0"/>
                <w:kern w:val="21"/>
                <w:position w:val="0"/>
                <w:sz w:val="21"/>
                <w:szCs w:val="21"/>
                <w:highlight w:val="none"/>
                <w:lang w:eastAsia="zh-CN"/>
              </w:rPr>
              <w:t>备</w:t>
            </w:r>
            <w:r>
              <w:rPr>
                <w:rFonts w:hint="eastAsia" w:ascii="宋体" w:hAnsi="宋体" w:eastAsia="宋体" w:cs="宋体"/>
                <w:b w:val="0"/>
                <w:bCs w:val="0"/>
                <w:color w:val="auto"/>
                <w:spacing w:val="0"/>
                <w:kern w:val="21"/>
                <w:position w:val="0"/>
                <w:sz w:val="21"/>
                <w:szCs w:val="21"/>
                <w:highlight w:val="none"/>
              </w:rPr>
              <w:t>自动规划路线，自动导航、自动定位等功能</w:t>
            </w:r>
            <w:r>
              <w:rPr>
                <w:rFonts w:hint="eastAsia" w:ascii="宋体" w:hAnsi="宋体" w:eastAsia="宋体" w:cs="宋体"/>
                <w:b w:val="0"/>
                <w:bCs w:val="0"/>
                <w:color w:val="auto"/>
                <w:spacing w:val="0"/>
                <w:kern w:val="21"/>
                <w:position w:val="0"/>
                <w:sz w:val="21"/>
                <w:szCs w:val="21"/>
                <w:highlight w:val="none"/>
                <w:lang w:eastAsia="zh-CN"/>
              </w:rPr>
              <w:t>。</w:t>
            </w:r>
          </w:p>
          <w:p w14:paraId="1D22B089">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eastAsia="zh-CN"/>
              </w:rPr>
            </w:pPr>
            <w:r>
              <w:rPr>
                <w:rFonts w:hint="eastAsia" w:ascii="宋体" w:hAnsi="宋体" w:eastAsia="宋体" w:cs="宋体"/>
                <w:b w:val="0"/>
                <w:bCs w:val="0"/>
                <w:color w:val="auto"/>
                <w:spacing w:val="0"/>
                <w:kern w:val="21"/>
                <w:position w:val="0"/>
                <w:sz w:val="21"/>
                <w:szCs w:val="21"/>
                <w:highlight w:val="none"/>
              </w:rPr>
              <w:t>8、</w:t>
            </w:r>
            <w:r>
              <w:rPr>
                <w:rFonts w:hint="eastAsia" w:ascii="宋体" w:hAnsi="宋体" w:eastAsia="宋体" w:cs="宋体"/>
                <w:b w:val="0"/>
                <w:bCs w:val="0"/>
                <w:color w:val="auto"/>
                <w:spacing w:val="0"/>
                <w:kern w:val="21"/>
                <w:position w:val="0"/>
                <w:sz w:val="21"/>
                <w:szCs w:val="21"/>
                <w:highlight w:val="none"/>
                <w:lang w:eastAsia="zh-CN"/>
              </w:rPr>
              <w:t>配置</w:t>
            </w:r>
            <w:r>
              <w:rPr>
                <w:rFonts w:hint="eastAsia" w:ascii="宋体" w:hAnsi="宋体" w:eastAsia="宋体" w:cs="宋体"/>
                <w:b w:val="0"/>
                <w:bCs w:val="0"/>
                <w:color w:val="auto"/>
                <w:spacing w:val="0"/>
                <w:kern w:val="21"/>
                <w:position w:val="0"/>
                <w:sz w:val="21"/>
                <w:szCs w:val="21"/>
                <w:highlight w:val="none"/>
              </w:rPr>
              <w:t>备用 UPS 电源。</w:t>
            </w:r>
          </w:p>
        </w:tc>
      </w:tr>
      <w:tr w14:paraId="3023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continue"/>
            <w:tcBorders>
              <w:left w:val="single" w:color="000000" w:sz="10" w:space="0"/>
              <w:right w:val="single" w:color="000000" w:sz="10" w:space="0"/>
            </w:tcBorders>
            <w:tcMar>
              <w:top w:w="50" w:type="dxa"/>
              <w:left w:w="100" w:type="dxa"/>
              <w:bottom w:w="0" w:type="dxa"/>
              <w:right w:w="100" w:type="dxa"/>
            </w:tcMar>
            <w:vAlign w:val="center"/>
          </w:tcPr>
          <w:p w14:paraId="17E93A7A">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271" w:type="dxa"/>
            <w:vMerge w:val="continue"/>
            <w:tcBorders>
              <w:left w:val="single" w:color="000000" w:sz="10" w:space="0"/>
              <w:right w:val="single" w:color="000000" w:sz="10" w:space="0"/>
            </w:tcBorders>
            <w:tcMar>
              <w:top w:w="50" w:type="dxa"/>
              <w:left w:w="100" w:type="dxa"/>
              <w:bottom w:w="0" w:type="dxa"/>
              <w:right w:w="100" w:type="dxa"/>
            </w:tcMar>
            <w:vAlign w:val="center"/>
          </w:tcPr>
          <w:p w14:paraId="3ED397B0">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5D648131">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客户终端设备建设</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3C4DED06">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eastAsia="zh-CN"/>
              </w:rPr>
            </w:pPr>
            <w:r>
              <w:rPr>
                <w:rFonts w:hint="eastAsia" w:ascii="宋体" w:hAnsi="宋体" w:eastAsia="宋体" w:cs="宋体"/>
                <w:b w:val="0"/>
                <w:bCs w:val="0"/>
                <w:color w:val="auto"/>
                <w:spacing w:val="0"/>
                <w:kern w:val="21"/>
                <w:position w:val="0"/>
                <w:sz w:val="21"/>
                <w:szCs w:val="21"/>
                <w:highlight w:val="none"/>
                <w:lang w:val="en-US" w:eastAsia="zh-CN"/>
              </w:rPr>
              <w:t>包括但不限于临床科室及需求管理部门的</w:t>
            </w:r>
            <w:r>
              <w:rPr>
                <w:rFonts w:hint="eastAsia" w:ascii="宋体" w:hAnsi="宋体" w:eastAsia="宋体" w:cs="宋体"/>
                <w:b w:val="0"/>
                <w:bCs w:val="0"/>
                <w:color w:val="auto"/>
                <w:spacing w:val="0"/>
                <w:kern w:val="21"/>
                <w:position w:val="0"/>
                <w:sz w:val="21"/>
                <w:szCs w:val="21"/>
                <w:highlight w:val="none"/>
              </w:rPr>
              <w:t>PC端、手机（APP端、微信端）、平板电脑、智能电视等客户终端应用管理系统</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可支持在验证环境下的外网登录</w:t>
            </w:r>
            <w:r>
              <w:rPr>
                <w:rFonts w:hint="eastAsia" w:ascii="宋体" w:hAnsi="宋体" w:eastAsia="宋体" w:cs="宋体"/>
                <w:b w:val="0"/>
                <w:bCs w:val="0"/>
                <w:color w:val="auto"/>
                <w:spacing w:val="0"/>
                <w:kern w:val="21"/>
                <w:position w:val="0"/>
                <w:sz w:val="21"/>
                <w:szCs w:val="21"/>
                <w:highlight w:val="none"/>
                <w:lang w:eastAsia="zh-CN"/>
              </w:rPr>
              <w:t>）：</w:t>
            </w:r>
          </w:p>
          <w:p w14:paraId="3E2B9757">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1、具备连通各</w:t>
            </w:r>
            <w:r>
              <w:rPr>
                <w:rFonts w:hint="eastAsia" w:ascii="宋体" w:hAnsi="宋体" w:eastAsia="宋体" w:cs="宋体"/>
                <w:b w:val="0"/>
                <w:bCs w:val="0"/>
                <w:color w:val="auto"/>
                <w:spacing w:val="0"/>
                <w:kern w:val="21"/>
                <w:position w:val="0"/>
                <w:sz w:val="21"/>
                <w:szCs w:val="21"/>
                <w:highlight w:val="none"/>
              </w:rPr>
              <w:t>信息系统模块</w:t>
            </w:r>
            <w:r>
              <w:rPr>
                <w:rFonts w:hint="eastAsia" w:ascii="宋体" w:hAnsi="宋体" w:eastAsia="宋体" w:cs="宋体"/>
                <w:b w:val="0"/>
                <w:bCs w:val="0"/>
                <w:color w:val="auto"/>
                <w:spacing w:val="0"/>
                <w:kern w:val="21"/>
                <w:position w:val="0"/>
                <w:sz w:val="21"/>
                <w:szCs w:val="21"/>
                <w:highlight w:val="none"/>
                <w:lang w:val="en-US" w:eastAsia="zh-CN"/>
              </w:rPr>
              <w:t>的数据展示功能，包括中心库管理、科室管理、手术室管理、</w:t>
            </w:r>
            <w:r>
              <w:rPr>
                <w:rFonts w:hint="eastAsia" w:ascii="宋体" w:hAnsi="宋体" w:eastAsia="宋体" w:cs="宋体"/>
                <w:b w:val="0"/>
                <w:bCs w:val="0"/>
                <w:color w:val="auto"/>
                <w:spacing w:val="0"/>
                <w:kern w:val="21"/>
                <w:position w:val="0"/>
                <w:sz w:val="21"/>
                <w:szCs w:val="21"/>
                <w:highlight w:val="none"/>
              </w:rPr>
              <w:t>跟台耗材（含骨科）耗材管理</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报表数据管理等，对数据进行日常更新；</w:t>
            </w:r>
          </w:p>
          <w:p w14:paraId="2BA6573C">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eastAsia="zh-CN"/>
              </w:rPr>
            </w:pPr>
            <w:r>
              <w:rPr>
                <w:rFonts w:hint="eastAsia" w:ascii="宋体" w:hAnsi="宋体" w:eastAsia="宋体" w:cs="宋体"/>
                <w:b w:val="0"/>
                <w:bCs w:val="0"/>
                <w:color w:val="auto"/>
                <w:spacing w:val="0"/>
                <w:kern w:val="21"/>
                <w:position w:val="0"/>
                <w:sz w:val="21"/>
                <w:szCs w:val="21"/>
                <w:highlight w:val="none"/>
                <w:lang w:val="en-US" w:eastAsia="zh-CN"/>
              </w:rPr>
              <w:t>2、具备</w:t>
            </w:r>
            <w:r>
              <w:rPr>
                <w:rFonts w:hint="eastAsia" w:ascii="宋体" w:hAnsi="宋体" w:eastAsia="宋体" w:cs="宋体"/>
                <w:b w:val="0"/>
                <w:bCs w:val="0"/>
                <w:color w:val="auto"/>
                <w:spacing w:val="0"/>
                <w:kern w:val="21"/>
                <w:position w:val="0"/>
                <w:sz w:val="21"/>
                <w:szCs w:val="21"/>
                <w:highlight w:val="none"/>
              </w:rPr>
              <w:t>一维码、二维码、RFID 条码的识别</w:t>
            </w:r>
            <w:r>
              <w:rPr>
                <w:rFonts w:hint="eastAsia" w:ascii="宋体" w:hAnsi="宋体" w:eastAsia="宋体" w:cs="宋体"/>
                <w:b w:val="0"/>
                <w:bCs w:val="0"/>
                <w:color w:val="auto"/>
                <w:spacing w:val="0"/>
                <w:kern w:val="21"/>
                <w:position w:val="0"/>
                <w:sz w:val="21"/>
                <w:szCs w:val="21"/>
                <w:highlight w:val="none"/>
                <w:lang w:eastAsia="zh-CN"/>
              </w:rPr>
              <w:t>功能，具备</w:t>
            </w:r>
            <w:r>
              <w:rPr>
                <w:rFonts w:hint="eastAsia" w:ascii="宋体" w:hAnsi="宋体" w:eastAsia="宋体" w:cs="宋体"/>
                <w:b w:val="0"/>
                <w:bCs w:val="0"/>
                <w:color w:val="auto"/>
                <w:spacing w:val="0"/>
                <w:kern w:val="21"/>
                <w:position w:val="0"/>
                <w:sz w:val="21"/>
                <w:szCs w:val="21"/>
                <w:highlight w:val="none"/>
              </w:rPr>
              <w:t>有线/无线传输数据的功能</w:t>
            </w:r>
            <w:r>
              <w:rPr>
                <w:rFonts w:hint="eastAsia" w:ascii="宋体" w:hAnsi="宋体" w:eastAsia="宋体" w:cs="宋体"/>
                <w:b w:val="0"/>
                <w:bCs w:val="0"/>
                <w:color w:val="auto"/>
                <w:spacing w:val="0"/>
                <w:kern w:val="21"/>
                <w:position w:val="0"/>
                <w:sz w:val="21"/>
                <w:szCs w:val="21"/>
                <w:highlight w:val="none"/>
                <w:lang w:eastAsia="zh-CN"/>
              </w:rPr>
              <w:t>；</w:t>
            </w:r>
          </w:p>
          <w:p w14:paraId="357DB787">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rPr>
            </w:pPr>
            <w:r>
              <w:rPr>
                <w:rFonts w:hint="eastAsia" w:ascii="宋体" w:hAnsi="宋体" w:eastAsia="宋体" w:cs="宋体"/>
                <w:b w:val="0"/>
                <w:bCs w:val="0"/>
                <w:color w:val="auto"/>
                <w:spacing w:val="0"/>
                <w:kern w:val="21"/>
                <w:position w:val="0"/>
                <w:sz w:val="21"/>
                <w:szCs w:val="21"/>
                <w:highlight w:val="none"/>
                <w:lang w:val="en-US" w:eastAsia="zh-CN"/>
              </w:rPr>
              <w:t>3、具备各类耗材及试剂使用数据的数据展示功能，实现甲方的数据可视化需求并及时更新。</w:t>
            </w:r>
          </w:p>
        </w:tc>
      </w:tr>
      <w:tr w14:paraId="1047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restart"/>
            <w:tcBorders>
              <w:top w:val="single" w:color="000000" w:sz="10" w:space="0"/>
              <w:left w:val="single" w:color="000000" w:sz="10" w:space="0"/>
              <w:right w:val="single" w:color="000000" w:sz="10" w:space="0"/>
            </w:tcBorders>
            <w:tcMar>
              <w:top w:w="50" w:type="dxa"/>
              <w:left w:w="100" w:type="dxa"/>
              <w:bottom w:w="0" w:type="dxa"/>
              <w:right w:w="100" w:type="dxa"/>
            </w:tcMar>
            <w:vAlign w:val="center"/>
          </w:tcPr>
          <w:p w14:paraId="4A67F05D">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lang w:eastAsia="zh-CN"/>
              </w:rPr>
            </w:pPr>
            <w:r>
              <w:rPr>
                <w:rFonts w:hint="eastAsia" w:ascii="宋体" w:hAnsi="宋体" w:eastAsia="宋体" w:cs="宋体"/>
                <w:b w:val="0"/>
                <w:bCs w:val="0"/>
                <w:color w:val="auto"/>
                <w:spacing w:val="0"/>
                <w:kern w:val="21"/>
                <w:position w:val="0"/>
                <w:sz w:val="21"/>
                <w:szCs w:val="21"/>
                <w:highlight w:val="none"/>
                <w:lang w:val="en-US" w:eastAsia="zh-CN"/>
              </w:rPr>
              <w:t>3</w:t>
            </w:r>
          </w:p>
        </w:tc>
        <w:tc>
          <w:tcPr>
            <w:tcW w:w="1271" w:type="dxa"/>
            <w:vMerge w:val="restart"/>
            <w:tcBorders>
              <w:top w:val="single" w:color="000000" w:sz="10" w:space="0"/>
              <w:left w:val="single" w:color="000000" w:sz="10" w:space="0"/>
              <w:right w:val="single" w:color="000000" w:sz="10" w:space="0"/>
            </w:tcBorders>
            <w:tcMar>
              <w:top w:w="50" w:type="dxa"/>
              <w:left w:w="100" w:type="dxa"/>
              <w:bottom w:w="0" w:type="dxa"/>
              <w:right w:w="100" w:type="dxa"/>
            </w:tcMar>
            <w:vAlign w:val="center"/>
          </w:tcPr>
          <w:p w14:paraId="7D10F9C5">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库房</w:t>
            </w:r>
            <w:r>
              <w:rPr>
                <w:rFonts w:hint="eastAsia" w:ascii="宋体" w:hAnsi="宋体" w:eastAsia="宋体" w:cs="宋体"/>
                <w:b w:val="0"/>
                <w:bCs w:val="0"/>
                <w:color w:val="auto"/>
                <w:spacing w:val="0"/>
                <w:kern w:val="21"/>
                <w:position w:val="0"/>
                <w:sz w:val="21"/>
                <w:szCs w:val="21"/>
                <w:highlight w:val="none"/>
              </w:rPr>
              <w:t>建设</w:t>
            </w: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0F55CA9F">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中心库房</w:t>
            </w:r>
            <w:r>
              <w:rPr>
                <w:rFonts w:hint="eastAsia" w:ascii="宋体" w:hAnsi="宋体" w:eastAsia="宋体" w:cs="宋体"/>
                <w:b w:val="0"/>
                <w:bCs w:val="0"/>
                <w:color w:val="auto"/>
                <w:spacing w:val="0"/>
                <w:kern w:val="21"/>
                <w:position w:val="0"/>
                <w:sz w:val="21"/>
                <w:szCs w:val="21"/>
                <w:highlight w:val="none"/>
              </w:rPr>
              <w:t>建设</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09AD980B">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strike w:val="0"/>
                <w:color w:val="auto"/>
                <w:spacing w:val="0"/>
                <w:kern w:val="21"/>
                <w:position w:val="0"/>
                <w:sz w:val="21"/>
                <w:szCs w:val="21"/>
                <w:highlight w:val="none"/>
                <w:lang w:val="en-US" w:eastAsia="zh-CN" w:bidi="ar"/>
              </w:rPr>
              <w:t>1、</w:t>
            </w:r>
            <w:r>
              <w:rPr>
                <w:rFonts w:hint="eastAsia" w:ascii="宋体" w:hAnsi="宋体" w:eastAsia="宋体" w:cs="宋体"/>
                <w:b w:val="0"/>
                <w:bCs w:val="0"/>
                <w:color w:val="auto"/>
                <w:spacing w:val="0"/>
                <w:kern w:val="21"/>
                <w:position w:val="0"/>
                <w:sz w:val="21"/>
                <w:szCs w:val="21"/>
                <w:highlight w:val="none"/>
              </w:rPr>
              <w:t>中心库进行院外智慧仓设置，</w:t>
            </w:r>
            <w:r>
              <w:rPr>
                <w:rFonts w:hint="eastAsia" w:ascii="宋体" w:hAnsi="宋体" w:eastAsia="宋体" w:cs="宋体"/>
                <w:b w:val="0"/>
                <w:bCs w:val="0"/>
                <w:color w:val="auto"/>
                <w:spacing w:val="0"/>
                <w:kern w:val="21"/>
                <w:position w:val="0"/>
                <w:sz w:val="21"/>
                <w:szCs w:val="21"/>
                <w:highlight w:val="none"/>
                <w:lang w:val="en-US" w:eastAsia="zh-CN"/>
              </w:rPr>
              <w:t>建设费用由乙方承担。</w:t>
            </w:r>
          </w:p>
          <w:p w14:paraId="75B2284E">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2、</w:t>
            </w:r>
            <w:r>
              <w:rPr>
                <w:rFonts w:hint="eastAsia" w:ascii="宋体" w:hAnsi="宋体" w:eastAsia="宋体" w:cs="宋体"/>
                <w:b w:val="0"/>
                <w:bCs w:val="0"/>
                <w:color w:val="auto"/>
                <w:spacing w:val="0"/>
                <w:kern w:val="21"/>
                <w:position w:val="0"/>
                <w:sz w:val="21"/>
                <w:szCs w:val="21"/>
                <w:highlight w:val="none"/>
              </w:rPr>
              <w:t>配备相应的信息网络及物流运输配置及完整规划，</w:t>
            </w:r>
            <w:r>
              <w:rPr>
                <w:rFonts w:hint="eastAsia" w:ascii="宋体" w:hAnsi="宋体" w:eastAsia="宋体" w:cs="宋体"/>
                <w:b w:val="0"/>
                <w:bCs w:val="0"/>
                <w:color w:val="auto"/>
                <w:spacing w:val="0"/>
                <w:kern w:val="21"/>
                <w:position w:val="0"/>
                <w:sz w:val="21"/>
                <w:szCs w:val="21"/>
                <w:highlight w:val="none"/>
                <w:lang w:val="en-US" w:eastAsia="zh-CN"/>
              </w:rPr>
              <w:t>以便进行日常管理工作。</w:t>
            </w:r>
          </w:p>
          <w:p w14:paraId="2F8FD210">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3、</w:t>
            </w:r>
            <w:r>
              <w:rPr>
                <w:rFonts w:hint="eastAsia" w:ascii="宋体" w:hAnsi="宋体" w:eastAsia="宋体" w:cs="宋体"/>
                <w:b w:val="0"/>
                <w:bCs w:val="0"/>
                <w:color w:val="auto"/>
                <w:spacing w:val="0"/>
                <w:kern w:val="21"/>
                <w:position w:val="0"/>
                <w:sz w:val="21"/>
                <w:szCs w:val="21"/>
                <w:highlight w:val="none"/>
                <w:lang w:eastAsia="zh-CN"/>
              </w:rPr>
              <w:t>乙方的</w:t>
            </w:r>
            <w:r>
              <w:rPr>
                <w:rFonts w:hint="eastAsia" w:ascii="宋体" w:hAnsi="宋体" w:eastAsia="宋体" w:cs="宋体"/>
                <w:b w:val="0"/>
                <w:bCs w:val="0"/>
                <w:color w:val="auto"/>
                <w:spacing w:val="0"/>
                <w:kern w:val="21"/>
                <w:position w:val="0"/>
                <w:sz w:val="21"/>
                <w:szCs w:val="21"/>
                <w:highlight w:val="none"/>
              </w:rPr>
              <w:t>院外中心智慧仓</w:t>
            </w:r>
            <w:r>
              <w:rPr>
                <w:rFonts w:hint="eastAsia" w:ascii="宋体" w:hAnsi="宋体" w:eastAsia="宋体" w:cs="宋体"/>
                <w:b w:val="0"/>
                <w:bCs w:val="0"/>
                <w:color w:val="auto"/>
                <w:spacing w:val="0"/>
                <w:kern w:val="21"/>
                <w:position w:val="0"/>
                <w:sz w:val="21"/>
                <w:szCs w:val="21"/>
                <w:highlight w:val="none"/>
                <w:lang w:eastAsia="zh-CN"/>
              </w:rPr>
              <w:t>能</w:t>
            </w:r>
            <w:r>
              <w:rPr>
                <w:rFonts w:hint="eastAsia" w:ascii="宋体" w:hAnsi="宋体" w:eastAsia="宋体" w:cs="宋体"/>
                <w:b w:val="0"/>
                <w:bCs w:val="0"/>
                <w:color w:val="auto"/>
                <w:spacing w:val="0"/>
                <w:kern w:val="21"/>
                <w:position w:val="0"/>
                <w:sz w:val="21"/>
                <w:szCs w:val="21"/>
                <w:highlight w:val="none"/>
              </w:rPr>
              <w:t>承担</w:t>
            </w:r>
            <w:r>
              <w:rPr>
                <w:rFonts w:hint="eastAsia" w:ascii="宋体" w:hAnsi="宋体" w:eastAsia="宋体" w:cs="宋体"/>
                <w:b w:val="0"/>
                <w:bCs w:val="0"/>
                <w:color w:val="auto"/>
                <w:spacing w:val="0"/>
                <w:kern w:val="21"/>
                <w:position w:val="0"/>
                <w:sz w:val="21"/>
                <w:szCs w:val="21"/>
                <w:highlight w:val="none"/>
                <w:lang w:eastAsia="zh-CN"/>
              </w:rPr>
              <w:t>甲方</w:t>
            </w:r>
            <w:r>
              <w:rPr>
                <w:rFonts w:hint="eastAsia" w:ascii="宋体" w:hAnsi="宋体" w:eastAsia="宋体" w:cs="宋体"/>
                <w:b w:val="0"/>
                <w:bCs w:val="0"/>
                <w:color w:val="auto"/>
                <w:spacing w:val="0"/>
                <w:kern w:val="21"/>
                <w:position w:val="0"/>
                <w:sz w:val="21"/>
                <w:szCs w:val="21"/>
                <w:highlight w:val="none"/>
              </w:rPr>
              <w:t>现有院内仓库的部分或全部功能并在其中进行 SPD 打包工作，场地条件符合医疗器械</w:t>
            </w:r>
            <w:r>
              <w:rPr>
                <w:rFonts w:hint="eastAsia" w:ascii="宋体" w:hAnsi="宋体" w:eastAsia="宋体" w:cs="宋体"/>
                <w:b w:val="0"/>
                <w:bCs w:val="0"/>
                <w:color w:val="auto"/>
                <w:spacing w:val="0"/>
                <w:kern w:val="21"/>
                <w:position w:val="0"/>
                <w:sz w:val="21"/>
                <w:szCs w:val="21"/>
                <w:highlight w:val="none"/>
                <w:lang w:val="en-US" w:eastAsia="zh-CN"/>
              </w:rPr>
              <w:t>及试剂</w:t>
            </w:r>
            <w:r>
              <w:rPr>
                <w:rFonts w:hint="eastAsia" w:ascii="宋体" w:hAnsi="宋体" w:eastAsia="宋体" w:cs="宋体"/>
                <w:b w:val="0"/>
                <w:bCs w:val="0"/>
                <w:color w:val="auto"/>
                <w:spacing w:val="0"/>
                <w:kern w:val="21"/>
                <w:position w:val="0"/>
                <w:sz w:val="21"/>
                <w:szCs w:val="21"/>
                <w:highlight w:val="none"/>
              </w:rPr>
              <w:t>存储相关法律法规的要求</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如</w:t>
            </w:r>
            <w:r>
              <w:rPr>
                <w:rFonts w:hint="eastAsia" w:ascii="宋体" w:hAnsi="宋体" w:eastAsia="宋体" w:cs="宋体"/>
                <w:color w:val="auto"/>
                <w:spacing w:val="0"/>
                <w:kern w:val="21"/>
                <w:position w:val="0"/>
                <w:sz w:val="21"/>
                <w:szCs w:val="21"/>
                <w:highlight w:val="none"/>
              </w:rPr>
              <w:t>符合《医疗器械监督管理条例》（国务院令第739号）、《医疗器械经营质量管理规范》（国家药监局2023年第153号公告）</w:t>
            </w:r>
            <w:r>
              <w:rPr>
                <w:rFonts w:hint="eastAsia" w:ascii="宋体" w:hAnsi="宋体" w:eastAsia="宋体" w:cs="宋体"/>
                <w:color w:val="auto"/>
                <w:spacing w:val="0"/>
                <w:kern w:val="21"/>
                <w:position w:val="0"/>
                <w:sz w:val="21"/>
                <w:szCs w:val="21"/>
                <w:highlight w:val="none"/>
                <w:lang w:val="en-US" w:eastAsia="zh-CN"/>
              </w:rPr>
              <w:t>等相关规定</w:t>
            </w:r>
            <w:r>
              <w:rPr>
                <w:rFonts w:hint="eastAsia" w:ascii="宋体" w:hAnsi="宋体" w:eastAsia="宋体" w:cs="宋体"/>
                <w:b w:val="0"/>
                <w:bCs w:val="0"/>
                <w:color w:val="auto"/>
                <w:spacing w:val="0"/>
                <w:kern w:val="21"/>
                <w:position w:val="0"/>
                <w:sz w:val="21"/>
                <w:szCs w:val="21"/>
                <w:highlight w:val="none"/>
                <w:lang w:eastAsia="zh-CN"/>
              </w:rPr>
              <w:t>）；</w:t>
            </w:r>
          </w:p>
          <w:p w14:paraId="363F57E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4、库房面积：院外智慧仓（含冷库）建设面积不少于1000平方米；</w:t>
            </w:r>
          </w:p>
          <w:p w14:paraId="3EF21C19">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rPr>
              <w:t>5、运输能力：</w:t>
            </w:r>
            <w:r>
              <w:rPr>
                <w:rFonts w:hint="eastAsia" w:ascii="宋体" w:hAnsi="宋体" w:eastAsia="宋体" w:cs="宋体"/>
                <w:color w:val="auto"/>
                <w:spacing w:val="0"/>
                <w:kern w:val="21"/>
                <w:position w:val="0"/>
                <w:sz w:val="21"/>
                <w:szCs w:val="21"/>
                <w:highlight w:val="none"/>
              </w:rPr>
              <w:t>配备专用运输车辆不少于</w:t>
            </w:r>
            <w:r>
              <w:rPr>
                <w:rFonts w:hint="eastAsia" w:ascii="宋体" w:hAnsi="宋体" w:eastAsia="宋体" w:cs="宋体"/>
                <w:color w:val="auto"/>
                <w:spacing w:val="0"/>
                <w:kern w:val="21"/>
                <w:position w:val="0"/>
                <w:sz w:val="21"/>
                <w:szCs w:val="21"/>
                <w:highlight w:val="none"/>
                <w:lang w:val="en-US" w:eastAsia="zh-CN"/>
              </w:rPr>
              <w:t>4</w:t>
            </w:r>
            <w:r>
              <w:rPr>
                <w:rFonts w:hint="eastAsia" w:ascii="宋体" w:hAnsi="宋体" w:eastAsia="宋体" w:cs="宋体"/>
                <w:color w:val="auto"/>
                <w:spacing w:val="0"/>
                <w:kern w:val="21"/>
                <w:position w:val="0"/>
                <w:sz w:val="21"/>
                <w:szCs w:val="21"/>
                <w:highlight w:val="none"/>
              </w:rPr>
              <w:t>台，其中冷链运输车辆不少于1台，满足冷藏、冷冻类医用试剂及耗材的合规温控运输需求</w:t>
            </w:r>
            <w:r>
              <w:rPr>
                <w:rFonts w:hint="eastAsia" w:ascii="宋体" w:hAnsi="宋体" w:eastAsia="宋体" w:cs="宋体"/>
                <w:b w:val="0"/>
                <w:bCs w:val="0"/>
                <w:color w:val="auto"/>
                <w:spacing w:val="0"/>
                <w:kern w:val="21"/>
                <w:position w:val="0"/>
                <w:sz w:val="21"/>
                <w:szCs w:val="21"/>
                <w:highlight w:val="none"/>
              </w:rPr>
              <w:t>；</w:t>
            </w:r>
          </w:p>
          <w:p w14:paraId="27BE54F7">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bidi="ar-SA"/>
              </w:rPr>
              <w:t>6、配送时效：1）运输应急医用物资到各院区4小时内送到；特殊加急医用物资2小时内送到；一般医用物资配送不超过24小时，最长不超过48小时送到。2）满足甲方各院区每天最少1次的配送需求。</w:t>
            </w:r>
          </w:p>
        </w:tc>
      </w:tr>
      <w:tr w14:paraId="2159B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56" w:type="dxa"/>
            <w:vMerge w:val="continue"/>
            <w:tcBorders>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5BE290BF">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rPr>
            </w:pPr>
          </w:p>
        </w:tc>
        <w:tc>
          <w:tcPr>
            <w:tcW w:w="1271" w:type="dxa"/>
            <w:vMerge w:val="continue"/>
            <w:tcBorders>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09E20866">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lang w:val="en-US" w:eastAsia="zh-CN"/>
              </w:rPr>
            </w:pPr>
          </w:p>
        </w:tc>
        <w:tc>
          <w:tcPr>
            <w:tcW w:w="1373"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2F6984E1">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科室库房建设</w:t>
            </w:r>
          </w:p>
        </w:tc>
        <w:tc>
          <w:tcPr>
            <w:tcW w:w="5632" w:type="dxa"/>
            <w:tcBorders>
              <w:top w:val="single" w:color="000000" w:sz="10" w:space="0"/>
              <w:left w:val="single" w:color="000000" w:sz="10" w:space="0"/>
              <w:bottom w:val="single" w:color="000000" w:sz="10" w:space="0"/>
              <w:right w:val="single" w:color="000000" w:sz="10" w:space="0"/>
            </w:tcBorders>
            <w:tcMar>
              <w:top w:w="50" w:type="dxa"/>
              <w:left w:w="100" w:type="dxa"/>
              <w:bottom w:w="0" w:type="dxa"/>
              <w:right w:w="100" w:type="dxa"/>
            </w:tcMar>
            <w:vAlign w:val="center"/>
          </w:tcPr>
          <w:p w14:paraId="18185244">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eastAsia="zh-CN"/>
              </w:rPr>
            </w:pPr>
            <w:r>
              <w:rPr>
                <w:rFonts w:hint="eastAsia" w:ascii="宋体" w:hAnsi="宋体" w:eastAsia="宋体" w:cs="宋体"/>
                <w:b w:val="0"/>
                <w:bCs w:val="0"/>
                <w:color w:val="auto"/>
                <w:spacing w:val="0"/>
                <w:kern w:val="21"/>
                <w:position w:val="0"/>
                <w:sz w:val="21"/>
                <w:szCs w:val="21"/>
                <w:highlight w:val="none"/>
                <w:lang w:val="en-US" w:eastAsia="zh-CN" w:bidi="ar-SA"/>
              </w:rPr>
              <w:t>1、</w:t>
            </w:r>
            <w:r>
              <w:rPr>
                <w:rFonts w:hint="eastAsia" w:ascii="宋体" w:hAnsi="宋体" w:eastAsia="宋体" w:cs="宋体"/>
                <w:b w:val="0"/>
                <w:bCs w:val="0"/>
                <w:color w:val="auto"/>
                <w:spacing w:val="0"/>
                <w:kern w:val="21"/>
                <w:position w:val="0"/>
                <w:highlight w:val="none"/>
                <w:lang w:val="en-US" w:eastAsia="zh-CN"/>
              </w:rPr>
              <w:t>甲方可无偿向乙方提供现有科室库房，</w:t>
            </w:r>
            <w:r>
              <w:rPr>
                <w:rFonts w:hint="eastAsia" w:ascii="宋体" w:hAnsi="宋体" w:eastAsia="宋体" w:cs="宋体"/>
                <w:color w:val="auto"/>
                <w:spacing w:val="0"/>
                <w:kern w:val="21"/>
                <w:sz w:val="21"/>
                <w:szCs w:val="21"/>
                <w:highlight w:val="none"/>
              </w:rPr>
              <w:t>现有科室库房约117间，后续库房数量、布局及设置将根据</w:t>
            </w:r>
            <w:r>
              <w:rPr>
                <w:rFonts w:hint="eastAsia" w:ascii="宋体" w:hAnsi="宋体" w:eastAsia="宋体" w:cs="宋体"/>
                <w:color w:val="auto"/>
                <w:spacing w:val="0"/>
                <w:kern w:val="21"/>
                <w:sz w:val="21"/>
                <w:szCs w:val="21"/>
                <w:highlight w:val="none"/>
                <w:lang w:eastAsia="zh-CN"/>
              </w:rPr>
              <w:t>甲方的</w:t>
            </w:r>
            <w:r>
              <w:rPr>
                <w:rFonts w:hint="eastAsia" w:ascii="宋体" w:hAnsi="宋体" w:eastAsia="宋体" w:cs="宋体"/>
                <w:color w:val="auto"/>
                <w:spacing w:val="0"/>
                <w:kern w:val="21"/>
                <w:sz w:val="21"/>
                <w:szCs w:val="21"/>
                <w:highlight w:val="none"/>
              </w:rPr>
              <w:t>整体要求及发展规划进行增加、调整。</w:t>
            </w:r>
            <w:r>
              <w:rPr>
                <w:rFonts w:hint="eastAsia" w:ascii="宋体" w:hAnsi="宋体" w:eastAsia="宋体" w:cs="宋体"/>
                <w:b w:val="0"/>
                <w:bCs w:val="0"/>
                <w:color w:val="auto"/>
                <w:spacing w:val="0"/>
                <w:kern w:val="21"/>
                <w:position w:val="0"/>
                <w:highlight w:val="none"/>
                <w:lang w:val="en-US" w:eastAsia="zh-CN"/>
              </w:rPr>
              <w:t>乙方对该科室库房的使用须满足以下要求，同时由此产生的一切费用均由乙方自行承担（</w:t>
            </w:r>
            <w:r>
              <w:rPr>
                <w:rFonts w:hint="eastAsia" w:ascii="宋体" w:hAnsi="宋体" w:eastAsia="宋体" w:cs="宋体"/>
                <w:b w:val="0"/>
                <w:bCs w:val="0"/>
                <w:color w:val="auto"/>
                <w:spacing w:val="0"/>
                <w:kern w:val="21"/>
                <w:position w:val="0"/>
                <w:highlight w:val="none"/>
                <w:lang w:eastAsia="zh-CN"/>
              </w:rPr>
              <w:t>包括但不限于设计费、施工费、材料费、设备费、规划费及验收费用</w:t>
            </w:r>
            <w:r>
              <w:rPr>
                <w:rFonts w:hint="eastAsia" w:ascii="宋体" w:hAnsi="宋体" w:eastAsia="宋体" w:cs="宋体"/>
                <w:b w:val="0"/>
                <w:bCs w:val="0"/>
                <w:color w:val="auto"/>
                <w:spacing w:val="0"/>
                <w:kern w:val="21"/>
                <w:position w:val="0"/>
                <w:highlight w:val="none"/>
                <w:lang w:val="en-US" w:eastAsia="zh-CN"/>
              </w:rPr>
              <w:t>）：</w:t>
            </w:r>
            <w:r>
              <w:rPr>
                <w:rFonts w:hint="eastAsia" w:ascii="宋体" w:hAnsi="宋体" w:eastAsia="宋体" w:cs="宋体"/>
                <w:b w:val="0"/>
                <w:bCs w:val="0"/>
                <w:color w:val="auto"/>
                <w:spacing w:val="0"/>
                <w:kern w:val="21"/>
                <w:position w:val="0"/>
                <w:sz w:val="21"/>
                <w:szCs w:val="21"/>
                <w:highlight w:val="none"/>
              </w:rPr>
              <w:t>科室库房的面积应满足 SPD存储和作业的要求，库房的选址、设计、布局、建造、改造和维护应符合医用耗材</w:t>
            </w:r>
            <w:r>
              <w:rPr>
                <w:rFonts w:hint="eastAsia" w:ascii="宋体" w:hAnsi="宋体" w:eastAsia="宋体" w:cs="宋体"/>
                <w:b w:val="0"/>
                <w:bCs w:val="0"/>
                <w:color w:val="auto"/>
                <w:spacing w:val="0"/>
                <w:kern w:val="21"/>
                <w:position w:val="0"/>
                <w:sz w:val="21"/>
                <w:szCs w:val="21"/>
                <w:highlight w:val="none"/>
                <w:lang w:val="en-US" w:eastAsia="zh-CN"/>
              </w:rPr>
              <w:t>及试剂</w:t>
            </w:r>
            <w:r>
              <w:rPr>
                <w:rFonts w:hint="eastAsia" w:ascii="宋体" w:hAnsi="宋体" w:eastAsia="宋体" w:cs="宋体"/>
                <w:b w:val="0"/>
                <w:bCs w:val="0"/>
                <w:color w:val="auto"/>
                <w:spacing w:val="0"/>
                <w:kern w:val="21"/>
                <w:position w:val="0"/>
                <w:sz w:val="21"/>
                <w:szCs w:val="21"/>
                <w:highlight w:val="none"/>
              </w:rPr>
              <w:t>存储及消防安全的要求</w:t>
            </w:r>
            <w:r>
              <w:rPr>
                <w:rFonts w:hint="eastAsia" w:ascii="宋体" w:hAnsi="宋体" w:eastAsia="宋体" w:cs="宋体"/>
                <w:b w:val="0"/>
                <w:bCs w:val="0"/>
                <w:color w:val="auto"/>
                <w:spacing w:val="0"/>
                <w:kern w:val="21"/>
                <w:position w:val="0"/>
                <w:sz w:val="21"/>
                <w:szCs w:val="21"/>
                <w:highlight w:val="none"/>
                <w:lang w:eastAsia="zh-CN"/>
              </w:rPr>
              <w:t>。</w:t>
            </w:r>
          </w:p>
          <w:p w14:paraId="25773102">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2、科室库房应配备智能门禁等相关智能设备，货架根据科室需求定制尺寸。</w:t>
            </w:r>
          </w:p>
        </w:tc>
      </w:tr>
    </w:tbl>
    <w:p w14:paraId="3A066B00">
      <w:pPr>
        <w:pStyle w:val="2"/>
        <w:keepNext w:val="0"/>
        <w:keepLines w:val="0"/>
        <w:pageBreakBefore w:val="0"/>
        <w:widowControl w:val="0"/>
        <w:numPr>
          <w:ilvl w:val="0"/>
          <w:numId w:val="0"/>
        </w:numPr>
        <w:kinsoku/>
        <w:wordWrap w:val="0"/>
        <w:overflowPunct/>
        <w:topLinePunct w:val="0"/>
        <w:autoSpaceDE/>
        <w:autoSpaceDN/>
        <w:bidi w:val="0"/>
        <w:adjustRightInd/>
        <w:snapToGrid/>
        <w:spacing w:before="0" w:after="0" w:line="360" w:lineRule="auto"/>
        <w:ind w:left="0" w:leftChars="0" w:right="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b/>
          <w:bCs/>
          <w:color w:val="auto"/>
          <w:spacing w:val="0"/>
          <w:kern w:val="21"/>
          <w:position w:val="0"/>
          <w:sz w:val="21"/>
          <w:szCs w:val="21"/>
          <w:highlight w:val="none"/>
          <w:lang w:val="en-US" w:eastAsia="zh-CN" w:bidi="ar-SA"/>
        </w:rPr>
        <w:t>二、</w:t>
      </w:r>
      <w:r>
        <w:rPr>
          <w:rFonts w:hint="eastAsia" w:ascii="宋体" w:hAnsi="宋体" w:eastAsia="宋体" w:cs="宋体"/>
          <w:color w:val="auto"/>
          <w:spacing w:val="0"/>
          <w:kern w:val="21"/>
          <w:position w:val="0"/>
          <w:sz w:val="21"/>
          <w:szCs w:val="21"/>
          <w:highlight w:val="none"/>
        </w:rPr>
        <w:t>商务要求</w:t>
      </w:r>
    </w:p>
    <w:p w14:paraId="3441CF14">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eastAsia="zh-CN"/>
        </w:rPr>
      </w:pPr>
      <w:r>
        <w:rPr>
          <w:rFonts w:hint="eastAsia" w:ascii="宋体" w:hAnsi="宋体" w:eastAsia="宋体" w:cs="宋体"/>
          <w:b w:val="0"/>
          <w:bCs w:val="0"/>
          <w:color w:val="auto"/>
          <w:spacing w:val="0"/>
          <w:kern w:val="21"/>
          <w:position w:val="0"/>
          <w:sz w:val="21"/>
          <w:szCs w:val="21"/>
          <w:highlight w:val="none"/>
          <w:lang w:eastAsia="zh-CN"/>
        </w:rPr>
        <w:t>（一）驻场人员要求</w:t>
      </w:r>
    </w:p>
    <w:p w14:paraId="1A9305EA">
      <w:pPr>
        <w:pStyle w:val="10"/>
        <w:keepNext w:val="0"/>
        <w:keepLines w:val="0"/>
        <w:pageBreakBefore w:val="0"/>
        <w:widowControl w:val="0"/>
        <w:numPr>
          <w:ilvl w:val="-1"/>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1、</w:t>
      </w:r>
      <w:r>
        <w:rPr>
          <w:rFonts w:hint="eastAsia" w:ascii="宋体" w:hAnsi="宋体" w:eastAsia="宋体" w:cs="宋体"/>
          <w:color w:val="auto"/>
          <w:spacing w:val="0"/>
          <w:kern w:val="21"/>
          <w:position w:val="0"/>
          <w:sz w:val="21"/>
          <w:szCs w:val="21"/>
          <w:highlight w:val="none"/>
        </w:rPr>
        <w:t>岗位设置应满足医用耗材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 xml:space="preserve"> SPD 日常运营服务需要，包括但不限于：采购岗、验收岗、上架岗、加工岗、拣货岗、推送岗、运维岗、手术室服务岗</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信息岗等</w:t>
      </w:r>
      <w:r>
        <w:rPr>
          <w:rFonts w:hint="eastAsia" w:ascii="宋体" w:hAnsi="宋体" w:eastAsia="宋体" w:cs="宋体"/>
          <w:color w:val="auto"/>
          <w:spacing w:val="0"/>
          <w:kern w:val="21"/>
          <w:position w:val="0"/>
          <w:sz w:val="21"/>
          <w:szCs w:val="21"/>
          <w:highlight w:val="none"/>
        </w:rPr>
        <w:t>；</w:t>
      </w:r>
    </w:p>
    <w:p w14:paraId="42121FC4">
      <w:pPr>
        <w:pStyle w:val="10"/>
        <w:keepNext w:val="0"/>
        <w:keepLines w:val="0"/>
        <w:pageBreakBefore w:val="0"/>
        <w:widowControl w:val="0"/>
        <w:numPr>
          <w:ilvl w:val="-1"/>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bidi="ar"/>
        </w:rPr>
      </w:pPr>
      <w:r>
        <w:rPr>
          <w:rFonts w:hint="eastAsia" w:ascii="宋体" w:hAnsi="宋体" w:eastAsia="宋体" w:cs="宋体"/>
          <w:color w:val="auto"/>
          <w:spacing w:val="0"/>
          <w:kern w:val="21"/>
          <w:position w:val="0"/>
          <w:sz w:val="21"/>
          <w:szCs w:val="21"/>
          <w:highlight w:val="none"/>
          <w:lang w:val="en-US" w:eastAsia="zh-CN" w:bidi="ar"/>
        </w:rPr>
        <w:t>2、驻场人员要求</w:t>
      </w:r>
    </w:p>
    <w:p w14:paraId="5E44F18C">
      <w:pPr>
        <w:pStyle w:val="10"/>
        <w:keepNext w:val="0"/>
        <w:keepLines w:val="0"/>
        <w:pageBreakBefore w:val="0"/>
        <w:widowControl w:val="0"/>
        <w:numPr>
          <w:ilvl w:val="0"/>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eastAsia="zh-CN" w:bidi="ar"/>
        </w:rPr>
        <w:t>（</w:t>
      </w:r>
      <w:r>
        <w:rPr>
          <w:rFonts w:hint="eastAsia" w:ascii="宋体" w:hAnsi="宋体" w:eastAsia="宋体" w:cs="宋体"/>
          <w:color w:val="auto"/>
          <w:spacing w:val="0"/>
          <w:kern w:val="21"/>
          <w:position w:val="0"/>
          <w:sz w:val="21"/>
          <w:szCs w:val="21"/>
          <w:highlight w:val="none"/>
          <w:lang w:val="en-US" w:eastAsia="zh-CN" w:bidi="ar"/>
        </w:rPr>
        <w:t>1</w:t>
      </w:r>
      <w:r>
        <w:rPr>
          <w:rFonts w:hint="eastAsia" w:ascii="宋体" w:hAnsi="宋体" w:eastAsia="宋体" w:cs="宋体"/>
          <w:color w:val="auto"/>
          <w:spacing w:val="0"/>
          <w:kern w:val="21"/>
          <w:position w:val="0"/>
          <w:sz w:val="21"/>
          <w:szCs w:val="21"/>
          <w:highlight w:val="none"/>
          <w:lang w:eastAsia="zh-CN" w:bidi="ar"/>
        </w:rPr>
        <w:t>）</w:t>
      </w:r>
      <w:r>
        <w:rPr>
          <w:rFonts w:hint="eastAsia" w:ascii="宋体" w:hAnsi="宋体" w:eastAsia="宋体" w:cs="宋体"/>
          <w:color w:val="auto"/>
          <w:spacing w:val="0"/>
          <w:kern w:val="21"/>
          <w:position w:val="0"/>
          <w:sz w:val="21"/>
          <w:szCs w:val="21"/>
          <w:highlight w:val="none"/>
        </w:rPr>
        <w:t>不少于46名驻场服务人员</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其中</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项目总监1名，项目经理1名，主管</w:t>
      </w:r>
      <w:r>
        <w:rPr>
          <w:rFonts w:hint="eastAsia" w:ascii="宋体" w:hAnsi="宋体" w:eastAsia="宋体" w:cs="宋体"/>
          <w:color w:val="auto"/>
          <w:spacing w:val="0"/>
          <w:kern w:val="21"/>
          <w:position w:val="0"/>
          <w:sz w:val="21"/>
          <w:szCs w:val="21"/>
          <w:highlight w:val="none"/>
          <w:lang w:eastAsia="zh-CN"/>
        </w:rPr>
        <w:t>人员</w:t>
      </w:r>
      <w:r>
        <w:rPr>
          <w:rFonts w:hint="eastAsia" w:ascii="宋体" w:hAnsi="宋体" w:eastAsia="宋体" w:cs="宋体"/>
          <w:color w:val="auto"/>
          <w:spacing w:val="0"/>
          <w:kern w:val="21"/>
          <w:position w:val="0"/>
          <w:sz w:val="21"/>
          <w:szCs w:val="21"/>
          <w:highlight w:val="none"/>
          <w:lang w:val="en-US" w:eastAsia="zh-CN"/>
        </w:rPr>
        <w:t>及服务</w:t>
      </w:r>
      <w:r>
        <w:rPr>
          <w:rFonts w:hint="eastAsia" w:ascii="宋体" w:hAnsi="宋体" w:eastAsia="宋体" w:cs="宋体"/>
          <w:color w:val="auto"/>
          <w:spacing w:val="0"/>
          <w:kern w:val="21"/>
          <w:position w:val="0"/>
          <w:sz w:val="21"/>
          <w:szCs w:val="21"/>
          <w:highlight w:val="none"/>
        </w:rPr>
        <w:t>人员</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含信息工程师</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不少于</w:t>
      </w:r>
      <w:r>
        <w:rPr>
          <w:rFonts w:hint="eastAsia" w:ascii="宋体" w:hAnsi="宋体" w:eastAsia="宋体" w:cs="宋体"/>
          <w:color w:val="auto"/>
          <w:spacing w:val="0"/>
          <w:kern w:val="21"/>
          <w:position w:val="0"/>
          <w:sz w:val="21"/>
          <w:szCs w:val="21"/>
          <w:highlight w:val="none"/>
          <w:lang w:val="en-US" w:eastAsia="zh-CN"/>
        </w:rPr>
        <w:t>44</w:t>
      </w:r>
      <w:r>
        <w:rPr>
          <w:rFonts w:hint="eastAsia" w:ascii="宋体" w:hAnsi="宋体" w:eastAsia="宋体" w:cs="宋体"/>
          <w:color w:val="auto"/>
          <w:spacing w:val="0"/>
          <w:kern w:val="21"/>
          <w:position w:val="0"/>
          <w:sz w:val="21"/>
          <w:szCs w:val="21"/>
          <w:highlight w:val="none"/>
        </w:rPr>
        <w:t>名</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若</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因业务规模扩大、服务范围增加等</w:t>
      </w:r>
      <w:r>
        <w:rPr>
          <w:rFonts w:hint="eastAsia" w:ascii="宋体" w:hAnsi="宋体" w:eastAsia="宋体" w:cs="宋体"/>
          <w:color w:val="auto"/>
          <w:spacing w:val="0"/>
          <w:kern w:val="21"/>
          <w:position w:val="0"/>
          <w:sz w:val="21"/>
          <w:szCs w:val="21"/>
          <w:highlight w:val="none"/>
          <w:lang w:eastAsia="zh-CN"/>
        </w:rPr>
        <w:t>业务发展需要的</w:t>
      </w:r>
      <w:r>
        <w:rPr>
          <w:rFonts w:hint="eastAsia" w:ascii="宋体" w:hAnsi="宋体" w:eastAsia="宋体" w:cs="宋体"/>
          <w:color w:val="auto"/>
          <w:spacing w:val="0"/>
          <w:kern w:val="21"/>
          <w:position w:val="0"/>
          <w:sz w:val="21"/>
          <w:szCs w:val="21"/>
          <w:highlight w:val="none"/>
        </w:rPr>
        <w:t>原因提出人员增配要求，</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须在收到书面通知后</w:t>
      </w:r>
      <w:r>
        <w:rPr>
          <w:rFonts w:hint="eastAsia" w:ascii="宋体" w:hAnsi="宋体" w:eastAsia="宋体" w:cs="宋体"/>
          <w:color w:val="auto"/>
          <w:spacing w:val="0"/>
          <w:kern w:val="21"/>
          <w:position w:val="0"/>
          <w:sz w:val="21"/>
          <w:szCs w:val="21"/>
          <w:highlight w:val="none"/>
          <w:lang w:val="en-US" w:eastAsia="zh-CN"/>
        </w:rPr>
        <w:t>20</w:t>
      </w:r>
      <w:r>
        <w:rPr>
          <w:rFonts w:hint="eastAsia" w:ascii="宋体" w:hAnsi="宋体" w:eastAsia="宋体" w:cs="宋体"/>
          <w:color w:val="auto"/>
          <w:spacing w:val="0"/>
          <w:kern w:val="21"/>
          <w:position w:val="0"/>
          <w:sz w:val="21"/>
          <w:szCs w:val="21"/>
          <w:highlight w:val="none"/>
        </w:rPr>
        <w:t>个工作日内补充符合</w:t>
      </w:r>
      <w:r>
        <w:rPr>
          <w:rFonts w:hint="eastAsia" w:ascii="宋体" w:hAnsi="宋体" w:eastAsia="宋体" w:cs="宋体"/>
          <w:color w:val="auto"/>
          <w:spacing w:val="0"/>
          <w:kern w:val="21"/>
          <w:position w:val="0"/>
          <w:sz w:val="21"/>
          <w:szCs w:val="21"/>
          <w:highlight w:val="none"/>
          <w:lang w:eastAsia="zh-CN"/>
        </w:rPr>
        <w:t>合同</w:t>
      </w:r>
      <w:r>
        <w:rPr>
          <w:rFonts w:hint="eastAsia" w:ascii="宋体" w:hAnsi="宋体" w:eastAsia="宋体" w:cs="宋体"/>
          <w:color w:val="auto"/>
          <w:spacing w:val="0"/>
          <w:kern w:val="21"/>
          <w:position w:val="0"/>
          <w:sz w:val="21"/>
          <w:szCs w:val="21"/>
          <w:highlight w:val="none"/>
        </w:rPr>
        <w:t>要求的驻场人员，增配</w:t>
      </w:r>
      <w:r>
        <w:rPr>
          <w:rFonts w:hint="eastAsia" w:ascii="宋体" w:hAnsi="宋体" w:eastAsia="宋体" w:cs="宋体"/>
          <w:color w:val="auto"/>
          <w:spacing w:val="0"/>
          <w:kern w:val="21"/>
          <w:position w:val="0"/>
          <w:sz w:val="21"/>
          <w:szCs w:val="21"/>
          <w:highlight w:val="none"/>
          <w:lang w:eastAsia="zh-CN"/>
        </w:rPr>
        <w:t>人员</w:t>
      </w:r>
      <w:r>
        <w:rPr>
          <w:rFonts w:hint="eastAsia" w:ascii="宋体" w:hAnsi="宋体" w:eastAsia="宋体" w:cs="宋体"/>
          <w:color w:val="auto"/>
          <w:spacing w:val="0"/>
          <w:kern w:val="21"/>
          <w:position w:val="0"/>
          <w:sz w:val="21"/>
          <w:szCs w:val="21"/>
          <w:highlight w:val="none"/>
        </w:rPr>
        <w:t>产生的全部费用由</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承担</w:t>
      </w:r>
      <w:r>
        <w:rPr>
          <w:rFonts w:hint="eastAsia" w:ascii="宋体" w:hAnsi="宋体" w:eastAsia="宋体" w:cs="宋体"/>
          <w:color w:val="auto"/>
          <w:spacing w:val="0"/>
          <w:kern w:val="21"/>
          <w:position w:val="0"/>
          <w:sz w:val="21"/>
          <w:szCs w:val="21"/>
          <w:highlight w:val="none"/>
          <w:lang w:val="en-US" w:eastAsia="zh-CN"/>
        </w:rPr>
        <w:t>。</w:t>
      </w:r>
    </w:p>
    <w:p w14:paraId="7C6FA71F">
      <w:pPr>
        <w:pStyle w:val="10"/>
        <w:keepNext w:val="0"/>
        <w:keepLines w:val="0"/>
        <w:pageBreakBefore w:val="0"/>
        <w:widowControl w:val="0"/>
        <w:numPr>
          <w:ilvl w:val="0"/>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lang w:val="en-US" w:eastAsia="zh-CN" w:bidi="ar-SA"/>
        </w:rPr>
        <w:t>（2）</w:t>
      </w:r>
      <w:r>
        <w:rPr>
          <w:rFonts w:hint="eastAsia" w:ascii="宋体" w:hAnsi="宋体" w:eastAsia="宋体" w:cs="宋体"/>
          <w:color w:val="auto"/>
          <w:spacing w:val="0"/>
          <w:kern w:val="21"/>
          <w:position w:val="0"/>
          <w:sz w:val="21"/>
          <w:szCs w:val="21"/>
          <w:highlight w:val="none"/>
          <w:lang w:eastAsia="zh-CN"/>
        </w:rPr>
        <w:t>学历要求</w:t>
      </w:r>
    </w:p>
    <w:p w14:paraId="7D5208B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①</w:t>
      </w:r>
      <w:r>
        <w:rPr>
          <w:rFonts w:hint="eastAsia" w:ascii="宋体" w:hAnsi="宋体" w:eastAsia="宋体" w:cs="宋体"/>
          <w:color w:val="auto"/>
          <w:spacing w:val="0"/>
          <w:kern w:val="21"/>
          <w:position w:val="0"/>
          <w:sz w:val="21"/>
          <w:szCs w:val="21"/>
          <w:highlight w:val="none"/>
        </w:rPr>
        <w:t>项目总监</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具有本科</w:t>
      </w:r>
      <w:r>
        <w:rPr>
          <w:rFonts w:hint="eastAsia" w:ascii="宋体" w:hAnsi="宋体" w:eastAsia="宋体" w:cs="宋体"/>
          <w:color w:val="auto"/>
          <w:spacing w:val="0"/>
          <w:kern w:val="21"/>
          <w:position w:val="0"/>
          <w:sz w:val="21"/>
          <w:szCs w:val="21"/>
          <w:highlight w:val="none"/>
          <w:lang w:eastAsia="zh-CN"/>
        </w:rPr>
        <w:t>或</w:t>
      </w:r>
      <w:r>
        <w:rPr>
          <w:rFonts w:hint="eastAsia" w:ascii="宋体" w:hAnsi="宋体" w:eastAsia="宋体" w:cs="宋体"/>
          <w:color w:val="auto"/>
          <w:spacing w:val="0"/>
          <w:kern w:val="21"/>
          <w:position w:val="0"/>
          <w:sz w:val="21"/>
          <w:szCs w:val="21"/>
          <w:highlight w:val="none"/>
        </w:rPr>
        <w:t>以上学历；</w:t>
      </w:r>
    </w:p>
    <w:p w14:paraId="32E90BB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②</w:t>
      </w:r>
      <w:r>
        <w:rPr>
          <w:rFonts w:hint="eastAsia" w:ascii="宋体" w:hAnsi="宋体" w:eastAsia="宋体" w:cs="宋体"/>
          <w:color w:val="auto"/>
          <w:spacing w:val="0"/>
          <w:kern w:val="21"/>
          <w:position w:val="0"/>
          <w:sz w:val="21"/>
          <w:szCs w:val="21"/>
          <w:highlight w:val="none"/>
        </w:rPr>
        <w:t>项目经理</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具有本科</w:t>
      </w:r>
      <w:r>
        <w:rPr>
          <w:rFonts w:hint="eastAsia" w:ascii="宋体" w:hAnsi="宋体" w:eastAsia="宋体" w:cs="宋体"/>
          <w:color w:val="auto"/>
          <w:spacing w:val="0"/>
          <w:kern w:val="21"/>
          <w:position w:val="0"/>
          <w:sz w:val="21"/>
          <w:szCs w:val="21"/>
          <w:highlight w:val="none"/>
          <w:lang w:eastAsia="zh-CN"/>
        </w:rPr>
        <w:t>或</w:t>
      </w:r>
      <w:r>
        <w:rPr>
          <w:rFonts w:hint="eastAsia" w:ascii="宋体" w:hAnsi="宋体" w:eastAsia="宋体" w:cs="宋体"/>
          <w:color w:val="auto"/>
          <w:spacing w:val="0"/>
          <w:kern w:val="21"/>
          <w:position w:val="0"/>
          <w:sz w:val="21"/>
          <w:szCs w:val="21"/>
          <w:highlight w:val="none"/>
        </w:rPr>
        <w:t>以上学历；</w:t>
      </w:r>
    </w:p>
    <w:p w14:paraId="1F04AB7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④</w:t>
      </w:r>
      <w:r>
        <w:rPr>
          <w:rFonts w:hint="eastAsia" w:ascii="宋体" w:hAnsi="宋体" w:eastAsia="宋体" w:cs="宋体"/>
          <w:color w:val="auto"/>
          <w:spacing w:val="0"/>
          <w:kern w:val="21"/>
          <w:position w:val="0"/>
          <w:sz w:val="21"/>
          <w:szCs w:val="21"/>
          <w:highlight w:val="none"/>
        </w:rPr>
        <w:t>项目主管</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具有相关医疗器械或医学或护理学或管理学或财务</w:t>
      </w:r>
      <w:r>
        <w:rPr>
          <w:rFonts w:hint="eastAsia" w:ascii="宋体" w:hAnsi="宋体" w:eastAsia="宋体" w:cs="宋体"/>
          <w:color w:val="auto"/>
          <w:spacing w:val="0"/>
          <w:kern w:val="21"/>
          <w:position w:val="0"/>
          <w:sz w:val="21"/>
          <w:szCs w:val="21"/>
          <w:highlight w:val="none"/>
          <w:lang w:val="en-US" w:eastAsia="zh-CN"/>
        </w:rPr>
        <w:t>或物流供应链类</w:t>
      </w:r>
      <w:r>
        <w:rPr>
          <w:rFonts w:hint="eastAsia" w:ascii="宋体" w:hAnsi="宋体" w:eastAsia="宋体" w:cs="宋体"/>
          <w:color w:val="auto"/>
          <w:spacing w:val="0"/>
          <w:kern w:val="21"/>
          <w:position w:val="0"/>
          <w:sz w:val="21"/>
          <w:szCs w:val="21"/>
          <w:highlight w:val="none"/>
        </w:rPr>
        <w:t>等教育背景</w:t>
      </w:r>
      <w:r>
        <w:rPr>
          <w:rFonts w:hint="eastAsia" w:ascii="宋体" w:hAnsi="宋体" w:eastAsia="宋体" w:cs="宋体"/>
          <w:color w:val="auto"/>
          <w:spacing w:val="0"/>
          <w:kern w:val="21"/>
          <w:position w:val="0"/>
          <w:sz w:val="21"/>
          <w:szCs w:val="21"/>
          <w:highlight w:val="none"/>
          <w:lang w:eastAsia="zh-CN"/>
        </w:rPr>
        <w:t>的</w:t>
      </w:r>
      <w:r>
        <w:rPr>
          <w:rFonts w:hint="eastAsia" w:ascii="宋体" w:hAnsi="宋体" w:eastAsia="宋体" w:cs="宋体"/>
          <w:color w:val="auto"/>
          <w:spacing w:val="0"/>
          <w:kern w:val="21"/>
          <w:position w:val="0"/>
          <w:sz w:val="21"/>
          <w:szCs w:val="21"/>
          <w:highlight w:val="none"/>
        </w:rPr>
        <w:t>大专</w:t>
      </w:r>
      <w:r>
        <w:rPr>
          <w:rFonts w:hint="eastAsia" w:ascii="宋体" w:hAnsi="宋体" w:eastAsia="宋体" w:cs="宋体"/>
          <w:color w:val="auto"/>
          <w:spacing w:val="0"/>
          <w:kern w:val="21"/>
          <w:position w:val="0"/>
          <w:sz w:val="21"/>
          <w:szCs w:val="21"/>
          <w:highlight w:val="none"/>
          <w:lang w:eastAsia="zh-CN"/>
        </w:rPr>
        <w:t>或</w:t>
      </w:r>
      <w:r>
        <w:rPr>
          <w:rFonts w:hint="eastAsia" w:ascii="宋体" w:hAnsi="宋体" w:eastAsia="宋体" w:cs="宋体"/>
          <w:color w:val="auto"/>
          <w:spacing w:val="0"/>
          <w:kern w:val="21"/>
          <w:position w:val="0"/>
          <w:sz w:val="21"/>
          <w:szCs w:val="21"/>
          <w:highlight w:val="none"/>
        </w:rPr>
        <w:t>以上学历；</w:t>
      </w:r>
    </w:p>
    <w:p w14:paraId="1487CC5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⑤</w:t>
      </w:r>
      <w:r>
        <w:rPr>
          <w:rFonts w:hint="eastAsia" w:ascii="宋体" w:hAnsi="宋体" w:eastAsia="宋体" w:cs="宋体"/>
          <w:color w:val="auto"/>
          <w:spacing w:val="0"/>
          <w:kern w:val="21"/>
          <w:position w:val="0"/>
          <w:sz w:val="21"/>
          <w:szCs w:val="21"/>
          <w:highlight w:val="none"/>
        </w:rPr>
        <w:t>其他驻场人员：具有医学或护理学或医疗器械或管理类或财务类</w:t>
      </w:r>
      <w:r>
        <w:rPr>
          <w:rFonts w:hint="eastAsia" w:ascii="宋体" w:hAnsi="宋体" w:eastAsia="宋体" w:cs="宋体"/>
          <w:color w:val="auto"/>
          <w:spacing w:val="0"/>
          <w:kern w:val="21"/>
          <w:position w:val="0"/>
          <w:sz w:val="21"/>
          <w:szCs w:val="21"/>
          <w:highlight w:val="none"/>
          <w:lang w:val="en-US" w:eastAsia="zh-CN"/>
        </w:rPr>
        <w:t>或物流供应链类</w:t>
      </w:r>
      <w:r>
        <w:rPr>
          <w:rFonts w:hint="eastAsia" w:ascii="宋体" w:hAnsi="宋体" w:eastAsia="宋体" w:cs="宋体"/>
          <w:color w:val="auto"/>
          <w:spacing w:val="0"/>
          <w:kern w:val="21"/>
          <w:position w:val="0"/>
          <w:sz w:val="21"/>
          <w:szCs w:val="21"/>
          <w:highlight w:val="none"/>
        </w:rPr>
        <w:t>相关专业人员</w:t>
      </w:r>
      <w:r>
        <w:rPr>
          <w:rFonts w:hint="eastAsia" w:ascii="宋体" w:hAnsi="宋体" w:eastAsia="宋体" w:cs="宋体"/>
          <w:color w:val="auto"/>
          <w:spacing w:val="0"/>
          <w:kern w:val="21"/>
          <w:position w:val="0"/>
          <w:sz w:val="21"/>
          <w:szCs w:val="21"/>
          <w:highlight w:val="none"/>
          <w:lang w:eastAsia="zh-CN"/>
        </w:rPr>
        <w:t>不少于</w:t>
      </w:r>
      <w:r>
        <w:rPr>
          <w:rFonts w:hint="eastAsia" w:ascii="宋体" w:hAnsi="宋体" w:eastAsia="宋体" w:cs="宋体"/>
          <w:color w:val="auto"/>
          <w:spacing w:val="0"/>
          <w:kern w:val="21"/>
          <w:position w:val="0"/>
          <w:sz w:val="21"/>
          <w:szCs w:val="21"/>
          <w:highlight w:val="none"/>
        </w:rPr>
        <w:t>15人</w:t>
      </w:r>
      <w:r>
        <w:rPr>
          <w:rFonts w:hint="eastAsia" w:ascii="宋体" w:hAnsi="宋体" w:eastAsia="宋体" w:cs="宋体"/>
          <w:color w:val="auto"/>
          <w:spacing w:val="0"/>
          <w:kern w:val="21"/>
          <w:position w:val="0"/>
          <w:sz w:val="21"/>
          <w:szCs w:val="21"/>
          <w:highlight w:val="none"/>
          <w:lang w:eastAsia="zh-CN"/>
        </w:rPr>
        <w:t>。</w:t>
      </w:r>
    </w:p>
    <w:p w14:paraId="47071B87">
      <w:pPr>
        <w:pStyle w:val="10"/>
        <w:keepNext w:val="0"/>
        <w:keepLines w:val="0"/>
        <w:pageBreakBefore w:val="0"/>
        <w:widowControl w:val="0"/>
        <w:numPr>
          <w:ilvl w:val="-1"/>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3、</w:t>
      </w:r>
      <w:r>
        <w:rPr>
          <w:rFonts w:hint="eastAsia" w:ascii="宋体" w:hAnsi="宋体" w:eastAsia="宋体" w:cs="宋体"/>
          <w:color w:val="auto"/>
          <w:spacing w:val="0"/>
          <w:kern w:val="21"/>
          <w:position w:val="0"/>
          <w:sz w:val="21"/>
          <w:szCs w:val="21"/>
          <w:highlight w:val="none"/>
        </w:rPr>
        <w:t>对</w:t>
      </w:r>
      <w:r>
        <w:rPr>
          <w:rFonts w:hint="eastAsia" w:ascii="宋体" w:hAnsi="宋体" w:eastAsia="宋体" w:cs="宋体"/>
          <w:b w:val="0"/>
          <w:bCs w:val="0"/>
          <w:color w:val="auto"/>
          <w:spacing w:val="0"/>
          <w:kern w:val="21"/>
          <w:position w:val="0"/>
          <w:sz w:val="21"/>
          <w:szCs w:val="21"/>
          <w:highlight w:val="none"/>
          <w:lang w:val="en-US" w:eastAsia="zh-CN" w:bidi="ar-SA"/>
        </w:rPr>
        <w:t>项目管理</w:t>
      </w:r>
      <w:r>
        <w:rPr>
          <w:rFonts w:hint="eastAsia" w:ascii="宋体" w:hAnsi="宋体" w:eastAsia="宋体" w:cs="宋体"/>
          <w:color w:val="auto"/>
          <w:spacing w:val="0"/>
          <w:kern w:val="21"/>
          <w:position w:val="0"/>
          <w:sz w:val="21"/>
          <w:szCs w:val="21"/>
          <w:highlight w:val="none"/>
          <w:lang w:eastAsia="zh-CN"/>
        </w:rPr>
        <w:t>主要人员（</w:t>
      </w:r>
      <w:r>
        <w:rPr>
          <w:rFonts w:hint="eastAsia" w:ascii="宋体" w:hAnsi="宋体" w:eastAsia="宋体" w:cs="宋体"/>
          <w:color w:val="auto"/>
          <w:spacing w:val="0"/>
          <w:kern w:val="21"/>
          <w:position w:val="0"/>
          <w:sz w:val="21"/>
          <w:szCs w:val="21"/>
          <w:highlight w:val="none"/>
        </w:rPr>
        <w:t>主管</w:t>
      </w:r>
      <w:r>
        <w:rPr>
          <w:rFonts w:hint="eastAsia" w:ascii="宋体" w:hAnsi="宋体" w:eastAsia="宋体" w:cs="宋体"/>
          <w:color w:val="auto"/>
          <w:spacing w:val="0"/>
          <w:kern w:val="21"/>
          <w:position w:val="0"/>
          <w:sz w:val="21"/>
          <w:szCs w:val="21"/>
          <w:highlight w:val="none"/>
          <w:lang w:eastAsia="zh-CN"/>
        </w:rPr>
        <w:t>人员</w:t>
      </w:r>
      <w:r>
        <w:rPr>
          <w:rFonts w:hint="eastAsia" w:ascii="宋体" w:hAnsi="宋体" w:eastAsia="宋体" w:cs="宋体"/>
          <w:color w:val="auto"/>
          <w:spacing w:val="0"/>
          <w:kern w:val="21"/>
          <w:position w:val="0"/>
          <w:sz w:val="21"/>
          <w:szCs w:val="21"/>
          <w:highlight w:val="none"/>
        </w:rPr>
        <w:t>、项目经理、项目总监</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在驻场前需对以上每个岗位提供2个</w:t>
      </w:r>
      <w:r>
        <w:rPr>
          <w:rFonts w:hint="eastAsia" w:ascii="宋体" w:hAnsi="宋体" w:eastAsia="宋体" w:cs="宋体"/>
          <w:color w:val="auto"/>
          <w:spacing w:val="0"/>
          <w:kern w:val="21"/>
          <w:position w:val="0"/>
          <w:sz w:val="21"/>
          <w:szCs w:val="21"/>
          <w:highlight w:val="none"/>
          <w:lang w:eastAsia="zh-CN"/>
        </w:rPr>
        <w:t>或</w:t>
      </w:r>
      <w:r>
        <w:rPr>
          <w:rFonts w:hint="eastAsia" w:ascii="宋体" w:hAnsi="宋体" w:eastAsia="宋体" w:cs="宋体"/>
          <w:color w:val="auto"/>
          <w:spacing w:val="0"/>
          <w:kern w:val="21"/>
          <w:position w:val="0"/>
          <w:sz w:val="21"/>
          <w:szCs w:val="21"/>
          <w:highlight w:val="none"/>
        </w:rPr>
        <w:t>以上候选人，由</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审核</w:t>
      </w:r>
      <w:r>
        <w:rPr>
          <w:rFonts w:hint="eastAsia" w:ascii="宋体" w:hAnsi="宋体" w:eastAsia="宋体" w:cs="宋体"/>
          <w:color w:val="auto"/>
          <w:spacing w:val="0"/>
          <w:kern w:val="21"/>
          <w:position w:val="0"/>
          <w:sz w:val="21"/>
          <w:szCs w:val="21"/>
          <w:highlight w:val="none"/>
          <w:lang w:eastAsia="zh-CN"/>
        </w:rPr>
        <w:t>后</w:t>
      </w:r>
      <w:r>
        <w:rPr>
          <w:rFonts w:hint="eastAsia" w:ascii="宋体" w:hAnsi="宋体" w:eastAsia="宋体" w:cs="宋体"/>
          <w:color w:val="auto"/>
          <w:spacing w:val="0"/>
          <w:kern w:val="21"/>
          <w:position w:val="0"/>
          <w:sz w:val="21"/>
          <w:szCs w:val="21"/>
          <w:highlight w:val="none"/>
        </w:rPr>
        <w:t>确定岗位人选；</w:t>
      </w:r>
    </w:p>
    <w:p w14:paraId="05380F08">
      <w:pPr>
        <w:pStyle w:val="10"/>
        <w:keepNext w:val="0"/>
        <w:keepLines w:val="0"/>
        <w:pageBreakBefore w:val="0"/>
        <w:widowControl w:val="0"/>
        <w:numPr>
          <w:ilvl w:val="-1"/>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4、驻场</w:t>
      </w:r>
      <w:r>
        <w:rPr>
          <w:rFonts w:hint="eastAsia" w:ascii="宋体" w:hAnsi="宋体" w:eastAsia="宋体" w:cs="宋体"/>
          <w:color w:val="auto"/>
          <w:spacing w:val="0"/>
          <w:kern w:val="21"/>
          <w:position w:val="0"/>
          <w:sz w:val="21"/>
          <w:szCs w:val="21"/>
          <w:highlight w:val="none"/>
        </w:rPr>
        <w:t>人员须按照</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指定</w:t>
      </w:r>
      <w:r>
        <w:rPr>
          <w:rFonts w:hint="eastAsia" w:ascii="宋体" w:hAnsi="宋体" w:eastAsia="宋体" w:cs="宋体"/>
          <w:color w:val="auto"/>
          <w:spacing w:val="0"/>
          <w:kern w:val="21"/>
          <w:position w:val="0"/>
          <w:sz w:val="21"/>
          <w:szCs w:val="21"/>
          <w:highlight w:val="none"/>
          <w:lang w:eastAsia="zh-CN"/>
        </w:rPr>
        <w:t>的</w:t>
      </w:r>
      <w:r>
        <w:rPr>
          <w:rFonts w:hint="eastAsia" w:ascii="宋体" w:hAnsi="宋体" w:eastAsia="宋体" w:cs="宋体"/>
          <w:color w:val="auto"/>
          <w:spacing w:val="0"/>
          <w:kern w:val="21"/>
          <w:position w:val="0"/>
          <w:sz w:val="21"/>
          <w:szCs w:val="21"/>
          <w:highlight w:val="none"/>
        </w:rPr>
        <w:t>服务地点的工作</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正常上下班，遵守</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相关</w:t>
      </w:r>
      <w:r>
        <w:rPr>
          <w:rFonts w:hint="eastAsia" w:ascii="宋体" w:hAnsi="宋体" w:eastAsia="宋体" w:cs="宋体"/>
          <w:color w:val="auto"/>
          <w:spacing w:val="0"/>
          <w:kern w:val="21"/>
          <w:position w:val="0"/>
          <w:sz w:val="21"/>
          <w:szCs w:val="21"/>
          <w:highlight w:val="none"/>
          <w:lang w:eastAsia="zh-CN"/>
        </w:rPr>
        <w:t>管理</w:t>
      </w:r>
      <w:r>
        <w:rPr>
          <w:rFonts w:hint="eastAsia" w:ascii="宋体" w:hAnsi="宋体" w:eastAsia="宋体" w:cs="宋体"/>
          <w:color w:val="auto"/>
          <w:spacing w:val="0"/>
          <w:kern w:val="21"/>
          <w:position w:val="0"/>
          <w:sz w:val="21"/>
          <w:szCs w:val="21"/>
          <w:highlight w:val="none"/>
        </w:rPr>
        <w:t>制度</w:t>
      </w:r>
      <w:r>
        <w:rPr>
          <w:rFonts w:hint="eastAsia" w:ascii="宋体" w:hAnsi="宋体" w:eastAsia="宋体" w:cs="宋体"/>
          <w:color w:val="auto"/>
          <w:spacing w:val="0"/>
          <w:kern w:val="21"/>
          <w:position w:val="0"/>
          <w:sz w:val="21"/>
          <w:szCs w:val="21"/>
          <w:highlight w:val="none"/>
          <w:lang w:eastAsia="zh-CN"/>
        </w:rPr>
        <w:t>，配合甲方的临时工作任务</w:t>
      </w: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color w:val="auto"/>
          <w:spacing w:val="0"/>
          <w:kern w:val="21"/>
          <w:position w:val="0"/>
          <w:sz w:val="21"/>
          <w:szCs w:val="21"/>
          <w:highlight w:val="none"/>
          <w:lang w:eastAsia="zh-CN"/>
        </w:rPr>
        <w:t>服务</w:t>
      </w:r>
      <w:r>
        <w:rPr>
          <w:rFonts w:hint="eastAsia" w:ascii="宋体" w:hAnsi="宋体" w:eastAsia="宋体" w:cs="宋体"/>
          <w:color w:val="auto"/>
          <w:spacing w:val="0"/>
          <w:kern w:val="21"/>
          <w:position w:val="0"/>
          <w:sz w:val="21"/>
          <w:szCs w:val="21"/>
          <w:highlight w:val="none"/>
        </w:rPr>
        <w:t>期间，</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对驻场人员的变动，需提交</w:t>
      </w:r>
      <w:r>
        <w:rPr>
          <w:rFonts w:hint="eastAsia" w:ascii="宋体" w:hAnsi="宋体" w:eastAsia="宋体" w:cs="宋体"/>
          <w:color w:val="auto"/>
          <w:spacing w:val="0"/>
          <w:kern w:val="21"/>
          <w:position w:val="0"/>
          <w:sz w:val="21"/>
          <w:szCs w:val="21"/>
          <w:highlight w:val="none"/>
          <w:lang w:eastAsia="zh-CN"/>
        </w:rPr>
        <w:t>书面</w:t>
      </w:r>
      <w:r>
        <w:rPr>
          <w:rFonts w:hint="eastAsia" w:ascii="宋体" w:hAnsi="宋体" w:eastAsia="宋体" w:cs="宋体"/>
          <w:color w:val="auto"/>
          <w:spacing w:val="0"/>
          <w:kern w:val="21"/>
          <w:position w:val="0"/>
          <w:sz w:val="21"/>
          <w:szCs w:val="21"/>
          <w:highlight w:val="none"/>
        </w:rPr>
        <w:t>申请，经过</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的</w:t>
      </w:r>
      <w:r>
        <w:rPr>
          <w:rFonts w:hint="eastAsia" w:ascii="宋体" w:hAnsi="宋体" w:eastAsia="宋体" w:cs="宋体"/>
          <w:color w:val="auto"/>
          <w:spacing w:val="0"/>
          <w:kern w:val="21"/>
          <w:position w:val="0"/>
          <w:sz w:val="21"/>
          <w:szCs w:val="21"/>
          <w:highlight w:val="none"/>
          <w:lang w:eastAsia="zh-CN"/>
        </w:rPr>
        <w:t>书面同意后</w:t>
      </w:r>
      <w:r>
        <w:rPr>
          <w:rFonts w:hint="eastAsia" w:ascii="宋体" w:hAnsi="宋体" w:eastAsia="宋体" w:cs="宋体"/>
          <w:color w:val="auto"/>
          <w:spacing w:val="0"/>
          <w:kern w:val="21"/>
          <w:position w:val="0"/>
          <w:sz w:val="21"/>
          <w:szCs w:val="21"/>
          <w:highlight w:val="none"/>
        </w:rPr>
        <w:t>方可</w:t>
      </w:r>
      <w:r>
        <w:rPr>
          <w:rFonts w:hint="eastAsia" w:ascii="宋体" w:hAnsi="宋体" w:eastAsia="宋体" w:cs="宋体"/>
          <w:color w:val="auto"/>
          <w:spacing w:val="0"/>
          <w:kern w:val="21"/>
          <w:position w:val="0"/>
          <w:sz w:val="21"/>
          <w:szCs w:val="21"/>
          <w:highlight w:val="none"/>
          <w:lang w:eastAsia="zh-CN"/>
        </w:rPr>
        <w:t>更换或变动</w:t>
      </w:r>
      <w:r>
        <w:rPr>
          <w:rFonts w:hint="eastAsia" w:ascii="宋体" w:hAnsi="宋体" w:eastAsia="宋体" w:cs="宋体"/>
          <w:color w:val="auto"/>
          <w:spacing w:val="0"/>
          <w:kern w:val="21"/>
          <w:position w:val="0"/>
          <w:sz w:val="21"/>
          <w:szCs w:val="21"/>
          <w:highlight w:val="none"/>
        </w:rPr>
        <w:t>。</w:t>
      </w:r>
    </w:p>
    <w:p w14:paraId="172C37C7">
      <w:pPr>
        <w:pStyle w:val="16"/>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5、项目管理主要人员须具有</w:t>
      </w:r>
      <w:r>
        <w:rPr>
          <w:rFonts w:hint="eastAsia" w:ascii="宋体" w:hAnsi="宋体" w:eastAsia="宋体" w:cs="宋体"/>
          <w:b w:val="0"/>
          <w:bCs w:val="0"/>
          <w:color w:val="auto"/>
          <w:spacing w:val="0"/>
          <w:kern w:val="21"/>
          <w:position w:val="0"/>
          <w:sz w:val="21"/>
          <w:szCs w:val="21"/>
          <w:highlight w:val="none"/>
          <w:lang w:val="en-US" w:eastAsia="zh-CN"/>
        </w:rPr>
        <w:t>医用耗材、试剂供应链延伸服务（SPD）</w:t>
      </w:r>
      <w:r>
        <w:rPr>
          <w:rFonts w:hint="eastAsia" w:ascii="宋体" w:hAnsi="宋体" w:eastAsia="宋体" w:cs="宋体"/>
          <w:b w:val="0"/>
          <w:bCs w:val="0"/>
          <w:color w:val="auto"/>
          <w:spacing w:val="0"/>
          <w:kern w:val="21"/>
          <w:position w:val="0"/>
          <w:sz w:val="21"/>
          <w:szCs w:val="21"/>
          <w:highlight w:val="none"/>
          <w:lang w:val="en-US" w:eastAsia="zh-CN" w:bidi="ar-SA"/>
        </w:rPr>
        <w:t>项目管理经验且熟悉医疗器械相关法律、法规，项目管理主要人员未经医院书面同意不得进行更换：</w:t>
      </w:r>
    </w:p>
    <w:p w14:paraId="25AEEF2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①</w:t>
      </w:r>
      <w:r>
        <w:rPr>
          <w:rFonts w:hint="eastAsia" w:ascii="宋体" w:hAnsi="宋体" w:eastAsia="宋体" w:cs="宋体"/>
          <w:color w:val="auto"/>
          <w:spacing w:val="0"/>
          <w:kern w:val="21"/>
          <w:position w:val="0"/>
          <w:sz w:val="21"/>
          <w:szCs w:val="21"/>
          <w:highlight w:val="none"/>
        </w:rPr>
        <w:t>项目总监</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具有</w:t>
      </w:r>
      <w:r>
        <w:rPr>
          <w:rFonts w:hint="eastAsia" w:ascii="宋体" w:hAnsi="宋体" w:eastAsia="宋体" w:cs="宋体"/>
          <w:color w:val="auto"/>
          <w:spacing w:val="0"/>
          <w:kern w:val="21"/>
          <w:position w:val="0"/>
          <w:sz w:val="21"/>
          <w:szCs w:val="21"/>
          <w:highlight w:val="none"/>
          <w:lang w:eastAsia="zh-CN"/>
        </w:rPr>
        <w:t>以上</w:t>
      </w:r>
      <w:r>
        <w:rPr>
          <w:rFonts w:hint="eastAsia" w:ascii="宋体" w:hAnsi="宋体" w:eastAsia="宋体" w:cs="宋体"/>
          <w:color w:val="auto"/>
          <w:spacing w:val="0"/>
          <w:kern w:val="21"/>
          <w:position w:val="0"/>
          <w:sz w:val="21"/>
          <w:szCs w:val="21"/>
          <w:highlight w:val="none"/>
        </w:rPr>
        <w:t>同类项目经验≥5年；</w:t>
      </w:r>
    </w:p>
    <w:p w14:paraId="3C9FB2B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②</w:t>
      </w:r>
      <w:r>
        <w:rPr>
          <w:rFonts w:hint="eastAsia" w:ascii="宋体" w:hAnsi="宋体" w:eastAsia="宋体" w:cs="宋体"/>
          <w:color w:val="auto"/>
          <w:spacing w:val="0"/>
          <w:kern w:val="21"/>
          <w:position w:val="0"/>
          <w:sz w:val="21"/>
          <w:szCs w:val="21"/>
          <w:highlight w:val="none"/>
        </w:rPr>
        <w:t>项目经理</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具有</w:t>
      </w:r>
      <w:r>
        <w:rPr>
          <w:rFonts w:hint="eastAsia" w:ascii="宋体" w:hAnsi="宋体" w:eastAsia="宋体" w:cs="宋体"/>
          <w:color w:val="auto"/>
          <w:spacing w:val="0"/>
          <w:kern w:val="21"/>
          <w:position w:val="0"/>
          <w:sz w:val="21"/>
          <w:szCs w:val="21"/>
          <w:highlight w:val="none"/>
          <w:lang w:eastAsia="zh-CN"/>
        </w:rPr>
        <w:t>以上</w:t>
      </w:r>
      <w:r>
        <w:rPr>
          <w:rFonts w:hint="eastAsia" w:ascii="宋体" w:hAnsi="宋体" w:eastAsia="宋体" w:cs="宋体"/>
          <w:color w:val="auto"/>
          <w:spacing w:val="0"/>
          <w:kern w:val="21"/>
          <w:position w:val="0"/>
          <w:sz w:val="21"/>
          <w:szCs w:val="21"/>
          <w:highlight w:val="none"/>
        </w:rPr>
        <w:t>同类项目经验≥5年；</w:t>
      </w:r>
    </w:p>
    <w:p w14:paraId="3CA996F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③</w:t>
      </w:r>
      <w:r>
        <w:rPr>
          <w:rFonts w:hint="eastAsia" w:ascii="宋体" w:hAnsi="宋体" w:eastAsia="宋体" w:cs="宋体"/>
          <w:color w:val="auto"/>
          <w:spacing w:val="0"/>
          <w:kern w:val="21"/>
          <w:position w:val="0"/>
          <w:sz w:val="21"/>
          <w:szCs w:val="21"/>
          <w:highlight w:val="none"/>
        </w:rPr>
        <w:t>项目主管</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具有</w:t>
      </w:r>
      <w:r>
        <w:rPr>
          <w:rFonts w:hint="eastAsia" w:ascii="宋体" w:hAnsi="宋体" w:eastAsia="宋体" w:cs="宋体"/>
          <w:color w:val="auto"/>
          <w:spacing w:val="0"/>
          <w:kern w:val="21"/>
          <w:position w:val="0"/>
          <w:sz w:val="21"/>
          <w:szCs w:val="21"/>
          <w:highlight w:val="none"/>
          <w:lang w:eastAsia="zh-CN"/>
        </w:rPr>
        <w:t>以上</w:t>
      </w:r>
      <w:r>
        <w:rPr>
          <w:rFonts w:hint="eastAsia" w:ascii="宋体" w:hAnsi="宋体" w:eastAsia="宋体" w:cs="宋体"/>
          <w:color w:val="auto"/>
          <w:spacing w:val="0"/>
          <w:kern w:val="21"/>
          <w:position w:val="0"/>
          <w:sz w:val="21"/>
          <w:szCs w:val="21"/>
          <w:highlight w:val="none"/>
        </w:rPr>
        <w:t>同类项目经验≥3年。</w:t>
      </w:r>
    </w:p>
    <w:p w14:paraId="73932625">
      <w:pPr>
        <w:pStyle w:val="16"/>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6、为保证工作连续性，在同等条件下优先录用甲方现有项目的驻场人员。</w:t>
      </w:r>
    </w:p>
    <w:p w14:paraId="327FD10D">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bidi="ar-SA"/>
        </w:rPr>
        <w:t>7、</w:t>
      </w:r>
      <w:r>
        <w:rPr>
          <w:rFonts w:hint="eastAsia" w:ascii="宋体" w:hAnsi="宋体" w:eastAsia="宋体" w:cs="宋体"/>
          <w:color w:val="auto"/>
          <w:spacing w:val="0"/>
          <w:kern w:val="21"/>
          <w:position w:val="0"/>
          <w:sz w:val="21"/>
          <w:szCs w:val="21"/>
          <w:highlight w:val="none"/>
        </w:rPr>
        <w:t>服务期内，</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应遵守国家《中华人民共和国劳动合同法》及有关法律、法规，与</w:t>
      </w:r>
      <w:r>
        <w:rPr>
          <w:rFonts w:hint="eastAsia" w:ascii="宋体" w:hAnsi="宋体" w:eastAsia="宋体" w:cs="宋体"/>
          <w:color w:val="auto"/>
          <w:spacing w:val="0"/>
          <w:kern w:val="21"/>
          <w:position w:val="0"/>
          <w:sz w:val="21"/>
          <w:szCs w:val="21"/>
          <w:highlight w:val="none"/>
          <w:lang w:eastAsia="zh-CN"/>
        </w:rPr>
        <w:t>派驻</w:t>
      </w:r>
      <w:r>
        <w:rPr>
          <w:rFonts w:hint="eastAsia" w:ascii="宋体" w:hAnsi="宋体" w:eastAsia="宋体" w:cs="宋体"/>
          <w:color w:val="auto"/>
          <w:spacing w:val="0"/>
          <w:kern w:val="21"/>
          <w:position w:val="0"/>
          <w:sz w:val="21"/>
          <w:szCs w:val="21"/>
          <w:highlight w:val="none"/>
        </w:rPr>
        <w:t>人员签订劳动合同，建立劳动关系，人员薪金</w:t>
      </w:r>
      <w:r>
        <w:rPr>
          <w:rFonts w:hint="eastAsia" w:ascii="宋体" w:hAnsi="宋体" w:eastAsia="宋体" w:cs="宋体"/>
          <w:color w:val="auto"/>
          <w:spacing w:val="0"/>
          <w:kern w:val="21"/>
          <w:position w:val="0"/>
          <w:sz w:val="21"/>
          <w:szCs w:val="21"/>
          <w:highlight w:val="none"/>
          <w:lang w:eastAsia="zh-CN"/>
        </w:rPr>
        <w:t>不得低于《</w:t>
      </w:r>
      <w:r>
        <w:rPr>
          <w:rFonts w:hint="eastAsia" w:ascii="宋体" w:hAnsi="宋体" w:eastAsia="宋体" w:cs="宋体"/>
          <w:color w:val="auto"/>
          <w:spacing w:val="0"/>
          <w:kern w:val="21"/>
          <w:position w:val="0"/>
          <w:sz w:val="21"/>
          <w:szCs w:val="21"/>
          <w:highlight w:val="none"/>
        </w:rPr>
        <w:t>广州市企业职工最低工资标准</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因</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与派驻人员产生劳动争议时，</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应承担一切法律责任。</w:t>
      </w:r>
    </w:p>
    <w:p w14:paraId="3234C6A3">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8、</w:t>
      </w:r>
      <w:r>
        <w:rPr>
          <w:rFonts w:hint="eastAsia" w:ascii="宋体" w:hAnsi="宋体" w:eastAsia="宋体" w:cs="宋体"/>
          <w:b w:val="0"/>
          <w:bCs w:val="0"/>
          <w:color w:val="auto"/>
          <w:spacing w:val="0"/>
          <w:kern w:val="21"/>
          <w:position w:val="0"/>
          <w:sz w:val="21"/>
          <w:szCs w:val="21"/>
          <w:highlight w:val="none"/>
        </w:rPr>
        <w:t>人员岗位职责</w:t>
      </w:r>
    </w:p>
    <w:p w14:paraId="0E60229F">
      <w:pPr>
        <w:keepNext w:val="0"/>
        <w:keepLines w:val="0"/>
        <w:pageBreakBefore w:val="0"/>
        <w:widowControl w:val="0"/>
        <w:numPr>
          <w:ilvl w:val="255"/>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（1）项目总监：负责整个项目督导和监察，确保项目服务质量和安全；</w:t>
      </w:r>
    </w:p>
    <w:p w14:paraId="6C76252B">
      <w:pPr>
        <w:keepNext w:val="0"/>
        <w:keepLines w:val="0"/>
        <w:pageBreakBefore w:val="0"/>
        <w:widowControl w:val="0"/>
        <w:numPr>
          <w:ilvl w:val="255"/>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 xml:space="preserve">（2）项目经理：负责整个项目工作计划安排，人员管理等工作； </w:t>
      </w:r>
    </w:p>
    <w:p w14:paraId="21ABCDDE">
      <w:pPr>
        <w:pStyle w:val="10"/>
        <w:keepNext w:val="0"/>
        <w:keepLines w:val="0"/>
        <w:pageBreakBefore w:val="0"/>
        <w:widowControl w:val="0"/>
        <w:numPr>
          <w:ilvl w:val="255"/>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3</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主管</w:t>
      </w:r>
      <w:r>
        <w:rPr>
          <w:rFonts w:hint="eastAsia" w:ascii="宋体" w:hAnsi="宋体" w:eastAsia="宋体" w:cs="宋体"/>
          <w:color w:val="auto"/>
          <w:spacing w:val="0"/>
          <w:kern w:val="21"/>
          <w:position w:val="0"/>
          <w:sz w:val="21"/>
          <w:szCs w:val="21"/>
          <w:highlight w:val="none"/>
          <w:lang w:eastAsia="zh-CN"/>
        </w:rPr>
        <w:t>人员</w:t>
      </w:r>
      <w:r>
        <w:rPr>
          <w:rFonts w:hint="eastAsia" w:ascii="宋体" w:hAnsi="宋体" w:eastAsia="宋体" w:cs="宋体"/>
          <w:color w:val="auto"/>
          <w:spacing w:val="0"/>
          <w:kern w:val="21"/>
          <w:position w:val="0"/>
          <w:sz w:val="21"/>
          <w:szCs w:val="21"/>
          <w:highlight w:val="none"/>
        </w:rPr>
        <w:t>：负责项目的管理工作安排及各院区的工作和人员管理；协助运维经理做好项目的整体统筹工作，协调、指导、监督院内运营团队做好日常各项工作，确保院内供应链的正常运转；</w:t>
      </w:r>
    </w:p>
    <w:p w14:paraId="6D4A8095">
      <w:pPr>
        <w:pStyle w:val="10"/>
        <w:keepNext w:val="0"/>
        <w:keepLines w:val="0"/>
        <w:pageBreakBefore w:val="0"/>
        <w:widowControl w:val="0"/>
        <w:numPr>
          <w:ilvl w:val="255"/>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4</w:t>
      </w:r>
      <w:r>
        <w:rPr>
          <w:rFonts w:hint="eastAsia" w:ascii="宋体" w:hAnsi="宋体" w:eastAsia="宋体" w:cs="宋体"/>
          <w:color w:val="auto"/>
          <w:spacing w:val="0"/>
          <w:kern w:val="21"/>
          <w:position w:val="0"/>
          <w:sz w:val="21"/>
          <w:szCs w:val="21"/>
          <w:highlight w:val="none"/>
          <w:lang w:eastAsia="zh-CN"/>
        </w:rPr>
        <w:t>）服务</w:t>
      </w:r>
      <w:r>
        <w:rPr>
          <w:rFonts w:hint="eastAsia" w:ascii="宋体" w:hAnsi="宋体" w:eastAsia="宋体" w:cs="宋体"/>
          <w:color w:val="auto"/>
          <w:spacing w:val="0"/>
          <w:kern w:val="21"/>
          <w:position w:val="0"/>
          <w:sz w:val="21"/>
          <w:szCs w:val="21"/>
          <w:highlight w:val="none"/>
        </w:rPr>
        <w:t>人员：负责院区相关耗材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项目工作，包括但不限于资料整理、库房上架、协助资质审核等；</w:t>
      </w:r>
    </w:p>
    <w:p w14:paraId="1BED6243">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5</w:t>
      </w:r>
      <w:r>
        <w:rPr>
          <w:rFonts w:hint="eastAsia" w:ascii="宋体" w:hAnsi="宋体" w:eastAsia="宋体" w:cs="宋体"/>
          <w:b w:val="0"/>
          <w:bCs w:val="0"/>
          <w:color w:val="auto"/>
          <w:spacing w:val="0"/>
          <w:kern w:val="21"/>
          <w:position w:val="0"/>
          <w:sz w:val="21"/>
          <w:szCs w:val="21"/>
          <w:highlight w:val="none"/>
          <w:lang w:eastAsia="zh-CN"/>
        </w:rPr>
        <w:t>）服务</w:t>
      </w:r>
      <w:r>
        <w:rPr>
          <w:rFonts w:hint="eastAsia" w:ascii="宋体" w:hAnsi="宋体" w:eastAsia="宋体" w:cs="宋体"/>
          <w:b w:val="0"/>
          <w:bCs w:val="0"/>
          <w:color w:val="auto"/>
          <w:spacing w:val="0"/>
          <w:kern w:val="21"/>
          <w:position w:val="0"/>
          <w:sz w:val="21"/>
          <w:szCs w:val="21"/>
          <w:highlight w:val="none"/>
        </w:rPr>
        <w:t>人员-信息技术人员：负责对信息系统的维护、更新、功能开发等。</w:t>
      </w:r>
    </w:p>
    <w:p w14:paraId="3E225B42">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jc w:val="both"/>
        <w:textAlignment w:val="auto"/>
        <w:rPr>
          <w:rFonts w:hint="eastAsia" w:ascii="宋体" w:hAnsi="宋体" w:eastAsia="宋体" w:cs="宋体"/>
          <w:color w:val="auto"/>
          <w:spacing w:val="0"/>
          <w:kern w:val="21"/>
          <w:position w:val="0"/>
          <w:sz w:val="21"/>
          <w:szCs w:val="21"/>
          <w:highlight w:val="none"/>
          <w:lang w:eastAsia="zh-CN"/>
        </w:rPr>
      </w:pPr>
    </w:p>
    <w:p w14:paraId="755C76F3">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eastAsia="zh-CN"/>
        </w:rPr>
        <w:t>（二）乙方应建立的</w:t>
      </w:r>
      <w:r>
        <w:rPr>
          <w:rFonts w:hint="eastAsia" w:ascii="宋体" w:hAnsi="宋体" w:eastAsia="宋体" w:cs="宋体"/>
          <w:b w:val="0"/>
          <w:bCs w:val="0"/>
          <w:color w:val="auto"/>
          <w:spacing w:val="0"/>
          <w:kern w:val="21"/>
          <w:position w:val="0"/>
          <w:sz w:val="21"/>
          <w:szCs w:val="21"/>
          <w:highlight w:val="none"/>
        </w:rPr>
        <w:t>制度及安全保障</w:t>
      </w:r>
    </w:p>
    <w:p w14:paraId="6B4D1C45">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1、</w:t>
      </w:r>
      <w:r>
        <w:rPr>
          <w:rFonts w:hint="eastAsia" w:ascii="宋体" w:hAnsi="宋体" w:eastAsia="宋体" w:cs="宋体"/>
          <w:color w:val="auto"/>
          <w:spacing w:val="0"/>
          <w:kern w:val="21"/>
          <w:position w:val="0"/>
          <w:sz w:val="21"/>
          <w:szCs w:val="21"/>
          <w:highlight w:val="none"/>
        </w:rPr>
        <w:t>建立采购、赋码、验收、入库、上架、拣货、加工、推送、消耗、出库、</w:t>
      </w:r>
      <w:r>
        <w:rPr>
          <w:rFonts w:hint="eastAsia" w:ascii="宋体" w:hAnsi="宋体" w:eastAsia="宋体" w:cs="宋体"/>
          <w:color w:val="auto"/>
          <w:spacing w:val="0"/>
          <w:kern w:val="21"/>
          <w:position w:val="0"/>
          <w:sz w:val="21"/>
          <w:szCs w:val="21"/>
          <w:highlight w:val="none"/>
          <w:lang w:val="en-US" w:eastAsia="zh-CN"/>
        </w:rPr>
        <w:t>盘点、</w:t>
      </w:r>
      <w:r>
        <w:rPr>
          <w:rFonts w:hint="eastAsia" w:ascii="宋体" w:hAnsi="宋体" w:eastAsia="宋体" w:cs="宋体"/>
          <w:color w:val="auto"/>
          <w:spacing w:val="0"/>
          <w:kern w:val="21"/>
          <w:position w:val="0"/>
          <w:sz w:val="21"/>
          <w:szCs w:val="21"/>
          <w:highlight w:val="none"/>
        </w:rPr>
        <w:t>结算、退库、运维等管理流程；</w:t>
      </w:r>
    </w:p>
    <w:p w14:paraId="00807B87">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2、建立健全医用耗材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管理相应的工作制度、操作规程和工作记录，并组织实施；</w:t>
      </w:r>
    </w:p>
    <w:p w14:paraId="55D1B4B0">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3、建立详细管理制度以保证医用耗材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院内物流的准确率和效率；</w:t>
      </w:r>
    </w:p>
    <w:p w14:paraId="28BE8C93">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4、</w:t>
      </w:r>
      <w:r>
        <w:rPr>
          <w:rFonts w:hint="eastAsia" w:ascii="宋体" w:hAnsi="宋体" w:eastAsia="宋体" w:cs="宋体"/>
          <w:color w:val="auto"/>
          <w:spacing w:val="0"/>
          <w:kern w:val="21"/>
          <w:position w:val="0"/>
          <w:sz w:val="21"/>
          <w:szCs w:val="21"/>
          <w:highlight w:val="none"/>
        </w:rPr>
        <w:t>建立详细管理制度对医用耗材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SPD建设和服务人员的工作进行评价，保障日常工作的质量和安全；</w:t>
      </w:r>
    </w:p>
    <w:p w14:paraId="3BEBA4A9">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5、对各类耗材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安全事件、信息系统故障</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不良事件</w:t>
      </w:r>
      <w:r>
        <w:rPr>
          <w:rFonts w:hint="eastAsia" w:ascii="宋体" w:hAnsi="宋体" w:eastAsia="宋体" w:cs="宋体"/>
          <w:color w:val="auto"/>
          <w:spacing w:val="0"/>
          <w:kern w:val="21"/>
          <w:position w:val="0"/>
          <w:sz w:val="21"/>
          <w:szCs w:val="21"/>
          <w:highlight w:val="none"/>
        </w:rPr>
        <w:t>等紧急情况配有应急预案制度；</w:t>
      </w:r>
    </w:p>
    <w:p w14:paraId="0614AF01">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rPr>
        <w:t>6、安全防范系统</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rPr>
        <w:t>网络安全</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数据安全、信息保密</w:t>
      </w:r>
      <w:r>
        <w:rPr>
          <w:rFonts w:hint="eastAsia" w:ascii="宋体" w:hAnsi="宋体" w:eastAsia="宋体" w:cs="宋体"/>
          <w:b w:val="0"/>
          <w:bCs w:val="0"/>
          <w:color w:val="auto"/>
          <w:spacing w:val="0"/>
          <w:kern w:val="21"/>
          <w:position w:val="0"/>
          <w:sz w:val="21"/>
          <w:szCs w:val="21"/>
          <w:highlight w:val="none"/>
        </w:rPr>
        <w:t>符合相关制度规定。</w:t>
      </w:r>
    </w:p>
    <w:p w14:paraId="2EBDC0D9">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eastAsia="zh-CN"/>
        </w:rPr>
      </w:pPr>
      <w:r>
        <w:rPr>
          <w:rFonts w:hint="eastAsia" w:ascii="宋体" w:hAnsi="宋体" w:eastAsia="宋体" w:cs="宋体"/>
          <w:b w:val="0"/>
          <w:bCs w:val="0"/>
          <w:color w:val="auto"/>
          <w:spacing w:val="0"/>
          <w:kern w:val="21"/>
          <w:position w:val="0"/>
          <w:sz w:val="21"/>
          <w:szCs w:val="21"/>
          <w:highlight w:val="none"/>
          <w:lang w:eastAsia="zh-CN"/>
        </w:rPr>
        <w:t>（三）服务要求</w:t>
      </w:r>
    </w:p>
    <w:p w14:paraId="72282457">
      <w:pPr>
        <w:pStyle w:val="10"/>
        <w:keepNext w:val="0"/>
        <w:keepLines w:val="0"/>
        <w:pageBreakBefore w:val="0"/>
        <w:widowControl w:val="0"/>
        <w:numPr>
          <w:ilvl w:val="255"/>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1、</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严格按照</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及</w:t>
      </w:r>
      <w:r>
        <w:rPr>
          <w:rFonts w:hint="eastAsia" w:ascii="宋体" w:hAnsi="宋体" w:eastAsia="宋体" w:cs="宋体"/>
          <w:color w:val="auto"/>
          <w:spacing w:val="0"/>
          <w:kern w:val="21"/>
          <w:position w:val="0"/>
          <w:sz w:val="21"/>
          <w:szCs w:val="21"/>
          <w:highlight w:val="none"/>
          <w:lang w:eastAsia="zh-CN"/>
        </w:rPr>
        <w:t>采购</w:t>
      </w:r>
      <w:r>
        <w:rPr>
          <w:rFonts w:hint="eastAsia" w:ascii="宋体" w:hAnsi="宋体" w:eastAsia="宋体" w:cs="宋体"/>
          <w:color w:val="auto"/>
          <w:spacing w:val="0"/>
          <w:kern w:val="21"/>
          <w:position w:val="0"/>
          <w:sz w:val="21"/>
          <w:szCs w:val="21"/>
          <w:highlight w:val="none"/>
        </w:rPr>
        <w:t>文件的要求提供服务，确保所有服务都达到相应的质量标准或技术规范</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如果</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lang w:val="en-US" w:eastAsia="zh-CN"/>
        </w:rPr>
        <w:t>需要甲方</w:t>
      </w:r>
      <w:r>
        <w:rPr>
          <w:rFonts w:hint="eastAsia" w:ascii="宋体" w:hAnsi="宋体" w:eastAsia="宋体" w:cs="宋体"/>
          <w:color w:val="auto"/>
          <w:spacing w:val="0"/>
          <w:kern w:val="21"/>
          <w:position w:val="0"/>
          <w:sz w:val="21"/>
          <w:szCs w:val="21"/>
          <w:highlight w:val="none"/>
        </w:rPr>
        <w:t>对派驻人员进行培训、考核、业务指导，则</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按</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授课人</w:t>
      </w:r>
      <w:r>
        <w:rPr>
          <w:rFonts w:hint="eastAsia" w:ascii="宋体" w:hAnsi="宋体" w:eastAsia="宋体" w:cs="宋体"/>
          <w:color w:val="auto"/>
          <w:spacing w:val="0"/>
          <w:kern w:val="21"/>
          <w:position w:val="0"/>
          <w:sz w:val="21"/>
          <w:szCs w:val="21"/>
          <w:highlight w:val="none"/>
          <w:lang w:eastAsia="zh-CN"/>
        </w:rPr>
        <w:t>员</w:t>
      </w:r>
      <w:r>
        <w:rPr>
          <w:rFonts w:hint="eastAsia" w:ascii="宋体" w:hAnsi="宋体" w:eastAsia="宋体" w:cs="宋体"/>
          <w:color w:val="auto"/>
          <w:spacing w:val="0"/>
          <w:kern w:val="21"/>
          <w:position w:val="0"/>
          <w:sz w:val="21"/>
          <w:szCs w:val="21"/>
          <w:highlight w:val="none"/>
        </w:rPr>
        <w:t>的职称和市场价支付培训费。</w:t>
      </w:r>
      <w:r>
        <w:rPr>
          <w:rFonts w:hint="eastAsia" w:ascii="宋体" w:hAnsi="宋体" w:eastAsia="宋体" w:cs="宋体"/>
          <w:color w:val="auto"/>
          <w:spacing w:val="0"/>
          <w:kern w:val="21"/>
          <w:position w:val="0"/>
          <w:sz w:val="21"/>
          <w:szCs w:val="21"/>
          <w:highlight w:val="none"/>
          <w:lang w:val="en-US" w:eastAsia="zh-CN"/>
        </w:rPr>
        <w:t>甲方</w:t>
      </w:r>
      <w:r>
        <w:rPr>
          <w:rFonts w:hint="eastAsia" w:ascii="宋体" w:hAnsi="宋体" w:eastAsia="宋体" w:cs="宋体"/>
          <w:color w:val="auto"/>
          <w:spacing w:val="0"/>
          <w:kern w:val="21"/>
          <w:position w:val="0"/>
          <w:sz w:val="21"/>
          <w:szCs w:val="21"/>
          <w:highlight w:val="none"/>
        </w:rPr>
        <w:t>免费提供培训场所。</w:t>
      </w:r>
    </w:p>
    <w:p w14:paraId="6F8A580E">
      <w:pPr>
        <w:keepNext w:val="0"/>
        <w:keepLines w:val="0"/>
        <w:pageBreakBefore w:val="0"/>
        <w:widowControl w:val="0"/>
        <w:numPr>
          <w:ilvl w:val="255"/>
          <w:numId w:val="0"/>
        </w:numPr>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2</w:t>
      </w: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无条件接受</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的监督</w:t>
      </w:r>
      <w:r>
        <w:rPr>
          <w:rFonts w:hint="eastAsia" w:ascii="宋体" w:hAnsi="宋体" w:eastAsia="宋体" w:cs="宋体"/>
          <w:color w:val="auto"/>
          <w:spacing w:val="0"/>
          <w:kern w:val="21"/>
          <w:position w:val="0"/>
          <w:sz w:val="21"/>
          <w:szCs w:val="21"/>
          <w:highlight w:val="none"/>
          <w:lang w:eastAsia="zh-CN"/>
        </w:rPr>
        <w:t>。</w:t>
      </w:r>
    </w:p>
    <w:p w14:paraId="32077741">
      <w:pPr>
        <w:keepNext w:val="0"/>
        <w:keepLines w:val="0"/>
        <w:pageBreakBefore w:val="0"/>
        <w:widowControl w:val="0"/>
        <w:numPr>
          <w:ilvl w:val="255"/>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3</w:t>
      </w:r>
      <w:r>
        <w:rPr>
          <w:rFonts w:hint="eastAsia" w:ascii="宋体" w:hAnsi="宋体" w:eastAsia="宋体" w:cs="宋体"/>
          <w:color w:val="auto"/>
          <w:spacing w:val="0"/>
          <w:kern w:val="21"/>
          <w:position w:val="0"/>
          <w:sz w:val="21"/>
          <w:szCs w:val="21"/>
          <w:highlight w:val="none"/>
        </w:rPr>
        <w:t>、合同期内，</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所提供的医用耗材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SPD服务管理系统应根据</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物流配送管理和临床使用的需求进行及时的更新与调整，</w:t>
      </w:r>
      <w:r>
        <w:rPr>
          <w:rFonts w:hint="eastAsia" w:ascii="宋体" w:hAnsi="宋体" w:eastAsia="宋体" w:cs="宋体"/>
          <w:color w:val="auto"/>
          <w:spacing w:val="0"/>
          <w:kern w:val="21"/>
          <w:position w:val="0"/>
          <w:sz w:val="21"/>
          <w:szCs w:val="21"/>
          <w:highlight w:val="none"/>
          <w:lang w:val="en-US" w:eastAsia="zh-CN"/>
        </w:rPr>
        <w:t>并配合甲方完成相关拓展工作需求。</w:t>
      </w:r>
      <w:r>
        <w:rPr>
          <w:rFonts w:hint="eastAsia" w:ascii="宋体" w:hAnsi="宋体" w:eastAsia="宋体" w:cs="宋体"/>
          <w:color w:val="auto"/>
          <w:spacing w:val="0"/>
          <w:kern w:val="21"/>
          <w:position w:val="0"/>
          <w:sz w:val="21"/>
          <w:szCs w:val="21"/>
          <w:highlight w:val="none"/>
        </w:rPr>
        <w:t>如无法满足物流配送管理和临床使用需求，</w:t>
      </w:r>
      <w:r>
        <w:rPr>
          <w:rFonts w:hint="eastAsia" w:ascii="宋体" w:hAnsi="宋体" w:eastAsia="宋体" w:cs="宋体"/>
          <w:color w:val="auto"/>
          <w:spacing w:val="0"/>
          <w:kern w:val="21"/>
          <w:position w:val="0"/>
          <w:sz w:val="21"/>
          <w:szCs w:val="21"/>
          <w:highlight w:val="none"/>
          <w:lang w:eastAsia="zh-CN"/>
        </w:rPr>
        <w:t>在甲方下达的《整改通知书》规定期限内乙方</w:t>
      </w:r>
      <w:r>
        <w:rPr>
          <w:rFonts w:hint="eastAsia" w:ascii="宋体" w:hAnsi="宋体" w:eastAsia="宋体" w:cs="宋体"/>
          <w:color w:val="auto"/>
          <w:spacing w:val="0"/>
          <w:kern w:val="21"/>
          <w:position w:val="0"/>
          <w:sz w:val="21"/>
          <w:szCs w:val="21"/>
          <w:highlight w:val="none"/>
        </w:rPr>
        <w:t>仍无改进的，</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有权终止</w:t>
      </w:r>
      <w:r>
        <w:rPr>
          <w:rFonts w:hint="eastAsia" w:ascii="宋体" w:hAnsi="宋体" w:eastAsia="宋体" w:cs="宋体"/>
          <w:color w:val="auto"/>
          <w:spacing w:val="0"/>
          <w:kern w:val="21"/>
          <w:position w:val="0"/>
          <w:sz w:val="21"/>
          <w:szCs w:val="21"/>
          <w:highlight w:val="none"/>
          <w:lang w:eastAsia="zh-CN"/>
        </w:rPr>
        <w:t>合同</w:t>
      </w:r>
      <w:r>
        <w:rPr>
          <w:rFonts w:hint="eastAsia" w:ascii="宋体" w:hAnsi="宋体" w:eastAsia="宋体" w:cs="宋体"/>
          <w:color w:val="auto"/>
          <w:spacing w:val="0"/>
          <w:kern w:val="21"/>
          <w:position w:val="0"/>
          <w:sz w:val="21"/>
          <w:szCs w:val="21"/>
          <w:highlight w:val="none"/>
        </w:rPr>
        <w:t>。</w:t>
      </w:r>
    </w:p>
    <w:p w14:paraId="753295E3">
      <w:pPr>
        <w:pStyle w:val="24"/>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4、医用耗材及试剂</w:t>
      </w:r>
      <w:r>
        <w:rPr>
          <w:rFonts w:hint="eastAsia" w:ascii="宋体" w:hAnsi="宋体" w:eastAsia="宋体" w:cs="宋体"/>
          <w:color w:val="auto"/>
          <w:spacing w:val="0"/>
          <w:kern w:val="21"/>
          <w:position w:val="0"/>
          <w:sz w:val="21"/>
          <w:szCs w:val="21"/>
          <w:highlight w:val="none"/>
        </w:rPr>
        <w:t>的目录、品规（品名、型号、规格、厂家、价格</w:t>
      </w:r>
      <w:r>
        <w:rPr>
          <w:rFonts w:hint="eastAsia" w:ascii="宋体" w:hAnsi="宋体" w:eastAsia="宋体" w:cs="宋体"/>
          <w:color w:val="auto"/>
          <w:spacing w:val="0"/>
          <w:kern w:val="21"/>
          <w:position w:val="0"/>
          <w:sz w:val="21"/>
          <w:szCs w:val="21"/>
          <w:highlight w:val="none"/>
          <w:lang w:val="en-US" w:eastAsia="zh-CN"/>
        </w:rPr>
        <w:t>等</w:t>
      </w:r>
      <w:r>
        <w:rPr>
          <w:rFonts w:hint="eastAsia" w:ascii="宋体" w:hAnsi="宋体" w:eastAsia="宋体" w:cs="宋体"/>
          <w:color w:val="auto"/>
          <w:spacing w:val="0"/>
          <w:kern w:val="21"/>
          <w:position w:val="0"/>
          <w:sz w:val="21"/>
          <w:szCs w:val="21"/>
          <w:highlight w:val="none"/>
        </w:rPr>
        <w:t>）由</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决定，</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无权更改及决定，</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应严格按</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提供的耗材</w:t>
      </w:r>
      <w:r>
        <w:rPr>
          <w:rFonts w:hint="eastAsia" w:ascii="宋体" w:hAnsi="宋体" w:eastAsia="宋体" w:cs="宋体"/>
          <w:color w:val="auto"/>
          <w:spacing w:val="0"/>
          <w:kern w:val="21"/>
          <w:position w:val="0"/>
          <w:sz w:val="21"/>
          <w:szCs w:val="21"/>
          <w:highlight w:val="none"/>
          <w:lang w:val="en-US" w:eastAsia="zh-CN"/>
        </w:rPr>
        <w:t>试剂</w:t>
      </w:r>
      <w:r>
        <w:rPr>
          <w:rFonts w:hint="eastAsia" w:ascii="宋体" w:hAnsi="宋体" w:eastAsia="宋体" w:cs="宋体"/>
          <w:color w:val="auto"/>
          <w:spacing w:val="0"/>
          <w:kern w:val="21"/>
          <w:position w:val="0"/>
          <w:sz w:val="21"/>
          <w:szCs w:val="21"/>
          <w:highlight w:val="none"/>
        </w:rPr>
        <w:t>目录和品规进行管理和配送。</w:t>
      </w:r>
    </w:p>
    <w:p w14:paraId="08DE72C1">
      <w:pPr>
        <w:pStyle w:val="24"/>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5、</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对</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为本项目部署的医用耗材及试剂供应链信息管理系统（SPD）享有永久使用权；服务期内，</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负责该系统的免费升级与维保，系统上线后须向</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交付为本项目开发的软件源代码、系统文档、操作流程等可支撑独立运营的全部资料，保障</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监管及后续正常使用需求。合同服务期届满双方不再续签，或履约过程中因政策变化导致合同终止的，</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对</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投入本项目的设备设施及软件系统享有长期使用权，直至</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另有安排；若</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继续使用该软件，后续产生的维保、开发等费用由</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另行支付。如合同执行期间相关约定与政府政策规定不符，经双方书面协商一致后可作相应调整或终止合同，此前已完成的合同内容及产生的费用由双方各自承担，由此造成的损失互不追究责任。</w:t>
      </w:r>
    </w:p>
    <w:p w14:paraId="0627130D">
      <w:pPr>
        <w:pStyle w:val="24"/>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6、乙方为甲方提供医用耗材及试剂物流全过程服务，所有医用耗材及试剂均实行二级库出库结算，产品在甲方二级库出库结算前的储存、运输等管理环节由乙方负责，产品在甲方二级库出库结算后的相关工作环节由乙方协助甲方完成。</w:t>
      </w:r>
    </w:p>
    <w:p w14:paraId="5041992E">
      <w:pPr>
        <w:pStyle w:val="24"/>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7、</w:t>
      </w:r>
      <w:r>
        <w:rPr>
          <w:rFonts w:hint="eastAsia" w:ascii="宋体" w:hAnsi="宋体" w:eastAsia="宋体" w:cs="宋体"/>
          <w:color w:val="auto"/>
          <w:spacing w:val="0"/>
          <w:kern w:val="21"/>
          <w:position w:val="0"/>
          <w:sz w:val="21"/>
          <w:szCs w:val="21"/>
          <w:highlight w:val="none"/>
        </w:rPr>
        <w:t>保证</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现有医用耗材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供应，不得因本项目的实施导致断供或涨价</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不得就物资采购价格等实质性内容与第三方商议谈判</w:t>
      </w:r>
      <w:r>
        <w:rPr>
          <w:rFonts w:hint="eastAsia" w:ascii="宋体" w:hAnsi="宋体" w:eastAsia="宋体" w:cs="宋体"/>
          <w:color w:val="auto"/>
          <w:spacing w:val="0"/>
          <w:kern w:val="21"/>
          <w:position w:val="0"/>
          <w:sz w:val="21"/>
          <w:szCs w:val="21"/>
          <w:highlight w:val="none"/>
        </w:rPr>
        <w:t>。</w:t>
      </w:r>
    </w:p>
    <w:p w14:paraId="339CD293">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8、乙方应按照国家三级甲等医院评审和标准的要求，制订各工种相关服务程序、培训计划、管理标准、考核细则、操作手册、业务流程等进行风险评估（符合法律法规要求），并交甲方审定；若甲方对乙方拟定的各医用耗材及试剂供应链延伸服务和管理制度等、管理、检查、培训文件审核后认为需要修改的,乙方应于七个作日内按甲方要求修改完成。乙方须严格按照标准化的操作程序、完善的培训体系和质量控制体系完成本项目，以保证甲方整个系统能安全、高效、有序和有计划地运转与不断发展的医疗水平相一致。</w:t>
      </w:r>
    </w:p>
    <w:p w14:paraId="22228879">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lang w:val="en-US" w:eastAsia="zh-CN"/>
        </w:rPr>
        <w:t>9、</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具有从事类似项目业绩</w:t>
      </w:r>
      <w:r>
        <w:rPr>
          <w:rFonts w:hint="eastAsia" w:ascii="宋体" w:hAnsi="宋体" w:eastAsia="宋体" w:cs="宋体"/>
          <w:color w:val="auto"/>
          <w:spacing w:val="0"/>
          <w:kern w:val="21"/>
          <w:position w:val="0"/>
          <w:sz w:val="21"/>
          <w:szCs w:val="21"/>
          <w:highlight w:val="none"/>
          <w:lang w:eastAsia="zh-CN"/>
        </w:rPr>
        <w:t>。</w:t>
      </w:r>
    </w:p>
    <w:p w14:paraId="747FF424">
      <w:pPr>
        <w:pStyle w:val="24"/>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10、乙方</w:t>
      </w:r>
      <w:r>
        <w:rPr>
          <w:rFonts w:hint="eastAsia" w:ascii="宋体" w:hAnsi="宋体" w:eastAsia="宋体" w:cs="宋体"/>
          <w:color w:val="auto"/>
          <w:spacing w:val="0"/>
          <w:kern w:val="21"/>
          <w:position w:val="0"/>
          <w:sz w:val="21"/>
          <w:szCs w:val="21"/>
          <w:highlight w:val="none"/>
        </w:rPr>
        <w:t>提供的服务管理系统能与</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现有的信息管理系统对接，</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使用的系统与第三方系统的接口开发费用（含第三方接口费用）均由</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负责</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合同期内如</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更换相关信息系统</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购买相关协助管理的信息系统服务、协助聘请外援服务等</w:t>
      </w: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必须负责所有接口的二次开发费用</w:t>
      </w:r>
      <w:r>
        <w:rPr>
          <w:rFonts w:hint="eastAsia" w:ascii="宋体" w:hAnsi="宋体" w:eastAsia="宋体" w:cs="宋体"/>
          <w:color w:val="auto"/>
          <w:spacing w:val="0"/>
          <w:kern w:val="21"/>
          <w:position w:val="0"/>
          <w:sz w:val="21"/>
          <w:szCs w:val="21"/>
          <w:highlight w:val="none"/>
          <w:lang w:val="en-US" w:eastAsia="zh-CN"/>
        </w:rPr>
        <w:t>及购买费用</w:t>
      </w: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lang w:val="en-US" w:eastAsia="zh-CN"/>
        </w:rPr>
        <w:t>审核并</w:t>
      </w:r>
      <w:r>
        <w:rPr>
          <w:rFonts w:hint="eastAsia" w:ascii="宋体" w:hAnsi="宋体" w:eastAsia="宋体" w:cs="宋体"/>
          <w:color w:val="auto"/>
          <w:spacing w:val="0"/>
          <w:kern w:val="21"/>
          <w:position w:val="0"/>
          <w:sz w:val="21"/>
          <w:szCs w:val="21"/>
          <w:highlight w:val="none"/>
        </w:rPr>
        <w:t>负责各方的协调工作。</w:t>
      </w:r>
    </w:p>
    <w:p w14:paraId="34E944F7">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2" w:firstLineChars="200"/>
        <w:textAlignment w:val="auto"/>
        <w:outlineLvl w:val="1"/>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val="en-US" w:eastAsia="zh-CN"/>
        </w:rPr>
        <w:t>11</w:t>
      </w:r>
      <w:r>
        <w:rPr>
          <w:rFonts w:hint="eastAsia" w:ascii="宋体" w:hAnsi="宋体" w:eastAsia="宋体" w:cs="宋体"/>
          <w:b/>
          <w:bCs/>
          <w:color w:val="auto"/>
          <w:spacing w:val="0"/>
          <w:kern w:val="21"/>
          <w:position w:val="0"/>
          <w:sz w:val="21"/>
          <w:szCs w:val="21"/>
          <w:highlight w:val="none"/>
        </w:rPr>
        <w:t>、管理标准及要求</w:t>
      </w:r>
    </w:p>
    <w:p w14:paraId="3C1B901C">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1</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提供全天候及时对医用耗材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供应链延伸服务进行响应</w:t>
      </w:r>
      <w:r>
        <w:rPr>
          <w:rFonts w:hint="eastAsia" w:ascii="宋体" w:hAnsi="宋体" w:eastAsia="宋体" w:cs="宋体"/>
          <w:color w:val="auto"/>
          <w:spacing w:val="0"/>
          <w:kern w:val="21"/>
          <w:position w:val="0"/>
          <w:sz w:val="21"/>
          <w:szCs w:val="21"/>
          <w:highlight w:val="none"/>
          <w:lang w:eastAsia="zh-CN"/>
        </w:rPr>
        <w:t>。包括</w:t>
      </w:r>
      <w:r>
        <w:rPr>
          <w:rFonts w:hint="eastAsia" w:ascii="宋体" w:hAnsi="宋体" w:eastAsia="宋体" w:cs="宋体"/>
          <w:color w:val="auto"/>
          <w:spacing w:val="0"/>
          <w:kern w:val="21"/>
          <w:position w:val="0"/>
          <w:sz w:val="21"/>
          <w:szCs w:val="21"/>
          <w:highlight w:val="none"/>
          <w:lang w:val="en-US" w:eastAsia="zh-CN"/>
        </w:rPr>
        <w:t>应急事务处理。</w:t>
      </w:r>
      <w:r>
        <w:rPr>
          <w:rFonts w:hint="eastAsia" w:ascii="宋体" w:hAnsi="宋体" w:eastAsia="宋体" w:cs="宋体"/>
          <w:color w:val="auto"/>
          <w:spacing w:val="0"/>
          <w:kern w:val="21"/>
          <w:position w:val="0"/>
          <w:sz w:val="21"/>
          <w:szCs w:val="21"/>
          <w:highlight w:val="none"/>
        </w:rPr>
        <w:t>如出现特殊或紧急情况，</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应服从</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的临时安排，全力配合</w:t>
      </w:r>
      <w:r>
        <w:rPr>
          <w:rFonts w:hint="eastAsia" w:ascii="宋体" w:hAnsi="宋体" w:eastAsia="宋体" w:cs="宋体"/>
          <w:color w:val="auto"/>
          <w:spacing w:val="0"/>
          <w:kern w:val="21"/>
          <w:position w:val="0"/>
          <w:sz w:val="21"/>
          <w:szCs w:val="21"/>
          <w:highlight w:val="none"/>
          <w:lang w:eastAsia="zh-CN"/>
        </w:rPr>
        <w:t>直</w:t>
      </w:r>
      <w:r>
        <w:rPr>
          <w:rFonts w:hint="eastAsia" w:ascii="宋体" w:hAnsi="宋体" w:eastAsia="宋体" w:cs="宋体"/>
          <w:color w:val="auto"/>
          <w:spacing w:val="0"/>
          <w:kern w:val="21"/>
          <w:position w:val="0"/>
          <w:sz w:val="21"/>
          <w:szCs w:val="21"/>
          <w:highlight w:val="none"/>
        </w:rPr>
        <w:t>至完成任务为止。</w:t>
      </w:r>
    </w:p>
    <w:p w14:paraId="7E0E6F9A">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2</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根据</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相关科室电话或系统对医用耗材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的申领等其他事宜，</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应在30分钟内派出现场</w:t>
      </w:r>
      <w:r>
        <w:rPr>
          <w:rFonts w:hint="eastAsia" w:ascii="宋体" w:hAnsi="宋体" w:eastAsia="宋体" w:cs="宋体"/>
          <w:color w:val="auto"/>
          <w:spacing w:val="0"/>
          <w:kern w:val="21"/>
          <w:position w:val="0"/>
          <w:sz w:val="21"/>
          <w:szCs w:val="21"/>
          <w:highlight w:val="none"/>
          <w:lang w:eastAsia="zh-CN"/>
        </w:rPr>
        <w:t>服务</w:t>
      </w:r>
      <w:r>
        <w:rPr>
          <w:rFonts w:hint="eastAsia" w:ascii="宋体" w:hAnsi="宋体" w:eastAsia="宋体" w:cs="宋体"/>
          <w:color w:val="auto"/>
          <w:spacing w:val="0"/>
          <w:kern w:val="21"/>
          <w:position w:val="0"/>
          <w:sz w:val="21"/>
          <w:szCs w:val="21"/>
          <w:highlight w:val="none"/>
        </w:rPr>
        <w:t>人员进行响应，跟踪处理相关情况，并做好记录。</w:t>
      </w:r>
    </w:p>
    <w:p w14:paraId="224F36A5">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3</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对医用物资</w:t>
      </w:r>
      <w:r>
        <w:rPr>
          <w:rFonts w:hint="eastAsia" w:ascii="宋体" w:hAnsi="宋体" w:eastAsia="宋体" w:cs="宋体"/>
          <w:color w:val="auto"/>
          <w:spacing w:val="0"/>
          <w:kern w:val="21"/>
          <w:position w:val="0"/>
          <w:sz w:val="21"/>
          <w:szCs w:val="21"/>
          <w:highlight w:val="none"/>
          <w:lang w:eastAsia="zh-CN"/>
        </w:rPr>
        <w:t>的</w:t>
      </w:r>
      <w:r>
        <w:rPr>
          <w:rFonts w:hint="eastAsia" w:ascii="宋体" w:hAnsi="宋体" w:eastAsia="宋体" w:cs="宋体"/>
          <w:color w:val="auto"/>
          <w:spacing w:val="0"/>
          <w:kern w:val="21"/>
          <w:position w:val="0"/>
          <w:sz w:val="21"/>
          <w:szCs w:val="21"/>
          <w:highlight w:val="none"/>
        </w:rPr>
        <w:t>运输，</w:t>
      </w:r>
      <w:r>
        <w:rPr>
          <w:rFonts w:hint="eastAsia" w:ascii="宋体" w:hAnsi="宋体" w:eastAsia="宋体" w:cs="宋体"/>
          <w:color w:val="auto"/>
          <w:spacing w:val="0"/>
          <w:kern w:val="21"/>
          <w:position w:val="0"/>
          <w:sz w:val="21"/>
          <w:szCs w:val="21"/>
          <w:highlight w:val="none"/>
          <w:lang w:val="en-US" w:eastAsia="zh-CN"/>
        </w:rPr>
        <w:t>需保证物品包装完好，无变形破损。</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承诺应急医用物资4小时内送到；特殊加急医用物资2小时内送到；一般医用物资配送不超过24小时，最长不超过48小时送到。如违约，</w:t>
      </w:r>
      <w:r>
        <w:rPr>
          <w:rFonts w:hint="eastAsia" w:ascii="宋体" w:hAnsi="宋体" w:eastAsia="宋体" w:cs="宋体"/>
          <w:color w:val="auto"/>
          <w:spacing w:val="0"/>
          <w:kern w:val="21"/>
          <w:position w:val="0"/>
          <w:sz w:val="21"/>
          <w:szCs w:val="21"/>
          <w:highlight w:val="none"/>
          <w:lang w:eastAsia="zh-CN"/>
        </w:rPr>
        <w:t>按照合同违约条款处理。</w:t>
      </w:r>
    </w:p>
    <w:p w14:paraId="28DF50E5">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4</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对中心库、科室二级库每季度须进行一次常规的巡检工作。巡检内容为：硬件配套是否完整、软件运行有无异常情况等，并由</w:t>
      </w:r>
      <w:r>
        <w:rPr>
          <w:rFonts w:hint="eastAsia" w:ascii="宋体" w:hAnsi="宋体" w:eastAsia="宋体" w:cs="宋体"/>
          <w:color w:val="auto"/>
          <w:spacing w:val="0"/>
          <w:kern w:val="21"/>
          <w:position w:val="0"/>
          <w:sz w:val="21"/>
          <w:szCs w:val="21"/>
          <w:highlight w:val="none"/>
          <w:lang w:val="en-US" w:eastAsia="zh-CN"/>
        </w:rPr>
        <w:t>使用</w:t>
      </w:r>
      <w:r>
        <w:rPr>
          <w:rFonts w:hint="eastAsia" w:ascii="宋体" w:hAnsi="宋体" w:eastAsia="宋体" w:cs="宋体"/>
          <w:color w:val="auto"/>
          <w:spacing w:val="0"/>
          <w:kern w:val="21"/>
          <w:position w:val="0"/>
          <w:sz w:val="21"/>
          <w:szCs w:val="21"/>
          <w:highlight w:val="none"/>
        </w:rPr>
        <w:t>科室负责人签名确认</w:t>
      </w:r>
      <w:r>
        <w:rPr>
          <w:rFonts w:hint="eastAsia" w:ascii="宋体" w:hAnsi="宋体" w:eastAsia="宋体" w:cs="宋体"/>
          <w:color w:val="auto"/>
          <w:spacing w:val="0"/>
          <w:kern w:val="21"/>
          <w:position w:val="0"/>
          <w:sz w:val="21"/>
          <w:szCs w:val="21"/>
          <w:highlight w:val="none"/>
          <w:lang w:eastAsia="zh-CN"/>
        </w:rPr>
        <w:t>，乙方每季度向甲方提供书面汇总资料</w:t>
      </w:r>
      <w:r>
        <w:rPr>
          <w:rFonts w:hint="eastAsia" w:ascii="宋体" w:hAnsi="宋体" w:eastAsia="宋体" w:cs="宋体"/>
          <w:color w:val="auto"/>
          <w:spacing w:val="0"/>
          <w:kern w:val="21"/>
          <w:position w:val="0"/>
          <w:sz w:val="21"/>
          <w:szCs w:val="21"/>
          <w:highlight w:val="none"/>
        </w:rPr>
        <w:t>。</w:t>
      </w:r>
    </w:p>
    <w:p w14:paraId="6BF67904">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5</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保证员工上岗前培训合格率</w:t>
      </w:r>
      <w:r>
        <w:rPr>
          <w:rFonts w:hint="eastAsia" w:ascii="宋体" w:hAnsi="宋体" w:eastAsia="宋体" w:cs="宋体"/>
          <w:color w:val="auto"/>
          <w:spacing w:val="0"/>
          <w:kern w:val="21"/>
          <w:position w:val="0"/>
          <w:sz w:val="21"/>
          <w:szCs w:val="21"/>
          <w:highlight w:val="none"/>
          <w:lang w:val="en-US" w:eastAsia="zh-CN"/>
        </w:rPr>
        <w:t>100</w:t>
      </w: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且必须体检合格后，方可开始工作。如甲方对乙方提供的人员不满意要求更换时，乙方必须及时且无条件地为甲方更换人员，直至甲方满意为止。</w:t>
      </w:r>
    </w:p>
    <w:p w14:paraId="1135A6D9">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（6）乙方派驻的服务</w:t>
      </w:r>
      <w:r>
        <w:rPr>
          <w:rFonts w:hint="eastAsia" w:ascii="宋体" w:hAnsi="宋体" w:eastAsia="宋体" w:cs="宋体"/>
          <w:color w:val="auto"/>
          <w:spacing w:val="0"/>
          <w:kern w:val="21"/>
          <w:position w:val="0"/>
          <w:sz w:val="21"/>
          <w:szCs w:val="21"/>
          <w:highlight w:val="none"/>
          <w:lang w:eastAsia="zh-CN"/>
        </w:rPr>
        <w:t>人员在从事本项目的相关工作时必须佩戴工作证，服务人员及工作证必须报甲方有关部门备案。乙方</w:t>
      </w:r>
      <w:r>
        <w:rPr>
          <w:rFonts w:hint="eastAsia" w:ascii="宋体" w:hAnsi="宋体" w:eastAsia="宋体" w:cs="宋体"/>
          <w:color w:val="auto"/>
          <w:spacing w:val="0"/>
          <w:kern w:val="21"/>
          <w:position w:val="0"/>
          <w:sz w:val="21"/>
          <w:szCs w:val="21"/>
          <w:highlight w:val="none"/>
        </w:rPr>
        <w:t>应制定岗前培训和继续教育培训计划、人员及岗位责任、岗位考核标准、</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对各岗位监督检查标准、综合满意度的评价标准，</w:t>
      </w:r>
      <w:r>
        <w:rPr>
          <w:rFonts w:hint="eastAsia" w:ascii="宋体" w:hAnsi="宋体" w:eastAsia="宋体" w:cs="宋体"/>
          <w:color w:val="auto"/>
          <w:spacing w:val="0"/>
          <w:kern w:val="21"/>
          <w:position w:val="0"/>
          <w:sz w:val="21"/>
          <w:szCs w:val="21"/>
          <w:highlight w:val="none"/>
          <w:lang w:eastAsia="zh-CN"/>
        </w:rPr>
        <w:t>乙方驻</w:t>
      </w:r>
      <w:r>
        <w:rPr>
          <w:rFonts w:hint="eastAsia" w:ascii="宋体" w:hAnsi="宋体" w:eastAsia="宋体" w:cs="宋体"/>
          <w:color w:val="auto"/>
          <w:spacing w:val="0"/>
          <w:kern w:val="21"/>
          <w:position w:val="0"/>
          <w:sz w:val="21"/>
          <w:szCs w:val="21"/>
          <w:highlight w:val="none"/>
        </w:rPr>
        <w:t>场前必须提供所有员工的个人档案资料交</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确认。</w:t>
      </w:r>
    </w:p>
    <w:p w14:paraId="3A1598D6">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bidi="ar-SA"/>
        </w:rPr>
        <w:t>（7）乙方应根据合同配备人力，驻场前列出驻场人员花名册，并保持员工队伍的稳定，人员流失率要求≤8%/月，缺岗人员必须在15天或以内补充，如有调离或离职，需书面通知甲方需求管理部门并得到批准后才能实施。</w:t>
      </w:r>
    </w:p>
    <w:p w14:paraId="50FEAA0C">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8）乙方驻场人员应严格遵守甲方有关规章制度、应急防控规定、保密承诺及安全作业等承诺。违反以上守则并经查实的,甲方有权要求乙方即时更换驻场服务人员。因乙方驻场人员违反以上守则给甲方造成的损失及因更换人员造成的损失均由乙方承担。若乙方驻场人员出现违法行为，所造成的一切后果及损失，由乙方承担一切责任和负责所有赔偿；出现严重违纪、违规行为，甲方按合同违约条款处理。</w:t>
      </w:r>
    </w:p>
    <w:p w14:paraId="56AD9C4D">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9</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在</w:t>
      </w:r>
      <w:r>
        <w:rPr>
          <w:rFonts w:hint="eastAsia" w:ascii="宋体" w:hAnsi="宋体" w:eastAsia="宋体" w:cs="宋体"/>
          <w:color w:val="auto"/>
          <w:spacing w:val="0"/>
          <w:kern w:val="21"/>
          <w:position w:val="0"/>
          <w:sz w:val="21"/>
          <w:szCs w:val="21"/>
          <w:highlight w:val="none"/>
          <w:lang w:eastAsia="zh-CN"/>
        </w:rPr>
        <w:t>合同期</w:t>
      </w:r>
      <w:r>
        <w:rPr>
          <w:rFonts w:hint="eastAsia" w:ascii="宋体" w:hAnsi="宋体" w:eastAsia="宋体" w:cs="宋体"/>
          <w:color w:val="auto"/>
          <w:spacing w:val="0"/>
          <w:kern w:val="21"/>
          <w:position w:val="0"/>
          <w:sz w:val="21"/>
          <w:szCs w:val="21"/>
          <w:highlight w:val="none"/>
        </w:rPr>
        <w:t>委托管理期限内，</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可</w:t>
      </w:r>
      <w:r>
        <w:rPr>
          <w:rFonts w:hint="eastAsia" w:ascii="宋体" w:hAnsi="宋体" w:eastAsia="宋体" w:cs="宋体"/>
          <w:color w:val="auto"/>
          <w:spacing w:val="0"/>
          <w:kern w:val="21"/>
          <w:position w:val="0"/>
          <w:sz w:val="21"/>
          <w:szCs w:val="21"/>
          <w:highlight w:val="none"/>
          <w:lang w:val="en-US" w:eastAsia="zh-CN"/>
        </w:rPr>
        <w:t>无偿</w:t>
      </w:r>
      <w:r>
        <w:rPr>
          <w:rFonts w:hint="eastAsia" w:ascii="宋体" w:hAnsi="宋体" w:eastAsia="宋体" w:cs="宋体"/>
          <w:color w:val="auto"/>
          <w:spacing w:val="0"/>
          <w:kern w:val="21"/>
          <w:position w:val="0"/>
          <w:sz w:val="21"/>
          <w:szCs w:val="21"/>
          <w:highlight w:val="none"/>
        </w:rPr>
        <w:t>提供相关办公场所供</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使用</w:t>
      </w:r>
      <w:r>
        <w:rPr>
          <w:rFonts w:hint="eastAsia" w:ascii="宋体" w:hAnsi="宋体" w:eastAsia="宋体" w:cs="宋体"/>
          <w:color w:val="auto"/>
          <w:spacing w:val="0"/>
          <w:kern w:val="21"/>
          <w:position w:val="0"/>
          <w:sz w:val="21"/>
          <w:szCs w:val="21"/>
          <w:highlight w:val="none"/>
          <w:lang w:eastAsia="zh-CN"/>
        </w:rPr>
        <w:t>。如因工作场地或施工条件等环境因素危及</w:t>
      </w:r>
      <w:r>
        <w:rPr>
          <w:rFonts w:hint="eastAsia" w:ascii="宋体" w:hAnsi="宋体" w:eastAsia="宋体" w:cs="宋体"/>
          <w:b w:val="0"/>
          <w:bCs w:val="0"/>
          <w:color w:val="auto"/>
          <w:spacing w:val="0"/>
          <w:kern w:val="21"/>
          <w:position w:val="0"/>
          <w:sz w:val="21"/>
          <w:szCs w:val="21"/>
          <w:highlight w:val="none"/>
          <w:lang w:val="en-US" w:eastAsia="zh-CN" w:bidi="ar-SA"/>
        </w:rPr>
        <w:t>乙方驻场人员</w:t>
      </w:r>
      <w:r>
        <w:rPr>
          <w:rFonts w:hint="eastAsia" w:ascii="宋体" w:hAnsi="宋体" w:eastAsia="宋体" w:cs="宋体"/>
          <w:color w:val="auto"/>
          <w:spacing w:val="0"/>
          <w:kern w:val="21"/>
          <w:position w:val="0"/>
          <w:sz w:val="21"/>
          <w:szCs w:val="21"/>
          <w:highlight w:val="none"/>
          <w:lang w:eastAsia="zh-CN"/>
        </w:rPr>
        <w:t>的人身安全的，乙方有权要求甲方协助做好职业安全措施。</w:t>
      </w:r>
    </w:p>
    <w:p w14:paraId="523AAF5B">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（10）</w:t>
      </w:r>
      <w:r>
        <w:rPr>
          <w:rFonts w:hint="eastAsia" w:ascii="宋体" w:hAnsi="宋体" w:eastAsia="宋体" w:cs="宋体"/>
          <w:color w:val="auto"/>
          <w:spacing w:val="0"/>
          <w:kern w:val="21"/>
          <w:position w:val="0"/>
          <w:sz w:val="21"/>
          <w:szCs w:val="21"/>
          <w:highlight w:val="none"/>
        </w:rPr>
        <w:t>在日常服务管理过程中自觉维护</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的权益及声誉，妥善保管保养好</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的相关设施设备，</w:t>
      </w:r>
      <w:r>
        <w:rPr>
          <w:rFonts w:hint="eastAsia" w:ascii="宋体" w:hAnsi="宋体" w:eastAsia="宋体" w:cs="宋体"/>
          <w:color w:val="auto"/>
          <w:spacing w:val="0"/>
          <w:kern w:val="21"/>
          <w:position w:val="0"/>
          <w:sz w:val="21"/>
          <w:szCs w:val="21"/>
          <w:highlight w:val="none"/>
          <w:lang w:val="en-US" w:eastAsia="zh-CN"/>
        </w:rPr>
        <w:t>办公场所等，</w:t>
      </w:r>
      <w:r>
        <w:rPr>
          <w:rFonts w:hint="eastAsia" w:ascii="宋体" w:hAnsi="宋体" w:eastAsia="宋体" w:cs="宋体"/>
          <w:color w:val="auto"/>
          <w:spacing w:val="0"/>
          <w:kern w:val="21"/>
          <w:position w:val="0"/>
          <w:sz w:val="21"/>
          <w:szCs w:val="21"/>
          <w:highlight w:val="none"/>
        </w:rPr>
        <w:t>如人为造成损坏，</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按</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要求予以赔偿。对无法解决的事</w:t>
      </w:r>
      <w:r>
        <w:rPr>
          <w:rFonts w:hint="eastAsia" w:ascii="宋体" w:hAnsi="宋体" w:eastAsia="宋体" w:cs="宋体"/>
          <w:color w:val="auto"/>
          <w:spacing w:val="0"/>
          <w:kern w:val="21"/>
          <w:position w:val="0"/>
          <w:sz w:val="21"/>
          <w:szCs w:val="21"/>
          <w:highlight w:val="none"/>
          <w:lang w:eastAsia="zh-CN"/>
        </w:rPr>
        <w:t>项</w:t>
      </w:r>
      <w:r>
        <w:rPr>
          <w:rFonts w:hint="eastAsia" w:ascii="宋体" w:hAnsi="宋体" w:eastAsia="宋体" w:cs="宋体"/>
          <w:color w:val="auto"/>
          <w:spacing w:val="0"/>
          <w:kern w:val="21"/>
          <w:position w:val="0"/>
          <w:sz w:val="21"/>
          <w:szCs w:val="21"/>
          <w:highlight w:val="none"/>
        </w:rPr>
        <w:t>要及时向</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反映。</w:t>
      </w:r>
    </w:p>
    <w:p w14:paraId="09C6B783">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11</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合同终止时，</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应在一周内移交</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提供给</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无偿使用的管理用房、办公用品、工具等。移交管理服务的档案资料，协助</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作好交接和善后工作。</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lang w:val="en-US" w:eastAsia="zh-CN"/>
        </w:rPr>
        <w:t>只能带走与员工签订的合同材料，其余员工档案及相关甲方服务全部档案资料应向甲方全部移交并提交移交清单，经甲方确认后，甲方才退还履约保证金。</w:t>
      </w:r>
    </w:p>
    <w:p w14:paraId="7D115AD5">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2" w:firstLineChars="200"/>
        <w:textAlignment w:val="auto"/>
        <w:outlineLvl w:val="1"/>
        <w:rPr>
          <w:rFonts w:hint="eastAsia" w:ascii="宋体" w:hAnsi="宋体" w:eastAsia="宋体" w:cs="宋体"/>
          <w:b/>
          <w:bCs/>
          <w:color w:val="auto"/>
          <w:spacing w:val="0"/>
          <w:kern w:val="21"/>
          <w:position w:val="0"/>
          <w:sz w:val="21"/>
          <w:szCs w:val="21"/>
          <w:highlight w:val="none"/>
          <w:lang w:eastAsia="zh-CN"/>
        </w:rPr>
      </w:pPr>
      <w:r>
        <w:rPr>
          <w:rFonts w:hint="eastAsia" w:ascii="宋体" w:hAnsi="宋体" w:eastAsia="宋体" w:cs="宋体"/>
          <w:b/>
          <w:bCs/>
          <w:color w:val="auto"/>
          <w:spacing w:val="0"/>
          <w:kern w:val="21"/>
          <w:position w:val="0"/>
          <w:sz w:val="21"/>
          <w:szCs w:val="21"/>
          <w:highlight w:val="none"/>
          <w:lang w:val="en-US" w:eastAsia="zh-CN"/>
        </w:rPr>
        <w:t>12</w:t>
      </w:r>
      <w:r>
        <w:rPr>
          <w:rFonts w:hint="eastAsia" w:ascii="宋体" w:hAnsi="宋体" w:eastAsia="宋体" w:cs="宋体"/>
          <w:b/>
          <w:bCs/>
          <w:color w:val="auto"/>
          <w:spacing w:val="0"/>
          <w:kern w:val="21"/>
          <w:position w:val="0"/>
          <w:sz w:val="21"/>
          <w:szCs w:val="21"/>
          <w:highlight w:val="none"/>
        </w:rPr>
        <w:t>、保密</w:t>
      </w:r>
      <w:r>
        <w:rPr>
          <w:rFonts w:hint="eastAsia" w:ascii="宋体" w:hAnsi="宋体" w:eastAsia="宋体" w:cs="宋体"/>
          <w:b/>
          <w:bCs/>
          <w:color w:val="auto"/>
          <w:spacing w:val="0"/>
          <w:kern w:val="21"/>
          <w:position w:val="0"/>
          <w:sz w:val="21"/>
          <w:szCs w:val="21"/>
          <w:highlight w:val="none"/>
          <w:lang w:eastAsia="zh-CN"/>
        </w:rPr>
        <w:t>要求</w:t>
      </w:r>
    </w:p>
    <w:p w14:paraId="02118887">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（1）乙方</w:t>
      </w:r>
      <w:r>
        <w:rPr>
          <w:rFonts w:hint="eastAsia" w:ascii="宋体" w:hAnsi="宋体" w:eastAsia="宋体" w:cs="宋体"/>
          <w:color w:val="auto"/>
          <w:spacing w:val="0"/>
          <w:kern w:val="21"/>
          <w:position w:val="0"/>
          <w:sz w:val="21"/>
          <w:szCs w:val="21"/>
          <w:highlight w:val="none"/>
        </w:rPr>
        <w:t>及医用耗材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供应链信息管理系统须对知悉本项目有关</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人员的个人信息及</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的尚未对外公开披露的任何有关信息，均应承担保密责任。</w:t>
      </w:r>
    </w:p>
    <w:p w14:paraId="3F7A8437">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（2）</w:t>
      </w:r>
      <w:r>
        <w:rPr>
          <w:rFonts w:hint="eastAsia" w:ascii="宋体" w:hAnsi="宋体" w:eastAsia="宋体" w:cs="宋体"/>
          <w:color w:val="auto"/>
          <w:spacing w:val="0"/>
          <w:kern w:val="21"/>
          <w:position w:val="0"/>
          <w:sz w:val="21"/>
          <w:szCs w:val="21"/>
          <w:highlight w:val="none"/>
        </w:rPr>
        <w:t>未经</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书面许可，</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不得将涉及本项目的任何资料透露或以其他方式提供给</w:t>
      </w:r>
      <w:r>
        <w:rPr>
          <w:rFonts w:hint="eastAsia" w:ascii="宋体" w:hAnsi="宋体" w:eastAsia="宋体" w:cs="宋体"/>
          <w:color w:val="auto"/>
          <w:spacing w:val="0"/>
          <w:kern w:val="21"/>
          <w:position w:val="0"/>
          <w:sz w:val="21"/>
          <w:szCs w:val="21"/>
          <w:highlight w:val="none"/>
          <w:lang w:eastAsia="zh-CN"/>
        </w:rPr>
        <w:t>第三</w:t>
      </w:r>
      <w:r>
        <w:rPr>
          <w:rFonts w:hint="eastAsia" w:ascii="宋体" w:hAnsi="宋体" w:eastAsia="宋体" w:cs="宋体"/>
          <w:color w:val="auto"/>
          <w:spacing w:val="0"/>
          <w:kern w:val="21"/>
          <w:position w:val="0"/>
          <w:sz w:val="21"/>
          <w:szCs w:val="21"/>
          <w:highlight w:val="none"/>
        </w:rPr>
        <w:t>方或</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内部与本合同无关的任何人员，</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不得对保密信息进行拷贝或抄写或传阅。</w:t>
      </w:r>
    </w:p>
    <w:p w14:paraId="63D8018A">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3</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无论在合同期内，或是合同期满后，本项目的保密信息除用于</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允许公开使用的工作外，</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无权使用、转让或处理，且不得向除</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以外的任何单位和个人（即第三方）提供。</w:t>
      </w:r>
    </w:p>
    <w:p w14:paraId="23C3D80F">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4</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在合同履行期间，</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对知悉的</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信息</w:t>
      </w:r>
      <w:r>
        <w:rPr>
          <w:rFonts w:hint="eastAsia" w:ascii="宋体" w:hAnsi="宋体" w:eastAsia="宋体" w:cs="宋体"/>
          <w:color w:val="auto"/>
          <w:spacing w:val="0"/>
          <w:kern w:val="21"/>
          <w:position w:val="0"/>
          <w:sz w:val="21"/>
          <w:szCs w:val="21"/>
          <w:highlight w:val="none"/>
          <w:lang w:eastAsia="zh-CN"/>
        </w:rPr>
        <w:t>保密</w:t>
      </w:r>
      <w:r>
        <w:rPr>
          <w:rFonts w:hint="eastAsia" w:ascii="宋体" w:hAnsi="宋体" w:eastAsia="宋体" w:cs="宋体"/>
          <w:color w:val="auto"/>
          <w:spacing w:val="0"/>
          <w:kern w:val="21"/>
          <w:position w:val="0"/>
          <w:sz w:val="21"/>
          <w:szCs w:val="21"/>
          <w:highlight w:val="none"/>
        </w:rPr>
        <w:t>（包括业务信息</w:t>
      </w:r>
      <w:r>
        <w:rPr>
          <w:rFonts w:hint="eastAsia" w:ascii="宋体" w:hAnsi="宋体" w:eastAsia="宋体" w:cs="宋体"/>
          <w:color w:val="auto"/>
          <w:spacing w:val="0"/>
          <w:kern w:val="21"/>
          <w:position w:val="0"/>
          <w:sz w:val="21"/>
          <w:szCs w:val="21"/>
          <w:highlight w:val="none"/>
          <w:lang w:val="en-US" w:eastAsia="zh-CN"/>
        </w:rPr>
        <w:t>、病人信息、数据库信息、双方交流的有关数据口头言语信息等</w:t>
      </w:r>
      <w:r>
        <w:rPr>
          <w:rFonts w:hint="eastAsia" w:ascii="宋体" w:hAnsi="宋体" w:eastAsia="宋体" w:cs="宋体"/>
          <w:color w:val="auto"/>
          <w:spacing w:val="0"/>
          <w:kern w:val="21"/>
          <w:position w:val="0"/>
          <w:sz w:val="21"/>
          <w:szCs w:val="21"/>
          <w:highlight w:val="none"/>
        </w:rPr>
        <w:t>），同样应承担保密责任。</w:t>
      </w:r>
    </w:p>
    <w:p w14:paraId="6A756364">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5</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bidi="ar-SA"/>
        </w:rPr>
        <w:t>乙方驻场人员</w:t>
      </w:r>
      <w:r>
        <w:rPr>
          <w:rFonts w:hint="eastAsia" w:ascii="宋体" w:hAnsi="宋体" w:eastAsia="宋体" w:cs="宋体"/>
          <w:color w:val="auto"/>
          <w:spacing w:val="0"/>
          <w:kern w:val="21"/>
          <w:position w:val="0"/>
          <w:sz w:val="21"/>
          <w:szCs w:val="21"/>
          <w:highlight w:val="none"/>
        </w:rPr>
        <w:t>在项目实施过程中，必须严格遵守</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的有关规章制度，服从管理。</w:t>
      </w:r>
    </w:p>
    <w:p w14:paraId="3160B1E2">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6</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bidi="ar-SA"/>
        </w:rPr>
        <w:t>乙方</w:t>
      </w:r>
      <w:r>
        <w:rPr>
          <w:rFonts w:hint="eastAsia" w:ascii="宋体" w:hAnsi="宋体" w:eastAsia="宋体" w:cs="宋体"/>
          <w:color w:val="auto"/>
          <w:spacing w:val="0"/>
          <w:kern w:val="21"/>
          <w:position w:val="0"/>
          <w:sz w:val="21"/>
          <w:szCs w:val="21"/>
          <w:highlight w:val="none"/>
        </w:rPr>
        <w:t>必须与参与本项目的</w:t>
      </w:r>
      <w:r>
        <w:rPr>
          <w:rFonts w:hint="eastAsia" w:ascii="宋体" w:hAnsi="宋体" w:eastAsia="宋体" w:cs="宋体"/>
          <w:b w:val="0"/>
          <w:bCs w:val="0"/>
          <w:color w:val="auto"/>
          <w:spacing w:val="0"/>
          <w:kern w:val="21"/>
          <w:position w:val="0"/>
          <w:sz w:val="21"/>
          <w:szCs w:val="21"/>
          <w:highlight w:val="none"/>
          <w:lang w:val="en-US" w:eastAsia="zh-CN" w:bidi="ar-SA"/>
        </w:rPr>
        <w:t>驻场人员</w:t>
      </w:r>
      <w:r>
        <w:rPr>
          <w:rFonts w:hint="eastAsia" w:ascii="宋体" w:hAnsi="宋体" w:eastAsia="宋体" w:cs="宋体"/>
          <w:color w:val="auto"/>
          <w:spacing w:val="0"/>
          <w:kern w:val="21"/>
          <w:position w:val="0"/>
          <w:sz w:val="21"/>
          <w:szCs w:val="21"/>
          <w:highlight w:val="none"/>
        </w:rPr>
        <w:t>签订保密协议，</w:t>
      </w:r>
      <w:r>
        <w:rPr>
          <w:rFonts w:hint="eastAsia" w:ascii="宋体" w:hAnsi="宋体" w:eastAsia="宋体" w:cs="宋体"/>
          <w:b w:val="0"/>
          <w:bCs w:val="0"/>
          <w:color w:val="auto"/>
          <w:spacing w:val="0"/>
          <w:kern w:val="21"/>
          <w:position w:val="0"/>
          <w:sz w:val="21"/>
          <w:szCs w:val="21"/>
          <w:highlight w:val="none"/>
          <w:lang w:val="en-US" w:eastAsia="zh-CN" w:bidi="ar-SA"/>
        </w:rPr>
        <w:t>驻场人员</w:t>
      </w:r>
      <w:r>
        <w:rPr>
          <w:rFonts w:hint="eastAsia" w:ascii="宋体" w:hAnsi="宋体" w:eastAsia="宋体" w:cs="宋体"/>
          <w:color w:val="auto"/>
          <w:spacing w:val="0"/>
          <w:kern w:val="21"/>
          <w:position w:val="0"/>
          <w:sz w:val="21"/>
          <w:szCs w:val="21"/>
          <w:highlight w:val="none"/>
        </w:rPr>
        <w:t>应严格遵守</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的规章制度和政府相关法规，不得擅自翻阅、复制、传播所接触的用户资料或数据</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保证不向外露用户设备数据或用作其他用途。以明确参与人员在项目实施期间及离职后的保密责任。</w:t>
      </w:r>
    </w:p>
    <w:p w14:paraId="5D17C241">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7</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如</w:t>
      </w:r>
      <w:r>
        <w:rPr>
          <w:rFonts w:hint="eastAsia" w:ascii="宋体" w:hAnsi="宋体" w:eastAsia="宋体" w:cs="宋体"/>
          <w:b w:val="0"/>
          <w:bCs w:val="0"/>
          <w:color w:val="auto"/>
          <w:spacing w:val="0"/>
          <w:kern w:val="21"/>
          <w:position w:val="0"/>
          <w:sz w:val="21"/>
          <w:szCs w:val="21"/>
          <w:highlight w:val="none"/>
          <w:lang w:val="en-US" w:eastAsia="zh-CN" w:bidi="ar-SA"/>
        </w:rPr>
        <w:t>乙方</w:t>
      </w:r>
      <w:r>
        <w:rPr>
          <w:rFonts w:hint="eastAsia" w:ascii="宋体" w:hAnsi="宋体" w:eastAsia="宋体" w:cs="宋体"/>
          <w:color w:val="auto"/>
          <w:spacing w:val="0"/>
          <w:kern w:val="21"/>
          <w:position w:val="0"/>
          <w:sz w:val="21"/>
          <w:szCs w:val="21"/>
          <w:highlight w:val="none"/>
        </w:rPr>
        <w:t>被要求向政府部门或法院提供保密信息，</w:t>
      </w:r>
      <w:r>
        <w:rPr>
          <w:rFonts w:hint="eastAsia" w:ascii="宋体" w:hAnsi="宋体" w:eastAsia="宋体" w:cs="宋体"/>
          <w:b w:val="0"/>
          <w:bCs w:val="0"/>
          <w:color w:val="auto"/>
          <w:spacing w:val="0"/>
          <w:kern w:val="21"/>
          <w:position w:val="0"/>
          <w:sz w:val="21"/>
          <w:szCs w:val="21"/>
          <w:highlight w:val="none"/>
          <w:lang w:val="en-US" w:eastAsia="zh-CN" w:bidi="ar-SA"/>
        </w:rPr>
        <w:t>乙方</w:t>
      </w:r>
      <w:r>
        <w:rPr>
          <w:rFonts w:hint="eastAsia" w:ascii="宋体" w:hAnsi="宋体" w:eastAsia="宋体" w:cs="宋体"/>
          <w:color w:val="auto"/>
          <w:spacing w:val="0"/>
          <w:kern w:val="21"/>
          <w:position w:val="0"/>
          <w:sz w:val="21"/>
          <w:szCs w:val="21"/>
          <w:highlight w:val="none"/>
        </w:rPr>
        <w:t>应立即向</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予以通报。</w:t>
      </w:r>
    </w:p>
    <w:p w14:paraId="02DAF0F2">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8</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本项目保密期限：永久。</w:t>
      </w:r>
    </w:p>
    <w:p w14:paraId="1AC4C89C">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9</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如</w:t>
      </w:r>
      <w:r>
        <w:rPr>
          <w:rFonts w:hint="eastAsia" w:ascii="宋体" w:hAnsi="宋体" w:eastAsia="宋体" w:cs="宋体"/>
          <w:b w:val="0"/>
          <w:bCs w:val="0"/>
          <w:color w:val="auto"/>
          <w:spacing w:val="0"/>
          <w:kern w:val="21"/>
          <w:position w:val="0"/>
          <w:sz w:val="21"/>
          <w:szCs w:val="21"/>
          <w:highlight w:val="none"/>
          <w:lang w:val="en-US" w:eastAsia="zh-CN" w:bidi="ar-SA"/>
        </w:rPr>
        <w:t>乙方</w:t>
      </w:r>
      <w:r>
        <w:rPr>
          <w:rFonts w:hint="eastAsia" w:ascii="宋体" w:hAnsi="宋体" w:eastAsia="宋体" w:cs="宋体"/>
          <w:color w:val="auto"/>
          <w:spacing w:val="0"/>
          <w:kern w:val="21"/>
          <w:position w:val="0"/>
          <w:sz w:val="21"/>
          <w:szCs w:val="21"/>
          <w:highlight w:val="none"/>
        </w:rPr>
        <w:t>违反保密要求并给</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造成任何损失，</w:t>
      </w:r>
      <w:r>
        <w:rPr>
          <w:rFonts w:hint="eastAsia" w:ascii="宋体" w:hAnsi="宋体" w:eastAsia="宋体" w:cs="宋体"/>
          <w:b w:val="0"/>
          <w:bCs w:val="0"/>
          <w:color w:val="auto"/>
          <w:spacing w:val="0"/>
          <w:kern w:val="21"/>
          <w:position w:val="0"/>
          <w:sz w:val="21"/>
          <w:szCs w:val="21"/>
          <w:highlight w:val="none"/>
          <w:lang w:val="en-US" w:eastAsia="zh-CN" w:bidi="ar-SA"/>
        </w:rPr>
        <w:t>乙方</w:t>
      </w:r>
      <w:r>
        <w:rPr>
          <w:rFonts w:hint="eastAsia" w:ascii="宋体" w:hAnsi="宋体" w:eastAsia="宋体" w:cs="宋体"/>
          <w:color w:val="auto"/>
          <w:spacing w:val="0"/>
          <w:kern w:val="21"/>
          <w:position w:val="0"/>
          <w:sz w:val="21"/>
          <w:szCs w:val="21"/>
          <w:highlight w:val="none"/>
        </w:rPr>
        <w:t>须予以</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足额赔偿，该损失包括但不限于：</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的实际损失、期得的商业利益及其他因</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擅自使用、披露或许可他人使用上述保密信息而产生的损失、法院诉讼的费用、合理的律师酬金和费用等。</w:t>
      </w:r>
    </w:p>
    <w:p w14:paraId="387B1B9F">
      <w:pPr>
        <w:pStyle w:val="10"/>
        <w:keepNext w:val="0"/>
        <w:keepLines w:val="0"/>
        <w:pageBreakBefore w:val="0"/>
        <w:widowControl w:val="0"/>
        <w:numPr>
          <w:ilvl w:val="0"/>
          <w:numId w:val="0"/>
        </w:numPr>
        <w:kinsoku/>
        <w:wordWrap w:val="0"/>
        <w:overflowPunct/>
        <w:topLinePunct w:val="0"/>
        <w:autoSpaceDE/>
        <w:autoSpaceDN/>
        <w:bidi w:val="0"/>
        <w:adjustRightInd/>
        <w:snapToGrid/>
        <w:spacing w:after="0" w:line="360" w:lineRule="auto"/>
        <w:ind w:left="0" w:leftChars="0" w:right="0" w:firstLine="422" w:firstLineChars="200"/>
        <w:textAlignment w:val="auto"/>
        <w:outlineLvl w:val="1"/>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val="en-US" w:eastAsia="zh-CN"/>
        </w:rPr>
        <w:t>13、</w:t>
      </w:r>
      <w:r>
        <w:rPr>
          <w:rFonts w:hint="eastAsia" w:ascii="宋体" w:hAnsi="宋体" w:eastAsia="宋体" w:cs="宋体"/>
          <w:b/>
          <w:bCs/>
          <w:color w:val="auto"/>
          <w:spacing w:val="0"/>
          <w:kern w:val="21"/>
          <w:position w:val="0"/>
          <w:sz w:val="21"/>
          <w:szCs w:val="21"/>
          <w:highlight w:val="none"/>
        </w:rPr>
        <w:t>知识产权</w:t>
      </w:r>
    </w:p>
    <w:p w14:paraId="0C715A9B">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1</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合同服务期间，</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与</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合作推动而产生或二次研发的新增设的功能或模块，其所有权与知识产权为</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与</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共同享有，成果收益分配双方另外协商。</w:t>
      </w:r>
    </w:p>
    <w:p w14:paraId="2F389C12">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2</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承诺确保本项目在实施过程中，保证</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在使用该医用耗材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供应链信息管理系统的任何一部分时，免受第三方提出的侵犯其专利权、商标权、著作权或其他知识产权等任何违反法律法规的一切起诉。如因第三方提出的起诉造成</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的权益受损时，</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须无条件地承担</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所提出的赔偿及解除合同等后果。</w:t>
      </w:r>
    </w:p>
    <w:p w14:paraId="0C123D3E">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14、</w:t>
      </w:r>
      <w:r>
        <w:rPr>
          <w:rFonts w:hint="eastAsia" w:ascii="宋体" w:hAnsi="宋体" w:eastAsia="宋体" w:cs="宋体"/>
          <w:color w:val="auto"/>
          <w:spacing w:val="0"/>
          <w:kern w:val="21"/>
          <w:position w:val="0"/>
          <w:sz w:val="21"/>
          <w:szCs w:val="21"/>
          <w:highlight w:val="none"/>
          <w:lang w:val="en-US" w:eastAsia="zh-CN"/>
        </w:rPr>
        <w:t>合同期内，</w:t>
      </w:r>
      <w:r>
        <w:rPr>
          <w:rFonts w:hint="eastAsia" w:ascii="宋体" w:hAnsi="宋体" w:eastAsia="宋体" w:cs="宋体"/>
          <w:b w:val="0"/>
          <w:bCs w:val="0"/>
          <w:color w:val="auto"/>
          <w:spacing w:val="0"/>
          <w:kern w:val="21"/>
          <w:position w:val="0"/>
          <w:sz w:val="21"/>
          <w:szCs w:val="21"/>
          <w:highlight w:val="none"/>
          <w:lang w:val="en-US" w:eastAsia="zh-CN" w:bidi="ar-SA"/>
        </w:rPr>
        <w:t>乙方</w:t>
      </w:r>
      <w:r>
        <w:rPr>
          <w:rFonts w:hint="eastAsia" w:ascii="宋体" w:hAnsi="宋体" w:eastAsia="宋体" w:cs="宋体"/>
          <w:color w:val="auto"/>
          <w:spacing w:val="0"/>
          <w:kern w:val="21"/>
          <w:position w:val="0"/>
          <w:sz w:val="21"/>
          <w:szCs w:val="21"/>
          <w:highlight w:val="none"/>
          <w:lang w:val="en-US" w:eastAsia="zh-CN"/>
        </w:rPr>
        <w:t>发生合并、分立、被第三方兼并、股权变更或发生直接或间接控制权变更等情形的，</w:t>
      </w:r>
      <w:r>
        <w:rPr>
          <w:rFonts w:hint="eastAsia" w:ascii="宋体" w:hAnsi="宋体" w:eastAsia="宋体" w:cs="宋体"/>
          <w:b w:val="0"/>
          <w:bCs w:val="0"/>
          <w:color w:val="auto"/>
          <w:spacing w:val="0"/>
          <w:kern w:val="21"/>
          <w:position w:val="0"/>
          <w:sz w:val="21"/>
          <w:szCs w:val="21"/>
          <w:highlight w:val="none"/>
          <w:lang w:val="en-US" w:eastAsia="zh-CN" w:bidi="ar-SA"/>
        </w:rPr>
        <w:t>乙方</w:t>
      </w:r>
      <w:r>
        <w:rPr>
          <w:rFonts w:hint="eastAsia" w:ascii="宋体" w:hAnsi="宋体" w:eastAsia="宋体" w:cs="宋体"/>
          <w:color w:val="auto"/>
          <w:spacing w:val="0"/>
          <w:kern w:val="21"/>
          <w:position w:val="0"/>
          <w:sz w:val="21"/>
          <w:szCs w:val="21"/>
          <w:highlight w:val="none"/>
          <w:lang w:val="en-US" w:eastAsia="zh-CN"/>
        </w:rPr>
        <w:t>须在事项发生30个自然日前向甲方书面备案并提交变更材料，未经甲方书面同意不得实施。经甲方书面同意的，本合同对权利义务承继主体继续有效，承继主体须全面承接</w:t>
      </w:r>
      <w:r>
        <w:rPr>
          <w:rFonts w:hint="eastAsia" w:ascii="宋体" w:hAnsi="宋体" w:eastAsia="宋体" w:cs="宋体"/>
          <w:b w:val="0"/>
          <w:bCs w:val="0"/>
          <w:color w:val="auto"/>
          <w:spacing w:val="0"/>
          <w:kern w:val="21"/>
          <w:position w:val="0"/>
          <w:sz w:val="21"/>
          <w:szCs w:val="21"/>
          <w:highlight w:val="none"/>
          <w:lang w:val="en-US" w:eastAsia="zh-CN" w:bidi="ar-SA"/>
        </w:rPr>
        <w:t>乙方</w:t>
      </w:r>
      <w:r>
        <w:rPr>
          <w:rFonts w:hint="eastAsia" w:ascii="宋体" w:hAnsi="宋体" w:eastAsia="宋体" w:cs="宋体"/>
          <w:color w:val="auto"/>
          <w:spacing w:val="0"/>
          <w:kern w:val="21"/>
          <w:position w:val="0"/>
          <w:sz w:val="21"/>
          <w:szCs w:val="21"/>
          <w:highlight w:val="none"/>
          <w:lang w:val="en-US" w:eastAsia="zh-CN"/>
        </w:rPr>
        <w:t>本项目合同全部权利义务、按原合同标准履约，</w:t>
      </w:r>
      <w:r>
        <w:rPr>
          <w:rFonts w:hint="eastAsia" w:ascii="宋体" w:hAnsi="宋体" w:eastAsia="宋体" w:cs="宋体"/>
          <w:b w:val="0"/>
          <w:bCs w:val="0"/>
          <w:color w:val="auto"/>
          <w:spacing w:val="0"/>
          <w:kern w:val="21"/>
          <w:position w:val="0"/>
          <w:sz w:val="21"/>
          <w:szCs w:val="21"/>
          <w:highlight w:val="none"/>
          <w:lang w:val="en-US" w:eastAsia="zh-CN" w:bidi="ar-SA"/>
        </w:rPr>
        <w:t>乙方</w:t>
      </w:r>
      <w:r>
        <w:rPr>
          <w:rFonts w:hint="eastAsia" w:ascii="宋体" w:hAnsi="宋体" w:eastAsia="宋体" w:cs="宋体"/>
          <w:color w:val="auto"/>
          <w:spacing w:val="0"/>
          <w:kern w:val="21"/>
          <w:position w:val="0"/>
          <w:sz w:val="21"/>
          <w:szCs w:val="21"/>
          <w:highlight w:val="none"/>
          <w:lang w:val="en-US" w:eastAsia="zh-CN"/>
        </w:rPr>
        <w:t>与承继主体对本合同履约承担连带清偿及违约责任。</w:t>
      </w:r>
      <w:r>
        <w:rPr>
          <w:rFonts w:hint="eastAsia" w:ascii="宋体" w:hAnsi="宋体" w:eastAsia="宋体" w:cs="宋体"/>
          <w:b w:val="0"/>
          <w:bCs w:val="0"/>
          <w:color w:val="auto"/>
          <w:spacing w:val="0"/>
          <w:kern w:val="21"/>
          <w:position w:val="0"/>
          <w:sz w:val="21"/>
          <w:szCs w:val="21"/>
          <w:highlight w:val="none"/>
          <w:lang w:val="en-US" w:eastAsia="zh-CN" w:bidi="ar-SA"/>
        </w:rPr>
        <w:t>乙方</w:t>
      </w:r>
      <w:r>
        <w:rPr>
          <w:rFonts w:hint="eastAsia" w:ascii="宋体" w:hAnsi="宋体" w:eastAsia="宋体" w:cs="宋体"/>
          <w:color w:val="auto"/>
          <w:spacing w:val="0"/>
          <w:kern w:val="21"/>
          <w:position w:val="0"/>
          <w:sz w:val="21"/>
          <w:szCs w:val="21"/>
          <w:highlight w:val="none"/>
          <w:lang w:val="en-US" w:eastAsia="zh-CN"/>
        </w:rPr>
        <w:t>未提前备案、未经甲方同意擅自实施变更，或变更后承继主体无法正常履约的，甲方有权单方解除合同、没收履约保证金，并要求</w:t>
      </w:r>
      <w:r>
        <w:rPr>
          <w:rFonts w:hint="eastAsia" w:ascii="宋体" w:hAnsi="宋体" w:eastAsia="宋体" w:cs="宋体"/>
          <w:b w:val="0"/>
          <w:bCs w:val="0"/>
          <w:color w:val="auto"/>
          <w:spacing w:val="0"/>
          <w:kern w:val="21"/>
          <w:position w:val="0"/>
          <w:sz w:val="21"/>
          <w:szCs w:val="21"/>
          <w:highlight w:val="none"/>
          <w:lang w:val="en-US" w:eastAsia="zh-CN" w:bidi="ar-SA"/>
        </w:rPr>
        <w:t>乙方</w:t>
      </w:r>
      <w:r>
        <w:rPr>
          <w:rFonts w:hint="eastAsia" w:ascii="宋体" w:hAnsi="宋体" w:eastAsia="宋体" w:cs="宋体"/>
          <w:color w:val="auto"/>
          <w:spacing w:val="0"/>
          <w:kern w:val="21"/>
          <w:position w:val="0"/>
          <w:sz w:val="21"/>
          <w:szCs w:val="21"/>
          <w:highlight w:val="none"/>
          <w:lang w:val="en-US" w:eastAsia="zh-CN"/>
        </w:rPr>
        <w:t>承担由此给甲方造成的全部损失，按照合同违约处理。</w:t>
      </w:r>
    </w:p>
    <w:p w14:paraId="6ABEF561">
      <w:pPr>
        <w:keepNext w:val="0"/>
        <w:keepLines w:val="0"/>
        <w:pageBreakBefore w:val="0"/>
        <w:widowControl w:val="0"/>
        <w:numPr>
          <w:ilvl w:val="255"/>
          <w:numId w:val="0"/>
        </w:numPr>
        <w:kinsoku/>
        <w:wordWrap w:val="0"/>
        <w:overflowPunct/>
        <w:topLinePunct w:val="0"/>
        <w:autoSpaceDE/>
        <w:autoSpaceDN/>
        <w:bidi w:val="0"/>
        <w:adjustRightInd/>
        <w:snapToGrid/>
        <w:spacing w:line="360" w:lineRule="auto"/>
        <w:ind w:left="0" w:leftChars="0" w:right="0" w:firstLine="422" w:firstLineChars="200"/>
        <w:jc w:val="left"/>
        <w:textAlignment w:val="auto"/>
        <w:rPr>
          <w:rFonts w:hint="eastAsia" w:ascii="宋体" w:hAnsi="宋体" w:eastAsia="宋体" w:cs="宋体"/>
          <w:b/>
          <w:bCs/>
          <w:color w:val="auto"/>
          <w:spacing w:val="0"/>
          <w:kern w:val="21"/>
          <w:position w:val="0"/>
          <w:sz w:val="21"/>
          <w:szCs w:val="21"/>
          <w:highlight w:val="none"/>
          <w:lang w:eastAsia="zh-CN"/>
        </w:rPr>
      </w:pPr>
      <w:r>
        <w:rPr>
          <w:rFonts w:hint="eastAsia" w:ascii="宋体" w:hAnsi="宋体" w:eastAsia="宋体" w:cs="宋体"/>
          <w:b/>
          <w:bCs/>
          <w:color w:val="auto"/>
          <w:spacing w:val="0"/>
          <w:kern w:val="21"/>
          <w:position w:val="0"/>
          <w:sz w:val="21"/>
          <w:szCs w:val="21"/>
          <w:highlight w:val="none"/>
          <w:lang w:eastAsia="zh-CN"/>
        </w:rPr>
        <w:t>（四）应急预案</w:t>
      </w:r>
    </w:p>
    <w:p w14:paraId="5173A427">
      <w:pPr>
        <w:keepNext w:val="0"/>
        <w:keepLines w:val="0"/>
        <w:pageBreakBefore w:val="0"/>
        <w:widowControl w:val="0"/>
        <w:numPr>
          <w:ilvl w:val="255"/>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1、提供发生高低值耗材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安全事件的应急预案；</w:t>
      </w:r>
    </w:p>
    <w:p w14:paraId="1DC4D257">
      <w:pPr>
        <w:keepNext w:val="0"/>
        <w:keepLines w:val="0"/>
        <w:pageBreakBefore w:val="0"/>
        <w:widowControl w:val="0"/>
        <w:numPr>
          <w:ilvl w:val="255"/>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2、提供信息系统故障的应急信息化预案</w:t>
      </w:r>
      <w:r>
        <w:rPr>
          <w:rFonts w:hint="eastAsia" w:ascii="宋体" w:hAnsi="宋体" w:eastAsia="宋体" w:cs="宋体"/>
          <w:color w:val="auto"/>
          <w:spacing w:val="0"/>
          <w:kern w:val="21"/>
          <w:position w:val="0"/>
          <w:sz w:val="21"/>
          <w:szCs w:val="21"/>
          <w:highlight w:val="none"/>
          <w:lang w:eastAsia="zh-CN"/>
        </w:rPr>
        <w:t>（包括但不限于</w:t>
      </w:r>
      <w:r>
        <w:rPr>
          <w:rFonts w:hint="eastAsia" w:ascii="宋体" w:hAnsi="宋体" w:eastAsia="宋体" w:cs="宋体"/>
          <w:color w:val="auto"/>
          <w:spacing w:val="0"/>
          <w:kern w:val="21"/>
          <w:position w:val="0"/>
          <w:sz w:val="21"/>
          <w:szCs w:val="21"/>
          <w:highlight w:val="none"/>
        </w:rPr>
        <w:t>系统突然瘫痪不能及时修复</w:t>
      </w:r>
      <w:r>
        <w:rPr>
          <w:rFonts w:hint="eastAsia" w:ascii="宋体" w:hAnsi="宋体" w:eastAsia="宋体" w:cs="宋体"/>
          <w:color w:val="auto"/>
          <w:spacing w:val="0"/>
          <w:kern w:val="21"/>
          <w:position w:val="0"/>
          <w:sz w:val="21"/>
          <w:szCs w:val="21"/>
          <w:highlight w:val="none"/>
          <w:lang w:eastAsia="zh-CN"/>
        </w:rPr>
        <w:t>的应急预案）</w:t>
      </w:r>
      <w:r>
        <w:rPr>
          <w:rFonts w:hint="eastAsia" w:ascii="宋体" w:hAnsi="宋体" w:eastAsia="宋体" w:cs="宋体"/>
          <w:color w:val="auto"/>
          <w:spacing w:val="0"/>
          <w:kern w:val="21"/>
          <w:position w:val="0"/>
          <w:sz w:val="21"/>
          <w:szCs w:val="21"/>
          <w:highlight w:val="none"/>
        </w:rPr>
        <w:t>；</w:t>
      </w:r>
    </w:p>
    <w:p w14:paraId="6E344B51">
      <w:pPr>
        <w:keepNext w:val="0"/>
        <w:keepLines w:val="0"/>
        <w:pageBreakBefore w:val="0"/>
        <w:widowControl w:val="0"/>
        <w:numPr>
          <w:ilvl w:val="255"/>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3、提供高低值耗材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出现不良事件及其他突发状况的应对方案；</w:t>
      </w:r>
    </w:p>
    <w:p w14:paraId="6379AA1B">
      <w:pPr>
        <w:keepNext w:val="0"/>
        <w:keepLines w:val="0"/>
        <w:pageBreakBefore w:val="0"/>
        <w:widowControl w:val="0"/>
        <w:numPr>
          <w:ilvl w:val="255"/>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4、提供投入智能设备使用的应急预案（包括但不限于智能设备故障不能短期内维修的应急</w:t>
      </w:r>
      <w:r>
        <w:rPr>
          <w:rFonts w:hint="eastAsia" w:ascii="宋体" w:hAnsi="宋体" w:eastAsia="宋体" w:cs="宋体"/>
          <w:color w:val="auto"/>
          <w:spacing w:val="0"/>
          <w:kern w:val="21"/>
          <w:position w:val="0"/>
          <w:sz w:val="21"/>
          <w:szCs w:val="21"/>
          <w:highlight w:val="none"/>
          <w:lang w:eastAsia="zh-CN"/>
        </w:rPr>
        <w:t>预案、备用智能设备</w:t>
      </w:r>
      <w:r>
        <w:rPr>
          <w:rFonts w:hint="eastAsia" w:ascii="宋体" w:hAnsi="宋体" w:eastAsia="宋体" w:cs="宋体"/>
          <w:color w:val="auto"/>
          <w:spacing w:val="0"/>
          <w:kern w:val="21"/>
          <w:position w:val="0"/>
          <w:sz w:val="21"/>
          <w:szCs w:val="21"/>
          <w:highlight w:val="none"/>
          <w:lang w:val="en-US" w:eastAsia="zh-CN"/>
        </w:rPr>
        <w:t>）；</w:t>
      </w:r>
    </w:p>
    <w:p w14:paraId="76D08E77">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5、提供处理运输应急物资的应对方案。</w:t>
      </w:r>
    </w:p>
    <w:p w14:paraId="3238549E">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jc w:val="both"/>
        <w:textAlignment w:val="auto"/>
        <w:rPr>
          <w:rFonts w:hint="eastAsia" w:ascii="宋体" w:hAnsi="宋体" w:eastAsia="宋体" w:cs="宋体"/>
          <w:b/>
          <w:bCs/>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eastAsia="zh-CN"/>
        </w:rPr>
        <w:t>（五）</w:t>
      </w:r>
      <w:r>
        <w:rPr>
          <w:rFonts w:hint="eastAsia" w:ascii="宋体" w:hAnsi="宋体" w:eastAsia="宋体" w:cs="宋体"/>
          <w:b/>
          <w:bCs/>
          <w:color w:val="auto"/>
          <w:spacing w:val="0"/>
          <w:kern w:val="21"/>
          <w:position w:val="0"/>
          <w:sz w:val="21"/>
          <w:szCs w:val="21"/>
          <w:highlight w:val="none"/>
          <w:lang w:val="en-US" w:eastAsia="zh-CN"/>
        </w:rPr>
        <w:t>验收及履约要求</w:t>
      </w:r>
    </w:p>
    <w:p w14:paraId="0E8FA55B">
      <w:pPr>
        <w:pStyle w:val="10"/>
        <w:keepNext w:val="0"/>
        <w:keepLines w:val="0"/>
        <w:pageBreakBefore w:val="0"/>
        <w:widowControl w:val="0"/>
        <w:numPr>
          <w:ilvl w:val="8"/>
          <w:numId w:val="0"/>
        </w:numPr>
        <w:kinsoku/>
        <w:wordWrap w:val="0"/>
        <w:overflowPunct/>
        <w:topLinePunct w:val="0"/>
        <w:autoSpaceDE/>
        <w:autoSpaceDN/>
        <w:bidi w:val="0"/>
        <w:adjustRightInd/>
        <w:snapToGrid/>
        <w:spacing w:after="0"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rPr>
        <w:t>1</w:t>
      </w:r>
      <w:r>
        <w:rPr>
          <w:rFonts w:hint="eastAsia" w:ascii="宋体" w:hAnsi="宋体" w:eastAsia="宋体" w:cs="宋体"/>
          <w:color w:val="auto"/>
          <w:spacing w:val="0"/>
          <w:kern w:val="21"/>
          <w:position w:val="0"/>
          <w:sz w:val="21"/>
          <w:szCs w:val="21"/>
          <w:highlight w:val="none"/>
          <w:lang w:val="en-US" w:eastAsia="zh-CN"/>
        </w:rPr>
        <w:t>、乙方</w:t>
      </w:r>
      <w:r>
        <w:rPr>
          <w:rFonts w:hint="eastAsia" w:ascii="宋体" w:hAnsi="宋体" w:eastAsia="宋体" w:cs="宋体"/>
          <w:color w:val="auto"/>
          <w:spacing w:val="0"/>
          <w:kern w:val="21"/>
          <w:position w:val="0"/>
          <w:sz w:val="21"/>
          <w:szCs w:val="21"/>
          <w:highlight w:val="none"/>
        </w:rPr>
        <w:t>员工到岗率</w:t>
      </w:r>
      <w:r>
        <w:rPr>
          <w:rFonts w:hint="eastAsia" w:ascii="宋体" w:hAnsi="宋体" w:eastAsia="宋体" w:cs="宋体"/>
          <w:color w:val="auto"/>
          <w:spacing w:val="0"/>
          <w:kern w:val="21"/>
          <w:position w:val="0"/>
          <w:sz w:val="21"/>
          <w:szCs w:val="21"/>
          <w:highlight w:val="none"/>
          <w:lang w:val="en-US" w:eastAsia="zh-CN"/>
        </w:rPr>
        <w:t>100</w:t>
      </w: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color w:val="auto"/>
          <w:spacing w:val="0"/>
          <w:kern w:val="21"/>
          <w:position w:val="0"/>
          <w:sz w:val="21"/>
          <w:szCs w:val="21"/>
          <w:highlight w:val="none"/>
          <w:lang w:eastAsia="zh-CN"/>
        </w:rPr>
        <w:t>每月提供考勤表；</w:t>
      </w:r>
      <w:r>
        <w:rPr>
          <w:rFonts w:hint="eastAsia" w:ascii="宋体" w:hAnsi="宋体" w:eastAsia="宋体" w:cs="宋体"/>
          <w:color w:val="auto"/>
          <w:spacing w:val="0"/>
          <w:kern w:val="21"/>
          <w:position w:val="0"/>
          <w:sz w:val="21"/>
          <w:szCs w:val="21"/>
          <w:highlight w:val="none"/>
        </w:rPr>
        <w:t>员工岗前培训合格率</w:t>
      </w:r>
      <w:r>
        <w:rPr>
          <w:rFonts w:hint="eastAsia" w:ascii="宋体" w:hAnsi="宋体" w:eastAsia="宋体" w:cs="宋体"/>
          <w:color w:val="auto"/>
          <w:spacing w:val="0"/>
          <w:kern w:val="21"/>
          <w:position w:val="0"/>
          <w:sz w:val="21"/>
          <w:szCs w:val="21"/>
          <w:highlight w:val="none"/>
          <w:lang w:val="en-US" w:eastAsia="zh-CN"/>
        </w:rPr>
        <w:t>100</w:t>
      </w:r>
      <w:r>
        <w:rPr>
          <w:rFonts w:hint="eastAsia" w:ascii="宋体" w:hAnsi="宋体" w:eastAsia="宋体" w:cs="宋体"/>
          <w:color w:val="auto"/>
          <w:spacing w:val="0"/>
          <w:kern w:val="21"/>
          <w:position w:val="0"/>
          <w:sz w:val="21"/>
          <w:szCs w:val="21"/>
          <w:highlight w:val="none"/>
        </w:rPr>
        <w:t>%</w:t>
      </w:r>
      <w:r>
        <w:rPr>
          <w:rFonts w:hint="eastAsia" w:ascii="宋体" w:hAnsi="宋体" w:eastAsia="宋体" w:cs="宋体"/>
          <w:color w:val="auto"/>
          <w:spacing w:val="0"/>
          <w:kern w:val="21"/>
          <w:position w:val="0"/>
          <w:sz w:val="21"/>
          <w:szCs w:val="21"/>
          <w:highlight w:val="none"/>
          <w:lang w:eastAsia="zh-CN"/>
        </w:rPr>
        <w:t>，上岗前提供。</w:t>
      </w:r>
    </w:p>
    <w:p w14:paraId="58058DF5">
      <w:pPr>
        <w:pStyle w:val="10"/>
        <w:keepNext w:val="0"/>
        <w:keepLines w:val="0"/>
        <w:pageBreakBefore w:val="0"/>
        <w:widowControl w:val="0"/>
        <w:numPr>
          <w:ilvl w:val="8"/>
          <w:numId w:val="0"/>
        </w:numPr>
        <w:kinsoku/>
        <w:wordWrap w:val="0"/>
        <w:overflowPunct/>
        <w:topLinePunct w:val="0"/>
        <w:autoSpaceDE/>
        <w:autoSpaceDN/>
        <w:bidi w:val="0"/>
        <w:adjustRightInd/>
        <w:snapToGrid/>
        <w:spacing w:after="0" w:line="360" w:lineRule="auto"/>
        <w:ind w:left="0" w:leftChars="0" w:right="0" w:firstLine="420" w:firstLineChars="200"/>
        <w:jc w:val="left"/>
        <w:textAlignment w:val="auto"/>
        <w:rPr>
          <w:rFonts w:hint="eastAsia" w:ascii="宋体" w:hAnsi="宋体" w:eastAsia="宋体" w:cs="宋体"/>
          <w:b/>
          <w:bCs/>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rPr>
        <w:t>2</w:t>
      </w:r>
      <w:r>
        <w:rPr>
          <w:rFonts w:hint="eastAsia" w:ascii="宋体" w:hAnsi="宋体" w:eastAsia="宋体" w:cs="宋体"/>
          <w:color w:val="auto"/>
          <w:spacing w:val="0"/>
          <w:kern w:val="21"/>
          <w:position w:val="0"/>
          <w:sz w:val="21"/>
          <w:szCs w:val="21"/>
          <w:highlight w:val="none"/>
          <w:lang w:val="en-US" w:eastAsia="zh-CN"/>
        </w:rPr>
        <w:t>、</w:t>
      </w:r>
      <w:r>
        <w:rPr>
          <w:rFonts w:hint="eastAsia" w:ascii="宋体" w:hAnsi="宋体" w:eastAsia="宋体" w:cs="宋体"/>
          <w:b/>
          <w:bCs/>
          <w:color w:val="auto"/>
          <w:spacing w:val="0"/>
          <w:kern w:val="21"/>
          <w:position w:val="0"/>
          <w:sz w:val="21"/>
          <w:szCs w:val="21"/>
          <w:highlight w:val="none"/>
        </w:rPr>
        <w:t>《医用耗材</w:t>
      </w:r>
      <w:r>
        <w:rPr>
          <w:rFonts w:hint="eastAsia" w:ascii="宋体" w:hAnsi="宋体" w:eastAsia="宋体" w:cs="宋体"/>
          <w:b/>
          <w:bCs/>
          <w:color w:val="auto"/>
          <w:spacing w:val="0"/>
          <w:kern w:val="21"/>
          <w:position w:val="0"/>
          <w:sz w:val="21"/>
          <w:szCs w:val="21"/>
          <w:highlight w:val="none"/>
          <w:lang w:val="en-US" w:eastAsia="zh-CN"/>
        </w:rPr>
        <w:t>及试剂</w:t>
      </w:r>
      <w:r>
        <w:rPr>
          <w:rFonts w:hint="eastAsia" w:ascii="宋体" w:hAnsi="宋体" w:eastAsia="宋体" w:cs="宋体"/>
          <w:b/>
          <w:bCs/>
          <w:color w:val="auto"/>
          <w:spacing w:val="0"/>
          <w:kern w:val="21"/>
          <w:position w:val="0"/>
          <w:sz w:val="21"/>
          <w:szCs w:val="21"/>
          <w:highlight w:val="none"/>
        </w:rPr>
        <w:t>供应链延伸服务考核表》是项目验收</w:t>
      </w:r>
      <w:r>
        <w:rPr>
          <w:rFonts w:hint="eastAsia" w:ascii="宋体" w:hAnsi="宋体" w:eastAsia="宋体" w:cs="宋体"/>
          <w:b/>
          <w:bCs/>
          <w:color w:val="auto"/>
          <w:spacing w:val="0"/>
          <w:kern w:val="21"/>
          <w:position w:val="0"/>
          <w:sz w:val="21"/>
          <w:szCs w:val="21"/>
          <w:highlight w:val="none"/>
          <w:lang w:eastAsia="zh-CN"/>
        </w:rPr>
        <w:t>、</w:t>
      </w:r>
      <w:r>
        <w:rPr>
          <w:rFonts w:hint="eastAsia" w:ascii="宋体" w:hAnsi="宋体" w:eastAsia="宋体" w:cs="宋体"/>
          <w:b/>
          <w:bCs/>
          <w:color w:val="auto"/>
          <w:spacing w:val="0"/>
          <w:kern w:val="21"/>
          <w:position w:val="0"/>
          <w:sz w:val="21"/>
          <w:szCs w:val="21"/>
          <w:highlight w:val="none"/>
          <w:lang w:val="en-US" w:eastAsia="zh-CN"/>
        </w:rPr>
        <w:t>服务费用收取</w:t>
      </w:r>
      <w:r>
        <w:rPr>
          <w:rFonts w:hint="eastAsia" w:ascii="宋体" w:hAnsi="宋体" w:eastAsia="宋体" w:cs="宋体"/>
          <w:b/>
          <w:bCs/>
          <w:color w:val="auto"/>
          <w:spacing w:val="0"/>
          <w:kern w:val="21"/>
          <w:position w:val="0"/>
          <w:sz w:val="21"/>
          <w:szCs w:val="21"/>
          <w:highlight w:val="none"/>
        </w:rPr>
        <w:t>依据</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由甲方需求管理部门负责每月进行验收考核</w:t>
      </w:r>
      <w:r>
        <w:rPr>
          <w:rFonts w:hint="eastAsia" w:ascii="宋体" w:hAnsi="宋体" w:eastAsia="宋体" w:cs="宋体"/>
          <w:b w:val="0"/>
          <w:bCs w:val="0"/>
          <w:color w:val="auto"/>
          <w:spacing w:val="0"/>
          <w:kern w:val="21"/>
          <w:position w:val="0"/>
          <w:sz w:val="21"/>
          <w:szCs w:val="21"/>
          <w:highlight w:val="none"/>
        </w:rPr>
        <w:t>。</w:t>
      </w:r>
    </w:p>
    <w:p w14:paraId="0C8C23C1">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bCs/>
          <w:color w:val="auto"/>
          <w:spacing w:val="0"/>
          <w:kern w:val="21"/>
          <w:position w:val="0"/>
          <w:sz w:val="21"/>
          <w:szCs w:val="21"/>
          <w:highlight w:val="none"/>
        </w:rPr>
      </w:pPr>
      <w:r>
        <w:rPr>
          <w:rFonts w:hint="eastAsia" w:ascii="宋体" w:hAnsi="宋体" w:eastAsia="宋体" w:cs="宋体"/>
          <w:bCs/>
          <w:color w:val="auto"/>
          <w:spacing w:val="0"/>
          <w:kern w:val="21"/>
          <w:position w:val="0"/>
          <w:sz w:val="21"/>
          <w:szCs w:val="21"/>
          <w:highlight w:val="none"/>
          <w:lang w:val="en-US" w:eastAsia="zh-CN"/>
        </w:rPr>
        <w:t>3</w:t>
      </w:r>
      <w:r>
        <w:rPr>
          <w:rFonts w:hint="eastAsia" w:ascii="宋体" w:hAnsi="宋体" w:eastAsia="宋体" w:cs="宋体"/>
          <w:color w:val="auto"/>
          <w:spacing w:val="0"/>
          <w:kern w:val="21"/>
          <w:position w:val="0"/>
          <w:sz w:val="21"/>
          <w:szCs w:val="21"/>
          <w:highlight w:val="none"/>
          <w:lang w:val="en-US" w:eastAsia="zh-CN"/>
        </w:rPr>
        <w:t>、</w:t>
      </w:r>
      <w:r>
        <w:rPr>
          <w:rFonts w:hint="eastAsia" w:ascii="宋体" w:hAnsi="宋体" w:eastAsia="宋体" w:cs="宋体"/>
          <w:bCs/>
          <w:color w:val="auto"/>
          <w:spacing w:val="0"/>
          <w:kern w:val="21"/>
          <w:position w:val="0"/>
          <w:sz w:val="21"/>
          <w:szCs w:val="21"/>
          <w:highlight w:val="none"/>
          <w:lang w:val="en-US" w:eastAsia="zh-CN"/>
        </w:rPr>
        <w:t>每月进行考核，</w:t>
      </w:r>
      <w:r>
        <w:rPr>
          <w:rFonts w:hint="eastAsia" w:ascii="宋体" w:hAnsi="宋体" w:eastAsia="宋体" w:cs="宋体"/>
          <w:bCs/>
          <w:color w:val="auto"/>
          <w:spacing w:val="0"/>
          <w:kern w:val="21"/>
          <w:position w:val="0"/>
          <w:sz w:val="21"/>
          <w:szCs w:val="21"/>
          <w:highlight w:val="none"/>
        </w:rPr>
        <w:t>若</w:t>
      </w:r>
      <w:r>
        <w:rPr>
          <w:rFonts w:hint="eastAsia" w:ascii="宋体" w:hAnsi="宋体" w:eastAsia="宋体" w:cs="宋体"/>
          <w:bCs/>
          <w:color w:val="auto"/>
          <w:spacing w:val="0"/>
          <w:kern w:val="21"/>
          <w:position w:val="0"/>
          <w:sz w:val="21"/>
          <w:szCs w:val="21"/>
          <w:highlight w:val="none"/>
          <w:lang w:val="en-US" w:eastAsia="zh-CN"/>
        </w:rPr>
        <w:t>考核</w:t>
      </w:r>
      <w:r>
        <w:rPr>
          <w:rFonts w:hint="eastAsia" w:ascii="宋体" w:hAnsi="宋体" w:eastAsia="宋体" w:cs="宋体"/>
          <w:bCs/>
          <w:color w:val="auto"/>
          <w:spacing w:val="0"/>
          <w:kern w:val="21"/>
          <w:position w:val="0"/>
          <w:sz w:val="21"/>
          <w:szCs w:val="21"/>
          <w:highlight w:val="none"/>
        </w:rPr>
        <w:t>得分≥90分，</w:t>
      </w:r>
      <w:r>
        <w:rPr>
          <w:rFonts w:hint="eastAsia" w:ascii="宋体" w:hAnsi="宋体" w:eastAsia="宋体" w:cs="宋体"/>
          <w:color w:val="auto"/>
          <w:spacing w:val="0"/>
          <w:kern w:val="21"/>
          <w:position w:val="0"/>
          <w:sz w:val="21"/>
          <w:szCs w:val="21"/>
          <w:highlight w:val="none"/>
        </w:rPr>
        <w:t>为考核合格，</w:t>
      </w:r>
      <w:r>
        <w:rPr>
          <w:rFonts w:hint="eastAsia" w:ascii="宋体" w:hAnsi="宋体" w:eastAsia="宋体" w:cs="宋体"/>
          <w:bCs/>
          <w:color w:val="auto"/>
          <w:spacing w:val="0"/>
          <w:kern w:val="21"/>
          <w:position w:val="0"/>
          <w:sz w:val="21"/>
          <w:szCs w:val="21"/>
          <w:highlight w:val="none"/>
        </w:rPr>
        <w:t>可全额收取当期供应商服务费用；若80分≤考核得分＜90分的</w:t>
      </w:r>
      <w:r>
        <w:rPr>
          <w:rFonts w:hint="eastAsia" w:ascii="宋体" w:hAnsi="宋体" w:eastAsia="宋体" w:cs="宋体"/>
          <w:bCs/>
          <w:color w:val="auto"/>
          <w:spacing w:val="0"/>
          <w:kern w:val="21"/>
          <w:position w:val="0"/>
          <w:sz w:val="21"/>
          <w:szCs w:val="21"/>
          <w:highlight w:val="none"/>
          <w:lang w:val="en-US" w:eastAsia="zh-CN"/>
        </w:rPr>
        <w:t>，每低于1分罚款人民币0.5万元</w:t>
      </w:r>
      <w:r>
        <w:rPr>
          <w:rFonts w:hint="eastAsia" w:ascii="宋体" w:hAnsi="宋体" w:eastAsia="宋体" w:cs="宋体"/>
          <w:color w:val="auto"/>
          <w:spacing w:val="0"/>
          <w:kern w:val="21"/>
          <w:position w:val="0"/>
          <w:sz w:val="21"/>
          <w:szCs w:val="21"/>
          <w:highlight w:val="none"/>
        </w:rPr>
        <w:t>（例如当月得分85分，</w:t>
      </w:r>
      <w:r>
        <w:rPr>
          <w:rFonts w:hint="eastAsia" w:ascii="宋体" w:hAnsi="宋体" w:eastAsia="宋体" w:cs="宋体"/>
          <w:color w:val="auto"/>
          <w:spacing w:val="0"/>
          <w:kern w:val="21"/>
          <w:position w:val="0"/>
          <w:sz w:val="21"/>
          <w:szCs w:val="21"/>
          <w:highlight w:val="none"/>
          <w:lang w:eastAsia="zh-CN"/>
        </w:rPr>
        <w:t>罚金为</w:t>
      </w:r>
      <w:r>
        <w:rPr>
          <w:rFonts w:hint="eastAsia" w:ascii="宋体" w:hAnsi="宋体" w:eastAsia="宋体" w:cs="宋体"/>
          <w:color w:val="auto"/>
          <w:spacing w:val="0"/>
          <w:kern w:val="21"/>
          <w:position w:val="0"/>
          <w:sz w:val="21"/>
          <w:szCs w:val="21"/>
          <w:highlight w:val="none"/>
          <w:lang w:val="en-US" w:eastAsia="zh-CN"/>
        </w:rPr>
        <w:t>25</w:t>
      </w:r>
      <w:r>
        <w:rPr>
          <w:rFonts w:hint="eastAsia" w:ascii="宋体" w:hAnsi="宋体" w:eastAsia="宋体" w:cs="宋体"/>
          <w:color w:val="auto"/>
          <w:spacing w:val="0"/>
          <w:kern w:val="21"/>
          <w:position w:val="0"/>
          <w:sz w:val="21"/>
          <w:szCs w:val="21"/>
          <w:highlight w:val="none"/>
        </w:rPr>
        <w:t>000元，如此类推）</w:t>
      </w:r>
      <w:r>
        <w:rPr>
          <w:rFonts w:hint="eastAsia" w:ascii="宋体" w:hAnsi="宋体" w:eastAsia="宋体" w:cs="宋体"/>
          <w:bCs/>
          <w:color w:val="auto"/>
          <w:spacing w:val="0"/>
          <w:kern w:val="21"/>
          <w:position w:val="0"/>
          <w:sz w:val="21"/>
          <w:szCs w:val="21"/>
          <w:highlight w:val="none"/>
          <w:lang w:val="en-US" w:eastAsia="zh-CN"/>
        </w:rPr>
        <w:t>；</w:t>
      </w:r>
      <w:r>
        <w:rPr>
          <w:rFonts w:hint="eastAsia" w:ascii="宋体" w:hAnsi="宋体" w:eastAsia="宋体" w:cs="宋体"/>
          <w:bCs/>
          <w:color w:val="auto"/>
          <w:spacing w:val="0"/>
          <w:kern w:val="21"/>
          <w:position w:val="0"/>
          <w:sz w:val="21"/>
          <w:szCs w:val="21"/>
          <w:highlight w:val="none"/>
        </w:rPr>
        <w:t>若70分≤考核得分＜80分的</w:t>
      </w:r>
      <w:r>
        <w:rPr>
          <w:rFonts w:hint="eastAsia" w:ascii="宋体" w:hAnsi="宋体" w:eastAsia="宋体" w:cs="宋体"/>
          <w:bCs/>
          <w:color w:val="auto"/>
          <w:spacing w:val="0"/>
          <w:kern w:val="21"/>
          <w:position w:val="0"/>
          <w:sz w:val="21"/>
          <w:szCs w:val="21"/>
          <w:highlight w:val="none"/>
          <w:lang w:val="en-US" w:eastAsia="zh-CN"/>
        </w:rPr>
        <w:t>，每低于1分罚款人民币1万元</w:t>
      </w:r>
      <w:r>
        <w:rPr>
          <w:rFonts w:hint="eastAsia" w:ascii="宋体" w:hAnsi="宋体" w:eastAsia="宋体" w:cs="宋体"/>
          <w:color w:val="auto"/>
          <w:spacing w:val="0"/>
          <w:kern w:val="21"/>
          <w:position w:val="0"/>
          <w:sz w:val="21"/>
          <w:szCs w:val="21"/>
          <w:highlight w:val="none"/>
        </w:rPr>
        <w:t>（例如当月得分</w:t>
      </w:r>
      <w:r>
        <w:rPr>
          <w:rFonts w:hint="eastAsia" w:ascii="宋体" w:hAnsi="宋体" w:eastAsia="宋体" w:cs="宋体"/>
          <w:color w:val="auto"/>
          <w:spacing w:val="0"/>
          <w:kern w:val="21"/>
          <w:position w:val="0"/>
          <w:sz w:val="21"/>
          <w:szCs w:val="21"/>
          <w:highlight w:val="none"/>
          <w:lang w:val="en-US" w:eastAsia="zh-CN"/>
        </w:rPr>
        <w:t>7</w:t>
      </w:r>
      <w:r>
        <w:rPr>
          <w:rFonts w:hint="eastAsia" w:ascii="宋体" w:hAnsi="宋体" w:eastAsia="宋体" w:cs="宋体"/>
          <w:color w:val="auto"/>
          <w:spacing w:val="0"/>
          <w:kern w:val="21"/>
          <w:position w:val="0"/>
          <w:sz w:val="21"/>
          <w:szCs w:val="21"/>
          <w:highlight w:val="none"/>
        </w:rPr>
        <w:t>5分，</w:t>
      </w:r>
      <w:r>
        <w:rPr>
          <w:rFonts w:hint="eastAsia" w:ascii="宋体" w:hAnsi="宋体" w:eastAsia="宋体" w:cs="宋体"/>
          <w:color w:val="auto"/>
          <w:spacing w:val="0"/>
          <w:kern w:val="21"/>
          <w:position w:val="0"/>
          <w:sz w:val="21"/>
          <w:szCs w:val="21"/>
          <w:highlight w:val="none"/>
          <w:lang w:eastAsia="zh-CN"/>
        </w:rPr>
        <w:t>罚金为</w:t>
      </w:r>
      <w:r>
        <w:rPr>
          <w:rFonts w:hint="eastAsia" w:ascii="宋体" w:hAnsi="宋体" w:eastAsia="宋体" w:cs="宋体"/>
          <w:color w:val="auto"/>
          <w:spacing w:val="0"/>
          <w:kern w:val="21"/>
          <w:position w:val="0"/>
          <w:sz w:val="21"/>
          <w:szCs w:val="21"/>
          <w:highlight w:val="none"/>
          <w:lang w:val="en-US" w:eastAsia="zh-CN"/>
        </w:rPr>
        <w:t>50</w:t>
      </w:r>
      <w:r>
        <w:rPr>
          <w:rFonts w:hint="eastAsia" w:ascii="宋体" w:hAnsi="宋体" w:eastAsia="宋体" w:cs="宋体"/>
          <w:color w:val="auto"/>
          <w:spacing w:val="0"/>
          <w:kern w:val="21"/>
          <w:position w:val="0"/>
          <w:sz w:val="21"/>
          <w:szCs w:val="21"/>
          <w:highlight w:val="none"/>
        </w:rPr>
        <w:t>000元，如此类推）；60分≤考核得分＜70分的，</w:t>
      </w:r>
      <w:r>
        <w:rPr>
          <w:rFonts w:hint="eastAsia" w:ascii="宋体" w:hAnsi="宋体" w:eastAsia="宋体" w:cs="宋体"/>
          <w:bCs/>
          <w:color w:val="auto"/>
          <w:spacing w:val="0"/>
          <w:kern w:val="21"/>
          <w:position w:val="0"/>
          <w:sz w:val="21"/>
          <w:szCs w:val="21"/>
          <w:highlight w:val="none"/>
          <w:lang w:val="en-US" w:eastAsia="zh-CN"/>
        </w:rPr>
        <w:t>每低于1分罚款人民币2万元</w:t>
      </w:r>
      <w:r>
        <w:rPr>
          <w:rFonts w:hint="eastAsia" w:ascii="宋体" w:hAnsi="宋体" w:eastAsia="宋体" w:cs="宋体"/>
          <w:color w:val="auto"/>
          <w:spacing w:val="0"/>
          <w:kern w:val="21"/>
          <w:position w:val="0"/>
          <w:sz w:val="21"/>
          <w:szCs w:val="21"/>
          <w:highlight w:val="none"/>
        </w:rPr>
        <w:t>（例如当月得分</w:t>
      </w:r>
      <w:r>
        <w:rPr>
          <w:rFonts w:hint="eastAsia" w:ascii="宋体" w:hAnsi="宋体" w:eastAsia="宋体" w:cs="宋体"/>
          <w:color w:val="auto"/>
          <w:spacing w:val="0"/>
          <w:kern w:val="21"/>
          <w:position w:val="0"/>
          <w:sz w:val="21"/>
          <w:szCs w:val="21"/>
          <w:highlight w:val="none"/>
          <w:lang w:val="en-US" w:eastAsia="zh-CN"/>
        </w:rPr>
        <w:t>6</w:t>
      </w:r>
      <w:r>
        <w:rPr>
          <w:rFonts w:hint="eastAsia" w:ascii="宋体" w:hAnsi="宋体" w:eastAsia="宋体" w:cs="宋体"/>
          <w:color w:val="auto"/>
          <w:spacing w:val="0"/>
          <w:kern w:val="21"/>
          <w:position w:val="0"/>
          <w:sz w:val="21"/>
          <w:szCs w:val="21"/>
          <w:highlight w:val="none"/>
        </w:rPr>
        <w:t>5分，</w:t>
      </w:r>
      <w:r>
        <w:rPr>
          <w:rFonts w:hint="eastAsia" w:ascii="宋体" w:hAnsi="宋体" w:eastAsia="宋体" w:cs="宋体"/>
          <w:color w:val="auto"/>
          <w:spacing w:val="0"/>
          <w:kern w:val="21"/>
          <w:position w:val="0"/>
          <w:sz w:val="21"/>
          <w:szCs w:val="21"/>
          <w:highlight w:val="none"/>
          <w:lang w:eastAsia="zh-CN"/>
        </w:rPr>
        <w:t>罚金为</w:t>
      </w:r>
      <w:r>
        <w:rPr>
          <w:rFonts w:hint="eastAsia" w:ascii="宋体" w:hAnsi="宋体" w:eastAsia="宋体" w:cs="宋体"/>
          <w:color w:val="auto"/>
          <w:spacing w:val="0"/>
          <w:kern w:val="21"/>
          <w:position w:val="0"/>
          <w:sz w:val="21"/>
          <w:szCs w:val="21"/>
          <w:highlight w:val="none"/>
          <w:lang w:val="en-US" w:eastAsia="zh-CN"/>
        </w:rPr>
        <w:t>10</w:t>
      </w:r>
      <w:r>
        <w:rPr>
          <w:rFonts w:hint="eastAsia" w:ascii="宋体" w:hAnsi="宋体" w:eastAsia="宋体" w:cs="宋体"/>
          <w:color w:val="auto"/>
          <w:spacing w:val="0"/>
          <w:kern w:val="21"/>
          <w:position w:val="0"/>
          <w:sz w:val="21"/>
          <w:szCs w:val="21"/>
          <w:highlight w:val="none"/>
        </w:rPr>
        <w:t>0</w:t>
      </w:r>
      <w:r>
        <w:rPr>
          <w:rFonts w:hint="eastAsia" w:ascii="宋体" w:hAnsi="宋体" w:eastAsia="宋体" w:cs="宋体"/>
          <w:color w:val="auto"/>
          <w:spacing w:val="0"/>
          <w:kern w:val="21"/>
          <w:position w:val="0"/>
          <w:sz w:val="21"/>
          <w:szCs w:val="21"/>
          <w:highlight w:val="none"/>
          <w:lang w:val="en-US" w:eastAsia="zh-CN"/>
        </w:rPr>
        <w:t>0</w:t>
      </w:r>
      <w:r>
        <w:rPr>
          <w:rFonts w:hint="eastAsia" w:ascii="宋体" w:hAnsi="宋体" w:eastAsia="宋体" w:cs="宋体"/>
          <w:color w:val="auto"/>
          <w:spacing w:val="0"/>
          <w:kern w:val="21"/>
          <w:position w:val="0"/>
          <w:sz w:val="21"/>
          <w:szCs w:val="21"/>
          <w:highlight w:val="none"/>
        </w:rPr>
        <w:t>00元，如此类推）；</w:t>
      </w:r>
      <w:r>
        <w:rPr>
          <w:rFonts w:hint="eastAsia" w:ascii="宋体" w:hAnsi="宋体" w:eastAsia="宋体" w:cs="宋体"/>
          <w:bCs/>
          <w:color w:val="auto"/>
          <w:spacing w:val="0"/>
          <w:kern w:val="21"/>
          <w:position w:val="0"/>
          <w:sz w:val="21"/>
          <w:szCs w:val="21"/>
          <w:highlight w:val="none"/>
          <w:lang w:val="en-US" w:eastAsia="zh-CN"/>
        </w:rPr>
        <w:t>考核得</w:t>
      </w:r>
      <w:r>
        <w:rPr>
          <w:rFonts w:hint="eastAsia" w:ascii="宋体" w:hAnsi="宋体" w:eastAsia="宋体" w:cs="宋体"/>
          <w:bCs/>
          <w:color w:val="auto"/>
          <w:spacing w:val="0"/>
          <w:kern w:val="21"/>
          <w:position w:val="0"/>
          <w:sz w:val="21"/>
          <w:szCs w:val="21"/>
          <w:highlight w:val="none"/>
        </w:rPr>
        <w:t>分＜60分</w:t>
      </w:r>
      <w:r>
        <w:rPr>
          <w:rFonts w:hint="eastAsia" w:ascii="宋体" w:hAnsi="宋体" w:eastAsia="宋体" w:cs="宋体"/>
          <w:bCs/>
          <w:color w:val="auto"/>
          <w:spacing w:val="0"/>
          <w:kern w:val="21"/>
          <w:position w:val="0"/>
          <w:sz w:val="21"/>
          <w:szCs w:val="21"/>
          <w:highlight w:val="none"/>
          <w:lang w:eastAsia="zh-CN"/>
        </w:rPr>
        <w:t>，</w:t>
      </w:r>
      <w:r>
        <w:rPr>
          <w:rFonts w:hint="eastAsia" w:ascii="宋体" w:hAnsi="宋体" w:eastAsia="宋体" w:cs="宋体"/>
          <w:bCs/>
          <w:color w:val="auto"/>
          <w:spacing w:val="0"/>
          <w:kern w:val="21"/>
          <w:position w:val="0"/>
          <w:sz w:val="21"/>
          <w:szCs w:val="21"/>
          <w:highlight w:val="none"/>
          <w:lang w:val="en-US" w:eastAsia="zh-CN"/>
        </w:rPr>
        <w:t>视为考核不及格，不得</w:t>
      </w:r>
      <w:r>
        <w:rPr>
          <w:rFonts w:hint="eastAsia" w:ascii="宋体" w:hAnsi="宋体" w:eastAsia="宋体" w:cs="宋体"/>
          <w:bCs/>
          <w:color w:val="auto"/>
          <w:spacing w:val="0"/>
          <w:kern w:val="21"/>
          <w:position w:val="0"/>
          <w:sz w:val="21"/>
          <w:szCs w:val="21"/>
          <w:highlight w:val="none"/>
        </w:rPr>
        <w:t>收取当期供应商服务费用</w:t>
      </w:r>
      <w:r>
        <w:rPr>
          <w:rFonts w:hint="eastAsia" w:ascii="宋体" w:hAnsi="宋体" w:eastAsia="宋体" w:cs="宋体"/>
          <w:bCs/>
          <w:color w:val="auto"/>
          <w:spacing w:val="0"/>
          <w:kern w:val="21"/>
          <w:position w:val="0"/>
          <w:sz w:val="21"/>
          <w:szCs w:val="21"/>
          <w:highlight w:val="none"/>
          <w:lang w:val="en-US" w:eastAsia="zh-CN"/>
        </w:rPr>
        <w:t>；</w:t>
      </w:r>
      <w:r>
        <w:rPr>
          <w:rFonts w:hint="eastAsia" w:ascii="宋体" w:hAnsi="宋体" w:eastAsia="宋体" w:cs="宋体"/>
          <w:bCs/>
          <w:color w:val="auto"/>
          <w:spacing w:val="0"/>
          <w:kern w:val="21"/>
          <w:position w:val="0"/>
          <w:sz w:val="21"/>
          <w:szCs w:val="21"/>
          <w:highlight w:val="none"/>
        </w:rPr>
        <w:t>罚</w:t>
      </w:r>
      <w:r>
        <w:rPr>
          <w:rFonts w:hint="eastAsia" w:ascii="宋体" w:hAnsi="宋体" w:eastAsia="宋体" w:cs="宋体"/>
          <w:bCs/>
          <w:color w:val="auto"/>
          <w:spacing w:val="0"/>
          <w:kern w:val="21"/>
          <w:position w:val="0"/>
          <w:sz w:val="21"/>
          <w:szCs w:val="21"/>
          <w:highlight w:val="none"/>
          <w:lang w:eastAsia="zh-CN"/>
        </w:rPr>
        <w:t>金</w:t>
      </w:r>
      <w:r>
        <w:rPr>
          <w:rFonts w:hint="eastAsia" w:ascii="宋体" w:hAnsi="宋体" w:eastAsia="宋体" w:cs="宋体"/>
          <w:bCs/>
          <w:color w:val="auto"/>
          <w:spacing w:val="0"/>
          <w:kern w:val="21"/>
          <w:position w:val="0"/>
          <w:sz w:val="21"/>
          <w:szCs w:val="21"/>
          <w:highlight w:val="none"/>
        </w:rPr>
        <w:t>直接从履约保证金扣除；如合同到期前履约保证金已扣完，发生的罚</w:t>
      </w:r>
      <w:r>
        <w:rPr>
          <w:rFonts w:hint="eastAsia" w:ascii="宋体" w:hAnsi="宋体" w:eastAsia="宋体" w:cs="宋体"/>
          <w:bCs/>
          <w:color w:val="auto"/>
          <w:spacing w:val="0"/>
          <w:kern w:val="21"/>
          <w:position w:val="0"/>
          <w:sz w:val="21"/>
          <w:szCs w:val="21"/>
          <w:highlight w:val="none"/>
          <w:lang w:eastAsia="zh-CN"/>
        </w:rPr>
        <w:t>金</w:t>
      </w:r>
      <w:r>
        <w:rPr>
          <w:rFonts w:hint="eastAsia" w:ascii="宋体" w:hAnsi="宋体" w:eastAsia="宋体" w:cs="宋体"/>
          <w:bCs/>
          <w:color w:val="auto"/>
          <w:spacing w:val="0"/>
          <w:kern w:val="21"/>
          <w:position w:val="0"/>
          <w:sz w:val="21"/>
          <w:szCs w:val="21"/>
          <w:highlight w:val="none"/>
        </w:rPr>
        <w:t>，</w:t>
      </w:r>
      <w:r>
        <w:rPr>
          <w:rFonts w:hint="eastAsia" w:ascii="宋体" w:hAnsi="宋体" w:eastAsia="宋体" w:cs="宋体"/>
          <w:bCs/>
          <w:color w:val="auto"/>
          <w:spacing w:val="0"/>
          <w:kern w:val="21"/>
          <w:position w:val="0"/>
          <w:sz w:val="21"/>
          <w:szCs w:val="21"/>
          <w:highlight w:val="none"/>
          <w:lang w:eastAsia="zh-CN"/>
        </w:rPr>
        <w:t>乙方接到甲方《罚金通知书》</w:t>
      </w:r>
      <w:r>
        <w:rPr>
          <w:rFonts w:hint="eastAsia" w:ascii="宋体" w:hAnsi="宋体" w:eastAsia="宋体" w:cs="宋体"/>
          <w:bCs/>
          <w:color w:val="auto"/>
          <w:spacing w:val="0"/>
          <w:kern w:val="21"/>
          <w:position w:val="0"/>
          <w:sz w:val="21"/>
          <w:szCs w:val="21"/>
          <w:highlight w:val="none"/>
        </w:rPr>
        <w:t>5</w:t>
      </w:r>
      <w:r>
        <w:rPr>
          <w:rFonts w:hint="eastAsia" w:ascii="宋体" w:hAnsi="宋体" w:eastAsia="宋体" w:cs="宋体"/>
          <w:bCs/>
          <w:color w:val="auto"/>
          <w:spacing w:val="0"/>
          <w:kern w:val="21"/>
          <w:position w:val="0"/>
          <w:sz w:val="21"/>
          <w:szCs w:val="21"/>
          <w:highlight w:val="none"/>
          <w:lang w:eastAsia="zh-CN"/>
        </w:rPr>
        <w:t>个工作日</w:t>
      </w:r>
      <w:r>
        <w:rPr>
          <w:rFonts w:hint="eastAsia" w:ascii="宋体" w:hAnsi="宋体" w:eastAsia="宋体" w:cs="宋体"/>
          <w:bCs/>
          <w:color w:val="auto"/>
          <w:spacing w:val="0"/>
          <w:kern w:val="21"/>
          <w:position w:val="0"/>
          <w:sz w:val="21"/>
          <w:szCs w:val="21"/>
          <w:highlight w:val="none"/>
        </w:rPr>
        <w:t>内通过银行转账向</w:t>
      </w:r>
      <w:r>
        <w:rPr>
          <w:rFonts w:hint="eastAsia" w:ascii="宋体" w:hAnsi="宋体" w:eastAsia="宋体" w:cs="宋体"/>
          <w:bCs/>
          <w:color w:val="auto"/>
          <w:spacing w:val="0"/>
          <w:kern w:val="21"/>
          <w:position w:val="0"/>
          <w:sz w:val="21"/>
          <w:szCs w:val="21"/>
          <w:highlight w:val="none"/>
          <w:lang w:eastAsia="zh-CN"/>
        </w:rPr>
        <w:t>甲方</w:t>
      </w:r>
      <w:r>
        <w:rPr>
          <w:rFonts w:hint="eastAsia" w:ascii="宋体" w:hAnsi="宋体" w:eastAsia="宋体" w:cs="宋体"/>
          <w:bCs/>
          <w:color w:val="auto"/>
          <w:spacing w:val="0"/>
          <w:kern w:val="21"/>
          <w:position w:val="0"/>
          <w:sz w:val="21"/>
          <w:szCs w:val="21"/>
          <w:highlight w:val="none"/>
        </w:rPr>
        <w:t>缴纳。</w:t>
      </w:r>
    </w:p>
    <w:p w14:paraId="2298A1CB">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bCs/>
          <w:color w:val="auto"/>
          <w:spacing w:val="0"/>
          <w:kern w:val="21"/>
          <w:position w:val="0"/>
          <w:sz w:val="21"/>
          <w:szCs w:val="21"/>
          <w:highlight w:val="none"/>
          <w:lang w:val="en-US" w:eastAsia="zh-CN"/>
        </w:rPr>
        <w:t>4</w:t>
      </w:r>
      <w:r>
        <w:rPr>
          <w:rFonts w:hint="eastAsia" w:ascii="宋体" w:hAnsi="宋体" w:eastAsia="宋体" w:cs="宋体"/>
          <w:color w:val="auto"/>
          <w:spacing w:val="0"/>
          <w:kern w:val="21"/>
          <w:position w:val="0"/>
          <w:sz w:val="21"/>
          <w:szCs w:val="21"/>
          <w:highlight w:val="none"/>
          <w:lang w:val="en-US" w:eastAsia="zh-CN"/>
        </w:rPr>
        <w:t>、连续三个月考核低于60分，或一年内累计有4个月满意度均低于60分，甲方有权解除合同，违约责任由乙方负责，由此造成的一切损失均由乙方负责。</w:t>
      </w:r>
    </w:p>
    <w:p w14:paraId="68F6C36F">
      <w:pPr>
        <w:pStyle w:val="24"/>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bCs/>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5、合同</w:t>
      </w:r>
      <w:r>
        <w:rPr>
          <w:rFonts w:hint="eastAsia" w:ascii="宋体" w:hAnsi="宋体" w:eastAsia="宋体" w:cs="宋体"/>
          <w:bCs/>
          <w:color w:val="auto"/>
          <w:spacing w:val="0"/>
          <w:kern w:val="21"/>
          <w:position w:val="0"/>
          <w:sz w:val="21"/>
          <w:szCs w:val="21"/>
          <w:highlight w:val="none"/>
        </w:rPr>
        <w:t>考核周期内因</w:t>
      </w:r>
      <w:r>
        <w:rPr>
          <w:rFonts w:hint="eastAsia" w:ascii="宋体" w:hAnsi="宋体" w:eastAsia="宋体" w:cs="宋体"/>
          <w:bCs/>
          <w:color w:val="auto"/>
          <w:spacing w:val="0"/>
          <w:kern w:val="21"/>
          <w:position w:val="0"/>
          <w:sz w:val="21"/>
          <w:szCs w:val="21"/>
          <w:highlight w:val="none"/>
          <w:lang w:eastAsia="zh-CN"/>
        </w:rPr>
        <w:t>乙方</w:t>
      </w:r>
      <w:r>
        <w:rPr>
          <w:rFonts w:hint="eastAsia" w:ascii="宋体" w:hAnsi="宋体" w:eastAsia="宋体" w:cs="宋体"/>
          <w:bCs/>
          <w:color w:val="auto"/>
          <w:spacing w:val="0"/>
          <w:kern w:val="21"/>
          <w:position w:val="0"/>
          <w:sz w:val="21"/>
          <w:szCs w:val="21"/>
          <w:highlight w:val="none"/>
        </w:rPr>
        <w:t>管理不善，导致</w:t>
      </w:r>
      <w:r>
        <w:rPr>
          <w:rFonts w:hint="eastAsia" w:ascii="宋体" w:hAnsi="宋体" w:eastAsia="宋体" w:cs="宋体"/>
          <w:bCs/>
          <w:color w:val="auto"/>
          <w:spacing w:val="0"/>
          <w:kern w:val="21"/>
          <w:position w:val="0"/>
          <w:sz w:val="21"/>
          <w:szCs w:val="21"/>
          <w:highlight w:val="none"/>
          <w:lang w:eastAsia="zh-CN"/>
        </w:rPr>
        <w:t>甲方</w:t>
      </w:r>
      <w:r>
        <w:rPr>
          <w:rFonts w:hint="eastAsia" w:ascii="宋体" w:hAnsi="宋体" w:eastAsia="宋体" w:cs="宋体"/>
          <w:bCs/>
          <w:color w:val="auto"/>
          <w:spacing w:val="0"/>
          <w:kern w:val="21"/>
          <w:position w:val="0"/>
          <w:sz w:val="21"/>
          <w:szCs w:val="21"/>
          <w:highlight w:val="none"/>
        </w:rPr>
        <w:t>使用不</w:t>
      </w:r>
      <w:r>
        <w:rPr>
          <w:rFonts w:hint="eastAsia" w:ascii="宋体" w:hAnsi="宋体" w:eastAsia="宋体" w:cs="宋体"/>
          <w:bCs/>
          <w:color w:val="auto"/>
          <w:spacing w:val="0"/>
          <w:kern w:val="21"/>
          <w:position w:val="0"/>
          <w:sz w:val="21"/>
          <w:szCs w:val="21"/>
          <w:highlight w:val="none"/>
          <w:lang w:eastAsia="zh-CN"/>
        </w:rPr>
        <w:t>符合法规要求的</w:t>
      </w:r>
      <w:r>
        <w:rPr>
          <w:rFonts w:hint="eastAsia" w:ascii="宋体" w:hAnsi="宋体" w:eastAsia="宋体" w:cs="宋体"/>
          <w:bCs/>
          <w:color w:val="auto"/>
          <w:spacing w:val="0"/>
          <w:kern w:val="21"/>
          <w:position w:val="0"/>
          <w:sz w:val="21"/>
          <w:szCs w:val="21"/>
          <w:highlight w:val="none"/>
        </w:rPr>
        <w:t>耗材</w:t>
      </w:r>
      <w:r>
        <w:rPr>
          <w:rFonts w:hint="eastAsia" w:ascii="宋体" w:hAnsi="宋体" w:eastAsia="宋体" w:cs="宋体"/>
          <w:bCs/>
          <w:color w:val="auto"/>
          <w:spacing w:val="0"/>
          <w:kern w:val="21"/>
          <w:position w:val="0"/>
          <w:sz w:val="21"/>
          <w:szCs w:val="21"/>
          <w:highlight w:val="none"/>
          <w:lang w:eastAsia="zh-CN"/>
        </w:rPr>
        <w:t>、试剂</w:t>
      </w:r>
      <w:r>
        <w:rPr>
          <w:rFonts w:hint="eastAsia" w:ascii="宋体" w:hAnsi="宋体" w:eastAsia="宋体" w:cs="宋体"/>
          <w:bCs/>
          <w:color w:val="auto"/>
          <w:spacing w:val="0"/>
          <w:kern w:val="21"/>
          <w:position w:val="0"/>
          <w:sz w:val="21"/>
          <w:szCs w:val="21"/>
          <w:highlight w:val="none"/>
        </w:rPr>
        <w:t>出现医疗事故</w:t>
      </w:r>
      <w:r>
        <w:rPr>
          <w:rFonts w:hint="eastAsia" w:ascii="宋体" w:hAnsi="宋体" w:eastAsia="宋体" w:cs="宋体"/>
          <w:bCs/>
          <w:color w:val="auto"/>
          <w:spacing w:val="0"/>
          <w:kern w:val="21"/>
          <w:position w:val="0"/>
          <w:sz w:val="21"/>
          <w:szCs w:val="21"/>
          <w:highlight w:val="none"/>
          <w:lang w:eastAsia="zh-CN"/>
        </w:rPr>
        <w:t>或导致甲方被行政处罚或导致甲方进行赔付</w:t>
      </w:r>
      <w:r>
        <w:rPr>
          <w:rFonts w:hint="eastAsia" w:ascii="宋体" w:hAnsi="宋体" w:eastAsia="宋体" w:cs="宋体"/>
          <w:bCs/>
          <w:color w:val="auto"/>
          <w:spacing w:val="0"/>
          <w:kern w:val="21"/>
          <w:position w:val="0"/>
          <w:sz w:val="21"/>
          <w:szCs w:val="21"/>
          <w:highlight w:val="none"/>
        </w:rPr>
        <w:t>的，直接确定为考核不合格</w:t>
      </w:r>
      <w:r>
        <w:rPr>
          <w:rFonts w:hint="eastAsia" w:ascii="宋体" w:hAnsi="宋体" w:eastAsia="宋体" w:cs="宋体"/>
          <w:bCs/>
          <w:color w:val="auto"/>
          <w:spacing w:val="0"/>
          <w:kern w:val="21"/>
          <w:position w:val="0"/>
          <w:sz w:val="21"/>
          <w:szCs w:val="21"/>
          <w:highlight w:val="none"/>
          <w:lang w:eastAsia="zh-CN"/>
        </w:rPr>
        <w:t>，</w:t>
      </w:r>
      <w:r>
        <w:rPr>
          <w:rFonts w:hint="eastAsia" w:ascii="宋体" w:hAnsi="宋体" w:eastAsia="宋体" w:cs="宋体"/>
          <w:bCs/>
          <w:color w:val="auto"/>
          <w:spacing w:val="0"/>
          <w:kern w:val="21"/>
          <w:position w:val="0"/>
          <w:sz w:val="21"/>
          <w:szCs w:val="21"/>
          <w:highlight w:val="none"/>
          <w:lang w:val="en-US" w:eastAsia="zh-CN"/>
        </w:rPr>
        <w:t>由此造成的一切损失由乙方负责</w:t>
      </w:r>
      <w:r>
        <w:rPr>
          <w:rFonts w:hint="eastAsia" w:ascii="宋体" w:hAnsi="宋体" w:eastAsia="宋体" w:cs="宋体"/>
          <w:bCs/>
          <w:color w:val="auto"/>
          <w:spacing w:val="0"/>
          <w:kern w:val="21"/>
          <w:position w:val="0"/>
          <w:sz w:val="21"/>
          <w:szCs w:val="21"/>
          <w:highlight w:val="none"/>
        </w:rPr>
        <w:t>。</w:t>
      </w:r>
    </w:p>
    <w:p w14:paraId="27A0EA1C">
      <w:pPr>
        <w:pStyle w:val="24"/>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bCs/>
          <w:color w:val="auto"/>
          <w:spacing w:val="0"/>
          <w:kern w:val="21"/>
          <w:position w:val="0"/>
          <w:sz w:val="21"/>
          <w:szCs w:val="21"/>
          <w:highlight w:val="none"/>
          <w:lang w:val="en-US" w:eastAsia="zh-CN"/>
        </w:rPr>
      </w:pPr>
      <w:r>
        <w:rPr>
          <w:rFonts w:hint="eastAsia" w:ascii="宋体" w:hAnsi="宋体" w:eastAsia="宋体" w:cs="宋体"/>
          <w:bCs/>
          <w:color w:val="auto"/>
          <w:spacing w:val="0"/>
          <w:kern w:val="21"/>
          <w:position w:val="0"/>
          <w:sz w:val="21"/>
          <w:szCs w:val="21"/>
          <w:highlight w:val="none"/>
          <w:lang w:val="en-US" w:eastAsia="zh-CN"/>
        </w:rPr>
        <w:t>6</w:t>
      </w:r>
      <w:r>
        <w:rPr>
          <w:rFonts w:hint="eastAsia" w:ascii="宋体" w:hAnsi="宋体" w:eastAsia="宋体" w:cs="宋体"/>
          <w:color w:val="auto"/>
          <w:spacing w:val="0"/>
          <w:kern w:val="21"/>
          <w:position w:val="0"/>
          <w:sz w:val="21"/>
          <w:szCs w:val="21"/>
          <w:highlight w:val="none"/>
          <w:lang w:val="en-US" w:eastAsia="zh-CN"/>
        </w:rPr>
        <w:t>、</w:t>
      </w:r>
      <w:r>
        <w:rPr>
          <w:rFonts w:hint="eastAsia" w:ascii="宋体" w:hAnsi="宋体" w:eastAsia="宋体" w:cs="宋体"/>
          <w:b/>
          <w:bCs/>
          <w:i w:val="0"/>
          <w:iCs w:val="0"/>
          <w:color w:val="auto"/>
          <w:spacing w:val="0"/>
          <w:kern w:val="21"/>
          <w:position w:val="0"/>
          <w:sz w:val="21"/>
          <w:szCs w:val="21"/>
          <w:highlight w:val="none"/>
          <w:u w:val="none"/>
          <w:lang w:val="en-US" w:eastAsia="zh-CN" w:bidi="ar"/>
        </w:rPr>
        <w:t>医用耗材及试剂供应链延伸服务考核表</w:t>
      </w:r>
    </w:p>
    <w:tbl>
      <w:tblPr>
        <w:tblStyle w:val="19"/>
        <w:tblW w:w="804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16"/>
        <w:gridCol w:w="789"/>
        <w:gridCol w:w="2657"/>
        <w:gridCol w:w="2158"/>
        <w:gridCol w:w="426"/>
        <w:gridCol w:w="701"/>
      </w:tblGrid>
      <w:tr w14:paraId="64874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8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87FBFA3">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olor w:val="auto"/>
                <w:spacing w:val="0"/>
                <w:kern w:val="21"/>
                <w:position w:val="0"/>
                <w:sz w:val="21"/>
                <w:szCs w:val="21"/>
                <w:highlight w:val="none"/>
                <w:u w:val="none"/>
              </w:rPr>
            </w:pPr>
            <w:r>
              <w:rPr>
                <w:rFonts w:hint="eastAsia" w:ascii="宋体" w:hAnsi="宋体" w:eastAsia="宋体" w:cs="宋体"/>
                <w:b/>
                <w:bCs/>
                <w:i w:val="0"/>
                <w:iCs w:val="0"/>
                <w:color w:val="auto"/>
                <w:spacing w:val="0"/>
                <w:kern w:val="21"/>
                <w:position w:val="0"/>
                <w:sz w:val="21"/>
                <w:szCs w:val="21"/>
                <w:highlight w:val="none"/>
                <w:u w:val="none"/>
                <w:lang w:val="en-US" w:eastAsia="zh-CN" w:bidi="ar"/>
              </w:rPr>
              <w:t>医用耗材及试剂供应链延伸服务考核表</w:t>
            </w:r>
          </w:p>
        </w:tc>
      </w:tr>
      <w:tr w14:paraId="2CE3A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FB6B0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评价内容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24187F">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评价指标</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83E7D">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衡量标准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6EFA3F">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评分标准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E08AB7">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扣分</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1A53C">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扣分原因</w:t>
            </w:r>
          </w:p>
        </w:tc>
      </w:tr>
      <w:tr w14:paraId="0E31E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5E1A84">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仓库管理（30分）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16B321">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配送及时性</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9F99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在合同规定的配送时效内将物资送达科室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0533C0">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79937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C7B6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2E3C6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292F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008EAD">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配送准确性</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26B9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实际配送的物资与送货单据一致(物资名称、规格</w:t>
            </w:r>
            <w:r>
              <w:rPr>
                <w:rFonts w:hint="eastAsia" w:ascii="宋体" w:hAnsi="宋体" w:eastAsia="宋体" w:cs="宋体"/>
                <w:i w:val="0"/>
                <w:iCs w:val="0"/>
                <w:color w:val="auto"/>
                <w:spacing w:val="0"/>
                <w:kern w:val="21"/>
                <w:position w:val="0"/>
                <w:sz w:val="21"/>
                <w:szCs w:val="21"/>
                <w:highlight w:val="none"/>
                <w:u w:val="none"/>
                <w:lang w:val="en-US" w:eastAsia="zh-CN" w:bidi="ar"/>
              </w:rPr>
              <w:br w:type="textWrapping"/>
            </w:r>
            <w:r>
              <w:rPr>
                <w:rFonts w:hint="eastAsia" w:ascii="宋体" w:hAnsi="宋体" w:eastAsia="宋体" w:cs="宋体"/>
                <w:i w:val="0"/>
                <w:iCs w:val="0"/>
                <w:color w:val="auto"/>
                <w:spacing w:val="0"/>
                <w:kern w:val="21"/>
                <w:position w:val="0"/>
                <w:sz w:val="21"/>
                <w:szCs w:val="21"/>
                <w:highlight w:val="none"/>
                <w:u w:val="none"/>
                <w:lang w:val="en-US" w:eastAsia="zh-CN" w:bidi="ar"/>
              </w:rPr>
              <w:t>、数量、批号、有效期等)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390A0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92136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67D4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3A82D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F41C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7D2D1B">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配送耗材质量</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B9BAA">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确保送达院区的</w:t>
            </w:r>
            <w:r>
              <w:rPr>
                <w:rFonts w:hint="eastAsia" w:ascii="宋体" w:hAnsi="宋体" w:eastAsia="宋体" w:cs="宋体"/>
                <w:color w:val="auto"/>
                <w:spacing w:val="0"/>
                <w:kern w:val="21"/>
                <w:position w:val="0"/>
                <w:sz w:val="21"/>
                <w:szCs w:val="21"/>
                <w:highlight w:val="none"/>
              </w:rPr>
              <w:t>医用</w:t>
            </w:r>
            <w:r>
              <w:rPr>
                <w:rFonts w:hint="eastAsia" w:ascii="宋体" w:hAnsi="宋体" w:eastAsia="宋体" w:cs="宋体"/>
                <w:i w:val="0"/>
                <w:iCs w:val="0"/>
                <w:color w:val="auto"/>
                <w:spacing w:val="0"/>
                <w:kern w:val="21"/>
                <w:position w:val="0"/>
                <w:sz w:val="21"/>
                <w:szCs w:val="21"/>
                <w:highlight w:val="none"/>
                <w:u w:val="none"/>
                <w:lang w:val="en-US" w:eastAsia="zh-CN" w:bidi="ar"/>
              </w:rPr>
              <w:t>物资包装完好，无变形破损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9567BD">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68488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71F5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46B86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C6CD9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AD0AD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仓库环境</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1A365">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各级仓库整洁、干净，温度环境符合管理规范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43E280">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2D493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9265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3B3CC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9EDFE4">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信息系统及硬件维护（30分）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7BBB22">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功能模块完整性</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4EDF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color w:val="auto"/>
                <w:spacing w:val="0"/>
                <w:kern w:val="21"/>
                <w:position w:val="0"/>
                <w:sz w:val="21"/>
                <w:szCs w:val="21"/>
                <w:highlight w:val="none"/>
              </w:rPr>
              <w:t>信息系统功能适配业务全流程，硬件设备布设合规、日常运行无异常</w:t>
            </w:r>
            <w:r>
              <w:rPr>
                <w:rFonts w:hint="eastAsia" w:ascii="宋体" w:hAnsi="宋体" w:eastAsia="宋体" w:cs="宋体"/>
                <w:i w:val="0"/>
                <w:iCs w:val="0"/>
                <w:color w:val="auto"/>
                <w:spacing w:val="0"/>
                <w:kern w:val="21"/>
                <w:position w:val="0"/>
                <w:sz w:val="21"/>
                <w:szCs w:val="21"/>
                <w:highlight w:val="none"/>
                <w:u w:val="none"/>
                <w:lang w:val="en-US" w:eastAsia="zh-CN" w:bidi="ar"/>
              </w:rPr>
              <w:t>，符合医院管理要求，且新增需求开发及时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BC3353">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每发生一次不符合扣3分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52CDB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02BF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0D5B3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0744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EAA523">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操作便捷性</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4F70D">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系统及设备简洁易操作、顺畅不卡顿，且配置相应操作手册供参考使用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8B2805">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每发生一次不符合扣3分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A510F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3F91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4468C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2F00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A93AE7">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运维及时性</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8DD1E">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系统及设备出现异常问题时，信息工程师能及时跟踪解决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359E0D">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每发生一次不符合扣3分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A29B1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6D1C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490BC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0E637B">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院内运维（30分）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D3BCE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档案管理</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7ACA5">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SPD系统物资档案及基础资料的日常管理与维护符合合同要求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462693">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FE69E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C35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3D7E9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D191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BF1C6F">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票据整理</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E6C2B">
            <w:pPr>
              <w:keepNext w:val="0"/>
              <w:keepLines w:val="0"/>
              <w:pageBreakBefore w:val="0"/>
              <w:widowControl w:val="0"/>
              <w:numPr>
                <w:ilvl w:val="-1"/>
                <w:numId w:val="0"/>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1、根据甲方要求，协助完成每月单据及发票的整理。</w:t>
            </w:r>
          </w:p>
          <w:p w14:paraId="1F577B7E">
            <w:pPr>
              <w:keepNext w:val="0"/>
              <w:keepLines w:val="0"/>
              <w:pageBreakBefore w:val="0"/>
              <w:widowControl w:val="0"/>
              <w:numPr>
                <w:ilvl w:val="-1"/>
                <w:numId w:val="0"/>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2、每月协助整理发票汇总表，并列明产品供应商、签收等信息，同时附上对应的发票。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558843">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EED12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C9B0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314A5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836F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F7CC01">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耗材试剂验收</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51F10">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产品包装完好，质量合格，实物信息与单据、系统(物资名称、规格、数量、批号、有效期等)一致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98DD84">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B2105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C640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4C931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51D5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E63181">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客服服务</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9527D">
            <w:pPr>
              <w:keepNext w:val="0"/>
              <w:keepLines w:val="0"/>
              <w:pageBreakBefore w:val="0"/>
              <w:widowControl w:val="0"/>
              <w:numPr>
                <w:ilvl w:val="0"/>
                <w:numId w:val="7"/>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服务态度良好。</w:t>
            </w:r>
          </w:p>
          <w:p w14:paraId="3194A0DA">
            <w:pPr>
              <w:keepNext w:val="0"/>
              <w:keepLines w:val="0"/>
              <w:pageBreakBefore w:val="0"/>
              <w:widowControl w:val="0"/>
              <w:numPr>
                <w:ilvl w:val="0"/>
                <w:numId w:val="7"/>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能准确解答科室咨询</w:t>
            </w:r>
          </w:p>
          <w:p w14:paraId="05E8BB56">
            <w:pPr>
              <w:keepNext w:val="0"/>
              <w:keepLines w:val="0"/>
              <w:pageBreakBefore w:val="0"/>
              <w:widowControl w:val="0"/>
              <w:numPr>
                <w:ilvl w:val="0"/>
                <w:numId w:val="7"/>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及时处理科室问题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E7E503">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C7215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4982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6F67F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DCB1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F485AD">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异常情况处理</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9D473">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出现异常情况时能随机应变，在最短时间内协调解决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F9CEFB">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DFCE4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0B27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45898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B8A63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人员考核（5分）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F48F2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运维服务</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0109D">
            <w:pPr>
              <w:keepNext w:val="0"/>
              <w:keepLines w:val="0"/>
              <w:pageBreakBefore w:val="0"/>
              <w:widowControl w:val="0"/>
              <w:numPr>
                <w:ilvl w:val="-1"/>
                <w:numId w:val="0"/>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1、工作人员到岗人数与合同相符。</w:t>
            </w:r>
          </w:p>
          <w:p w14:paraId="2A1E50E4">
            <w:pPr>
              <w:keepNext w:val="0"/>
              <w:keepLines w:val="0"/>
              <w:pageBreakBefore w:val="0"/>
              <w:widowControl w:val="0"/>
              <w:numPr>
                <w:ilvl w:val="-1"/>
                <w:numId w:val="0"/>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2、服务态度好，行为规范，3、熟悉科室常用耗材、试剂，备货准确，主动协助科室完成工作，积极跟进科室需求。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D562AE">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A3D05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0244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2E58E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0722C5">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使用科室满意度（5分）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590DC3">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FE343">
            <w:pPr>
              <w:keepNext w:val="0"/>
              <w:keepLines w:val="0"/>
              <w:pageBreakBefore w:val="0"/>
              <w:widowControl w:val="0"/>
              <w:numPr>
                <w:ilvl w:val="0"/>
                <w:numId w:val="8"/>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科室无投诉，满意整体人员的服务</w:t>
            </w:r>
          </w:p>
          <w:p w14:paraId="3B1FD544">
            <w:pPr>
              <w:keepNext w:val="0"/>
              <w:keepLines w:val="0"/>
              <w:pageBreakBefore w:val="0"/>
              <w:widowControl w:val="0"/>
              <w:numPr>
                <w:ilvl w:val="0"/>
                <w:numId w:val="8"/>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满意系统使用</w:t>
            </w:r>
          </w:p>
          <w:p w14:paraId="28A07913">
            <w:pPr>
              <w:keepNext w:val="0"/>
              <w:keepLines w:val="0"/>
              <w:pageBreakBefore w:val="0"/>
              <w:widowControl w:val="0"/>
              <w:numPr>
                <w:ilvl w:val="0"/>
                <w:numId w:val="8"/>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满意库房管理</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870FB">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D2051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EA51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421B8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7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C473B7">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i w:val="0"/>
                <w:iCs w:val="0"/>
                <w:color w:val="auto"/>
                <w:spacing w:val="0"/>
                <w:kern w:val="21"/>
                <w:position w:val="0"/>
                <w:sz w:val="21"/>
                <w:szCs w:val="21"/>
                <w:highlight w:val="none"/>
                <w:u w:val="none"/>
              </w:rPr>
            </w:pPr>
            <w:r>
              <w:rPr>
                <w:rFonts w:hint="eastAsia" w:ascii="宋体" w:hAnsi="宋体" w:eastAsia="宋体" w:cs="宋体"/>
                <w:b/>
                <w:i w:val="0"/>
                <w:iCs w:val="0"/>
                <w:color w:val="auto"/>
                <w:spacing w:val="0"/>
                <w:kern w:val="21"/>
                <w:position w:val="0"/>
                <w:sz w:val="21"/>
                <w:szCs w:val="21"/>
                <w:highlight w:val="none"/>
                <w:u w:val="none"/>
                <w:lang w:val="en-US" w:eastAsia="zh-CN" w:bidi="ar"/>
              </w:rPr>
              <w:t>总分</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615F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i w:val="0"/>
                <w:iCs w:val="0"/>
                <w:color w:val="auto"/>
                <w:spacing w:val="0"/>
                <w:kern w:val="21"/>
                <w:position w:val="0"/>
                <w:sz w:val="21"/>
                <w:szCs w:val="21"/>
                <w:highlight w:val="none"/>
                <w:u w:val="none"/>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30FE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82EF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i w:val="0"/>
                <w:iCs w:val="0"/>
                <w:color w:val="auto"/>
                <w:spacing w:val="0"/>
                <w:kern w:val="21"/>
                <w:position w:val="0"/>
                <w:sz w:val="21"/>
                <w:szCs w:val="21"/>
                <w:highlight w:val="none"/>
                <w:u w:val="none"/>
              </w:rPr>
            </w:pPr>
          </w:p>
        </w:tc>
      </w:tr>
      <w:tr w14:paraId="0F1AC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4823C9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填表说明：</w:t>
            </w:r>
          </w:p>
          <w:p w14:paraId="54510DD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lang w:val="en-US" w:eastAsia="zh-CN" w:bidi="ar"/>
              </w:rPr>
              <w:t>1、</w:t>
            </w:r>
            <w:r>
              <w:rPr>
                <w:rFonts w:hint="eastAsia" w:ascii="宋体" w:hAnsi="宋体" w:eastAsia="宋体" w:cs="宋体"/>
                <w:i w:val="0"/>
                <w:iCs w:val="0"/>
                <w:color w:val="auto"/>
                <w:spacing w:val="0"/>
                <w:kern w:val="21"/>
                <w:position w:val="0"/>
                <w:sz w:val="21"/>
                <w:szCs w:val="21"/>
                <w:highlight w:val="none"/>
                <w:u w:val="none"/>
                <w:lang w:val="en-US" w:eastAsia="zh-CN" w:bidi="ar"/>
              </w:rPr>
              <w:t>本表由设备科人员填写。</w:t>
            </w:r>
          </w:p>
          <w:p w14:paraId="14CD708A">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2、如收到投诉，后勤部核实为有效投诉的，在本表部分扣分，每次3分，上不封顶。</w:t>
            </w:r>
          </w:p>
        </w:tc>
      </w:tr>
    </w:tbl>
    <w:p w14:paraId="0F985C40">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2" w:firstLineChars="200"/>
        <w:textAlignment w:val="auto"/>
        <w:rPr>
          <w:rFonts w:hint="eastAsia" w:ascii="宋体" w:hAnsi="宋体" w:eastAsia="宋体" w:cs="宋体"/>
          <w:b/>
          <w:bCs/>
          <w:color w:val="auto"/>
          <w:spacing w:val="0"/>
          <w:kern w:val="21"/>
          <w:position w:val="0"/>
          <w:sz w:val="21"/>
          <w:szCs w:val="21"/>
          <w:highlight w:val="none"/>
        </w:rPr>
      </w:pPr>
    </w:p>
    <w:p w14:paraId="3CC3A855">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2" w:firstLineChars="200"/>
        <w:textAlignment w:val="auto"/>
        <w:rPr>
          <w:rFonts w:hint="eastAsia" w:ascii="宋体" w:hAnsi="宋体" w:eastAsia="宋体" w:cs="宋体"/>
          <w:b/>
          <w:bCs/>
          <w:color w:val="auto"/>
          <w:spacing w:val="0"/>
          <w:kern w:val="21"/>
          <w:position w:val="0"/>
          <w:sz w:val="21"/>
          <w:szCs w:val="21"/>
          <w:highlight w:val="none"/>
          <w:lang w:val="en-US" w:eastAsia="zh-CN"/>
        </w:rPr>
      </w:pPr>
      <w:r>
        <w:rPr>
          <w:rFonts w:hint="eastAsia" w:ascii="宋体" w:hAnsi="宋体" w:eastAsia="宋体" w:cs="宋体"/>
          <w:b/>
          <w:bCs/>
          <w:color w:val="auto"/>
          <w:spacing w:val="0"/>
          <w:kern w:val="21"/>
          <w:position w:val="0"/>
          <w:sz w:val="21"/>
          <w:szCs w:val="21"/>
          <w:highlight w:val="none"/>
          <w:lang w:val="en-US" w:eastAsia="zh-CN"/>
        </w:rPr>
        <w:t>（六）服务费用收取及要求（乙方费用收取）</w:t>
      </w:r>
    </w:p>
    <w:p w14:paraId="7C795E89">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1、</w:t>
      </w:r>
      <w:r>
        <w:rPr>
          <w:rFonts w:hint="eastAsia" w:ascii="宋体" w:hAnsi="宋体" w:eastAsia="宋体" w:cs="宋体"/>
          <w:b w:val="0"/>
          <w:bCs w:val="0"/>
          <w:color w:val="auto"/>
          <w:spacing w:val="0"/>
          <w:kern w:val="21"/>
          <w:position w:val="0"/>
          <w:sz w:val="21"/>
          <w:szCs w:val="21"/>
          <w:highlight w:val="none"/>
          <w:lang w:val="en-US" w:eastAsia="zh-CN"/>
        </w:rPr>
        <w:t>服务费用收取方式：</w:t>
      </w:r>
      <w:r>
        <w:rPr>
          <w:rFonts w:hint="eastAsia" w:ascii="宋体" w:hAnsi="宋体" w:eastAsia="宋体" w:cs="宋体"/>
          <w:color w:val="auto"/>
          <w:spacing w:val="0"/>
          <w:kern w:val="21"/>
          <w:position w:val="0"/>
          <w:sz w:val="21"/>
          <w:szCs w:val="21"/>
          <w:highlight w:val="none"/>
          <w:lang w:val="en-US" w:eastAsia="zh-CN"/>
        </w:rPr>
        <w:t>乙方可在项目实施过程中每月向进入SPD 服务管理系统的医用耗材、试剂供应商收取SPD 服务费</w:t>
      </w:r>
      <w:r>
        <w:rPr>
          <w:rFonts w:hint="eastAsia" w:ascii="宋体" w:hAnsi="宋体" w:eastAsia="宋体" w:cs="宋体"/>
          <w:color w:val="auto"/>
          <w:spacing w:val="0"/>
          <w:kern w:val="21"/>
          <w:position w:val="0"/>
          <w:highlight w:val="none"/>
          <w:lang w:eastAsia="zh-CN"/>
        </w:rPr>
        <w:t>，</w:t>
      </w:r>
      <w:r>
        <w:rPr>
          <w:rFonts w:hint="eastAsia" w:ascii="宋体" w:hAnsi="宋体" w:eastAsia="宋体" w:cs="宋体"/>
          <w:color w:val="auto"/>
          <w:spacing w:val="0"/>
          <w:kern w:val="21"/>
          <w:position w:val="0"/>
          <w:highlight w:val="none"/>
          <w:lang w:val="en-US" w:eastAsia="zh-CN"/>
        </w:rPr>
        <w:t>甲方配合乙方收取服务费但不再支付额外费用</w:t>
      </w:r>
      <w:r>
        <w:rPr>
          <w:rFonts w:hint="eastAsia" w:ascii="宋体" w:hAnsi="宋体" w:eastAsia="宋体" w:cs="宋体"/>
          <w:color w:val="auto"/>
          <w:spacing w:val="0"/>
          <w:kern w:val="21"/>
          <w:position w:val="0"/>
          <w:sz w:val="21"/>
          <w:szCs w:val="21"/>
          <w:highlight w:val="none"/>
          <w:lang w:val="en-US" w:eastAsia="zh-CN"/>
        </w:rPr>
        <w:t>。</w:t>
      </w:r>
    </w:p>
    <w:p w14:paraId="3621270D">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2、履约保证金：</w:t>
      </w:r>
    </w:p>
    <w:p w14:paraId="55F9167C">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（1）乙方与甲方签订合同后15个工作日内，按</w:t>
      </w:r>
      <w:r>
        <w:rPr>
          <w:rFonts w:hint="eastAsia" w:ascii="宋体" w:hAnsi="宋体" w:eastAsia="宋体" w:cs="宋体"/>
          <w:color w:val="auto"/>
          <w:spacing w:val="0"/>
          <w:kern w:val="21"/>
          <w:position w:val="0"/>
          <w:sz w:val="21"/>
          <w:szCs w:val="21"/>
          <w:highlight w:val="none"/>
          <w:lang w:eastAsia="zh-CN"/>
        </w:rPr>
        <w:t>非集采</w:t>
      </w:r>
      <w:r>
        <w:rPr>
          <w:rFonts w:hint="eastAsia" w:ascii="宋体" w:hAnsi="宋体" w:eastAsia="宋体" w:cs="宋体"/>
          <w:color w:val="auto"/>
          <w:spacing w:val="0"/>
          <w:kern w:val="21"/>
          <w:position w:val="0"/>
          <w:sz w:val="21"/>
          <w:szCs w:val="21"/>
          <w:highlight w:val="none"/>
        </w:rPr>
        <w:t>耗材</w:t>
      </w:r>
      <w:r>
        <w:rPr>
          <w:rFonts w:hint="eastAsia" w:ascii="宋体" w:hAnsi="宋体" w:eastAsia="宋体" w:cs="宋体"/>
          <w:color w:val="auto"/>
          <w:spacing w:val="0"/>
          <w:kern w:val="21"/>
          <w:position w:val="0"/>
          <w:sz w:val="21"/>
          <w:szCs w:val="21"/>
          <w:highlight w:val="none"/>
          <w:lang w:eastAsia="zh-CN"/>
        </w:rPr>
        <w:t>及试剂</w:t>
      </w:r>
      <w:r>
        <w:rPr>
          <w:rFonts w:hint="eastAsia" w:ascii="宋体" w:hAnsi="宋体" w:eastAsia="宋体" w:cs="宋体"/>
          <w:color w:val="auto"/>
          <w:spacing w:val="0"/>
          <w:kern w:val="21"/>
          <w:position w:val="0"/>
          <w:sz w:val="21"/>
          <w:szCs w:val="21"/>
          <w:highlight w:val="none"/>
        </w:rPr>
        <w:t>采购金额约</w:t>
      </w:r>
      <w:r>
        <w:rPr>
          <w:rFonts w:hint="eastAsia" w:ascii="宋体" w:hAnsi="宋体" w:eastAsia="宋体" w:cs="宋体"/>
          <w:color w:val="auto"/>
          <w:spacing w:val="0"/>
          <w:kern w:val="21"/>
          <w:position w:val="0"/>
          <w:sz w:val="21"/>
          <w:szCs w:val="21"/>
          <w:highlight w:val="none"/>
          <w:lang w:val="en-US" w:eastAsia="zh-CN"/>
        </w:rPr>
        <w:t>18</w:t>
      </w:r>
      <w:r>
        <w:rPr>
          <w:rFonts w:hint="eastAsia" w:ascii="宋体" w:hAnsi="宋体" w:eastAsia="宋体" w:cs="宋体"/>
          <w:color w:val="auto"/>
          <w:spacing w:val="0"/>
          <w:kern w:val="21"/>
          <w:position w:val="0"/>
          <w:sz w:val="21"/>
          <w:szCs w:val="21"/>
          <w:highlight w:val="none"/>
        </w:rPr>
        <w:t>亿元</w:t>
      </w:r>
      <w:r>
        <w:rPr>
          <w:rFonts w:hint="eastAsia" w:ascii="宋体" w:hAnsi="宋体" w:eastAsia="宋体" w:cs="宋体"/>
          <w:color w:val="auto"/>
          <w:spacing w:val="0"/>
          <w:kern w:val="21"/>
          <w:position w:val="0"/>
          <w:sz w:val="21"/>
          <w:szCs w:val="21"/>
          <w:highlight w:val="none"/>
          <w:lang w:eastAsia="zh-CN"/>
        </w:rPr>
        <w:t>乘以中标服务费率</w:t>
      </w:r>
      <w:r>
        <w:rPr>
          <w:rFonts w:hint="eastAsia" w:ascii="宋体" w:hAnsi="宋体" w:eastAsia="宋体" w:cs="宋体"/>
          <w:color w:val="auto"/>
          <w:spacing w:val="0"/>
          <w:kern w:val="21"/>
          <w:position w:val="0"/>
          <w:sz w:val="21"/>
          <w:szCs w:val="21"/>
          <w:highlight w:val="none"/>
          <w:lang w:val="en-US" w:eastAsia="zh-CN"/>
        </w:rPr>
        <w:t>的5%以银行转账或支票（汇票、本票）或保函（保险）等非现金形式向甲方需求管理部门提交履约保证金【保函（保险）方式提交的，须提供保函（保险）原件交予甲方需求管理部门备案】，同时须保持履约保证金有效期覆盖合同服务期限。若不提交履约保证金或履约保证金在服务期内失效后15个工作日内不向甲方更新提交，甲方有权终止合同，由此产生的一切责任及损失均由乙方承担。</w:t>
      </w:r>
    </w:p>
    <w:p w14:paraId="2B90947D">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（2）退还：若合同期内乙方没有违约行为，甲方无息退还履约保证金：</w:t>
      </w:r>
    </w:p>
    <w:p w14:paraId="5FF115C1">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①以保函（保险）形式提交的履约保证金：在合同期满后或合同终止后30个工作日内自动失效；</w:t>
      </w:r>
    </w:p>
    <w:p w14:paraId="365343C1">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②以银行转账或支票（汇票）提交的履约保证金在合同期满后或合同终止后30个工作日内，乙方书面提出退还申请，同时提交甲方开具的履约保证金收据原件，甲方需求管理部门收到退还申请资料后5个工作日内提交甲方支付部门无息退还给乙方；</w:t>
      </w:r>
    </w:p>
    <w:p w14:paraId="42C7B359">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highlight w:val="none"/>
        </w:rPr>
      </w:pPr>
      <w:r>
        <w:rPr>
          <w:rFonts w:hint="eastAsia" w:ascii="宋体" w:hAnsi="宋体" w:eastAsia="宋体" w:cs="宋体"/>
          <w:color w:val="auto"/>
          <w:spacing w:val="0"/>
          <w:kern w:val="21"/>
          <w:position w:val="0"/>
          <w:sz w:val="21"/>
          <w:szCs w:val="21"/>
          <w:highlight w:val="none"/>
          <w:lang w:val="en-US" w:eastAsia="zh-CN"/>
        </w:rPr>
        <w:t>③如逾期退还，甲方按每日逾期款总额的1‰向乙方偿付违约金。下列任何一种情况发生时，甲方有权不予退还履约保证金：A.乙方未完全履行项目投标文件承诺或合同约定的；B.乙方的原因导致甲方损失的。</w:t>
      </w:r>
    </w:p>
    <w:p w14:paraId="21B97A65">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2" w:firstLineChars="200"/>
        <w:textAlignment w:val="auto"/>
        <w:rPr>
          <w:rFonts w:hint="eastAsia" w:ascii="宋体" w:hAnsi="宋体" w:eastAsia="宋体" w:cs="宋体"/>
          <w:b/>
          <w:bCs/>
          <w:color w:val="auto"/>
          <w:spacing w:val="0"/>
          <w:kern w:val="21"/>
          <w:position w:val="0"/>
          <w:sz w:val="21"/>
          <w:szCs w:val="21"/>
          <w:highlight w:val="none"/>
          <w:lang w:val="en-US" w:eastAsia="zh-CN"/>
        </w:rPr>
      </w:pPr>
      <w:r>
        <w:rPr>
          <w:rFonts w:hint="eastAsia" w:ascii="宋体" w:hAnsi="宋体" w:eastAsia="宋体" w:cs="宋体"/>
          <w:b/>
          <w:bCs/>
          <w:color w:val="auto"/>
          <w:spacing w:val="0"/>
          <w:kern w:val="21"/>
          <w:position w:val="0"/>
          <w:sz w:val="21"/>
          <w:szCs w:val="21"/>
          <w:highlight w:val="none"/>
          <w:lang w:eastAsia="zh-CN"/>
        </w:rPr>
        <w:t>第三部分</w:t>
      </w:r>
      <w:r>
        <w:rPr>
          <w:rFonts w:hint="eastAsia" w:ascii="宋体" w:hAnsi="宋体" w:eastAsia="宋体" w:cs="宋体"/>
          <w:b/>
          <w:bCs/>
          <w:color w:val="auto"/>
          <w:spacing w:val="0"/>
          <w:kern w:val="21"/>
          <w:position w:val="0"/>
          <w:sz w:val="21"/>
          <w:szCs w:val="21"/>
          <w:highlight w:val="none"/>
          <w:lang w:val="en-US" w:eastAsia="zh-CN"/>
        </w:rPr>
        <w:t xml:space="preserve"> 其他</w:t>
      </w:r>
    </w:p>
    <w:p w14:paraId="4D77B9E2">
      <w:pPr>
        <w:pStyle w:val="4"/>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jc w:val="both"/>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eastAsia="zh-CN"/>
        </w:rPr>
        <w:t>一</w:t>
      </w:r>
      <w:r>
        <w:rPr>
          <w:rFonts w:hint="eastAsia" w:ascii="宋体" w:hAnsi="宋体" w:eastAsia="宋体" w:cs="宋体"/>
          <w:b/>
          <w:bCs/>
          <w:color w:val="auto"/>
          <w:spacing w:val="0"/>
          <w:kern w:val="21"/>
          <w:position w:val="0"/>
          <w:sz w:val="21"/>
          <w:szCs w:val="21"/>
          <w:highlight w:val="none"/>
        </w:rPr>
        <w:t>、双方权利义务</w:t>
      </w:r>
    </w:p>
    <w:p w14:paraId="3EF325BA">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jc w:val="both"/>
        <w:textAlignment w:val="auto"/>
        <w:outlineLvl w:val="1"/>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rPr>
        <w:t>（一）甲方权利和义务</w:t>
      </w:r>
    </w:p>
    <w:p w14:paraId="64F62DC2">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1、甲方有权指定甲方代表以维护</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的合法权益。</w:t>
      </w:r>
    </w:p>
    <w:p w14:paraId="0DF8646E">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2、甲方有权审定乙方拟定的医用耗材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供应链延伸服务程序和管理制度。</w:t>
      </w:r>
    </w:p>
    <w:p w14:paraId="4A26ECAE">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3、负责检查监督乙方在甲方的医用耗材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供应链延伸服务工作的实施执行情况。</w:t>
      </w:r>
    </w:p>
    <w:p w14:paraId="6251DCF3">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4、有权对乙方提供的各项服务进行考核，如考核不合格</w:t>
      </w:r>
      <w:r>
        <w:rPr>
          <w:rFonts w:hint="eastAsia" w:ascii="宋体" w:hAnsi="宋体" w:eastAsia="宋体" w:cs="宋体"/>
          <w:color w:val="auto"/>
          <w:spacing w:val="0"/>
          <w:kern w:val="21"/>
          <w:position w:val="0"/>
          <w:sz w:val="21"/>
          <w:szCs w:val="21"/>
          <w:highlight w:val="none"/>
          <w:lang w:eastAsia="zh-CN"/>
        </w:rPr>
        <w:t>按照合同条款处理</w:t>
      </w:r>
      <w:r>
        <w:rPr>
          <w:rFonts w:hint="eastAsia" w:ascii="宋体" w:hAnsi="宋体" w:eastAsia="宋体" w:cs="宋体"/>
          <w:color w:val="auto"/>
          <w:spacing w:val="0"/>
          <w:kern w:val="21"/>
          <w:position w:val="0"/>
          <w:sz w:val="21"/>
          <w:szCs w:val="21"/>
          <w:highlight w:val="none"/>
        </w:rPr>
        <w:t>。</w:t>
      </w:r>
    </w:p>
    <w:p w14:paraId="68CDC357">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5、甲方对乙方提供的人员不满意时有权利要求乙方立即无条件更换。</w:t>
      </w:r>
    </w:p>
    <w:p w14:paraId="6FB347A2">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6、甲方耗材及试剂供应商如未按时缴纳平台服务费给乙方的，甲方应采取相应措施协助乙方，以确保本项目的正常开展。</w:t>
      </w:r>
    </w:p>
    <w:p w14:paraId="7E520052">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7、在合同期内，甲方可无偿提供相关办公场所供乙方使用。如因工作场地或施工条件等环境因素危及乙方人员的人身安全的，乙方有权要求甲方协助做好职业安全措施。</w:t>
      </w:r>
    </w:p>
    <w:p w14:paraId="3115EBD6">
      <w:pPr>
        <w:keepNext w:val="0"/>
        <w:keepLines w:val="0"/>
        <w:pageBreakBefore w:val="0"/>
        <w:widowControl w:val="0"/>
        <w:numPr>
          <w:ilvl w:val="0"/>
          <w:numId w:val="18"/>
        </w:numPr>
        <w:kinsoku/>
        <w:wordWrap w:val="0"/>
        <w:overflowPunct/>
        <w:topLinePunct w:val="0"/>
        <w:autoSpaceDE/>
        <w:autoSpaceDN/>
        <w:bidi w:val="0"/>
        <w:adjustRightInd/>
        <w:snapToGrid/>
        <w:spacing w:line="360" w:lineRule="auto"/>
        <w:ind w:left="0" w:leftChars="0" w:right="0" w:firstLine="422" w:firstLineChars="200"/>
        <w:jc w:val="both"/>
        <w:textAlignment w:val="auto"/>
        <w:outlineLvl w:val="1"/>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rPr>
        <w:t>乙方权利</w:t>
      </w:r>
      <w:r>
        <w:rPr>
          <w:rFonts w:hint="eastAsia" w:ascii="宋体" w:hAnsi="宋体" w:eastAsia="宋体" w:cs="宋体"/>
          <w:b/>
          <w:bCs/>
          <w:color w:val="auto"/>
          <w:spacing w:val="0"/>
          <w:kern w:val="21"/>
          <w:position w:val="0"/>
          <w:sz w:val="21"/>
          <w:szCs w:val="21"/>
          <w:highlight w:val="none"/>
          <w:lang w:val="en-US" w:eastAsia="zh-CN"/>
        </w:rPr>
        <w:t>和</w:t>
      </w:r>
      <w:r>
        <w:rPr>
          <w:rFonts w:hint="eastAsia" w:ascii="宋体" w:hAnsi="宋体" w:eastAsia="宋体" w:cs="宋体"/>
          <w:b/>
          <w:bCs/>
          <w:color w:val="auto"/>
          <w:spacing w:val="0"/>
          <w:kern w:val="21"/>
          <w:position w:val="0"/>
          <w:sz w:val="21"/>
          <w:szCs w:val="21"/>
          <w:highlight w:val="none"/>
        </w:rPr>
        <w:t>义务</w:t>
      </w:r>
    </w:p>
    <w:p w14:paraId="61AB95F0">
      <w:pPr>
        <w:pStyle w:val="10"/>
        <w:keepNext w:val="0"/>
        <w:keepLines w:val="0"/>
        <w:pageBreakBefore w:val="0"/>
        <w:widowControl w:val="0"/>
        <w:numPr>
          <w:ilvl w:val="0"/>
          <w:numId w:val="19"/>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乙方应按照合同要求履约。</w:t>
      </w:r>
    </w:p>
    <w:p w14:paraId="393C7D5B">
      <w:pPr>
        <w:pStyle w:val="16"/>
        <w:keepNext w:val="0"/>
        <w:keepLines w:val="0"/>
        <w:pageBreakBefore w:val="0"/>
        <w:widowControl w:val="0"/>
        <w:numPr>
          <w:ilvl w:val="0"/>
          <w:numId w:val="19"/>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bidi="ar-SA"/>
        </w:rPr>
        <w:t>乙方按照合同要求，向甲方的耗材及试剂配送服务供应商收取非集采产品的服务费。</w:t>
      </w:r>
    </w:p>
    <w:p w14:paraId="6598A0DF">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3、合同履约过程中，出现损害国家利益和社会公共利益情形的，双方须遵循相应的国家法律法规、规章制度和国家政策。</w:t>
      </w:r>
    </w:p>
    <w:p w14:paraId="29D90DE8">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4、乙方完全遵守《中华人民共和国民法典》有关规定和《中华人民共和国妇女权益保障法》中关于“劳动和社会保障权益”的有关要求。</w:t>
      </w:r>
    </w:p>
    <w:p w14:paraId="094E2D9A">
      <w:pPr>
        <w:pStyle w:val="4"/>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jc w:val="both"/>
        <w:textAlignment w:val="auto"/>
        <w:rPr>
          <w:rFonts w:hint="eastAsia" w:ascii="宋体" w:hAnsi="宋体" w:eastAsia="宋体" w:cs="宋体"/>
          <w:b/>
          <w:bCs w:val="0"/>
          <w:color w:val="auto"/>
          <w:spacing w:val="0"/>
          <w:kern w:val="21"/>
          <w:position w:val="0"/>
          <w:sz w:val="21"/>
          <w:szCs w:val="21"/>
          <w:highlight w:val="none"/>
          <w:lang w:val="en-US" w:eastAsia="zh-CN"/>
        </w:rPr>
      </w:pPr>
      <w:r>
        <w:rPr>
          <w:rFonts w:hint="eastAsia" w:ascii="宋体" w:hAnsi="宋体" w:eastAsia="宋体" w:cs="宋体"/>
          <w:b/>
          <w:bCs w:val="0"/>
          <w:color w:val="auto"/>
          <w:spacing w:val="0"/>
          <w:kern w:val="21"/>
          <w:position w:val="0"/>
          <w:sz w:val="21"/>
          <w:szCs w:val="21"/>
          <w:highlight w:val="none"/>
          <w:lang w:eastAsia="zh-CN"/>
        </w:rPr>
        <w:t>二</w:t>
      </w:r>
      <w:r>
        <w:rPr>
          <w:rFonts w:hint="eastAsia" w:ascii="宋体" w:hAnsi="宋体" w:eastAsia="宋体" w:cs="宋体"/>
          <w:b/>
          <w:bCs w:val="0"/>
          <w:color w:val="auto"/>
          <w:spacing w:val="0"/>
          <w:kern w:val="21"/>
          <w:position w:val="0"/>
          <w:sz w:val="21"/>
          <w:szCs w:val="21"/>
          <w:highlight w:val="none"/>
        </w:rPr>
        <w:t>、违约</w:t>
      </w:r>
      <w:r>
        <w:rPr>
          <w:rFonts w:hint="eastAsia" w:ascii="宋体" w:hAnsi="宋体" w:eastAsia="宋体" w:cs="宋体"/>
          <w:b/>
          <w:bCs w:val="0"/>
          <w:color w:val="auto"/>
          <w:spacing w:val="0"/>
          <w:kern w:val="21"/>
          <w:position w:val="0"/>
          <w:sz w:val="21"/>
          <w:szCs w:val="21"/>
          <w:highlight w:val="none"/>
          <w:lang w:eastAsia="zh-CN"/>
        </w:rPr>
        <w:t>条款</w:t>
      </w:r>
    </w:p>
    <w:p w14:paraId="71661A21">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1、乙方违约情形：</w:t>
      </w:r>
    </w:p>
    <w:p w14:paraId="420E7C0E">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（1）乙方达不到合同的服务要求，甲方下达书面整改通知书，乙方未按《整改通知书》限期完成整改或同类问题第二次出现达不到合同服务要求的。</w:t>
      </w:r>
    </w:p>
    <w:p w14:paraId="45FFF206">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（2）乙方因工作或劳资纠纷等引起其员工罢工的。</w:t>
      </w:r>
    </w:p>
    <w:p w14:paraId="5B1BB10C">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（3）因乙方原因导致甲方发生安全事件或不良事件，或对甲方形象造成严重损害的。</w:t>
      </w:r>
    </w:p>
    <w:p w14:paraId="035D861F">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（4）在国家、省、市的重要检查或重大突击性任务中，发生属乙方质量责任问题，经查属实的，乙方不及时或不配合整改，使采购人受到上级批评的。</w:t>
      </w:r>
    </w:p>
    <w:p w14:paraId="41889E48">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（5）违反保密条款相关规定的，或从事商业贿赂行为或被列入商业贿赂不良记录的，给甲方及患者个人等造成任何损失或伤害。</w:t>
      </w:r>
    </w:p>
    <w:p w14:paraId="3CF79B13">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（6）合同期内，乙方与甲方医用耗材及试剂集中配送服务供应商存在单位负责人为同一人或者存在直接控股、管理关系的或出现不符合合同要求的乙方作为甲方独立医用耗材及试剂供应链延伸服务运营商情况。</w:t>
      </w:r>
    </w:p>
    <w:p w14:paraId="20DCAED8">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（7）合同转包、分包。</w:t>
      </w:r>
    </w:p>
    <w:p w14:paraId="49D8CB2D">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（8）未经甲方审核同意私自更换、减少驻场人员的。</w:t>
      </w:r>
    </w:p>
    <w:p w14:paraId="63B8008B">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（9）除本合同另有约定外，乙方存在不履行/不适当履行本合同约定的义务等情形，在甲方发出书面整改通知书后仍未能按期进行有效改正的。</w:t>
      </w:r>
    </w:p>
    <w:p w14:paraId="4A60BDCB">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2、乙方属于上述违约情形之一的，甲方应书面通知乙方并指出违约性质。乙方应自收到书面通知之日起20日历天内对违约事宜予以补救；如20日历天后违约事项仍未纠正，甲方有权终止合同，在甲方向乙方提交终止合同书面通知后第30天，视为合同终止，一切责任由乙方承担。由此造成的一切损失均由乙方负责赔偿，该损失包括但不限于：甲方的实际损失、法院诉讼的费用、律师费用等，损失的费用由相关机构进行评估。甲方有权不退还履约保证金。上述违约情形每发生一次，乙方均需通过银行转账方式向甲方赔付人民币5万元违约金。</w:t>
      </w:r>
    </w:p>
    <w:p w14:paraId="16CB922C">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textAlignment w:val="auto"/>
        <w:rPr>
          <w:rFonts w:hint="eastAsia" w:ascii="宋体" w:hAnsi="宋体" w:eastAsia="宋体" w:cs="宋体"/>
          <w:b/>
          <w:color w:val="auto"/>
          <w:spacing w:val="0"/>
          <w:kern w:val="21"/>
          <w:position w:val="0"/>
          <w:sz w:val="21"/>
          <w:szCs w:val="21"/>
          <w:highlight w:val="none"/>
        </w:rPr>
      </w:pPr>
      <w:r>
        <w:rPr>
          <w:rFonts w:hint="eastAsia" w:ascii="宋体" w:hAnsi="宋体" w:eastAsia="宋体" w:cs="宋体"/>
          <w:b/>
          <w:color w:val="auto"/>
          <w:spacing w:val="0"/>
          <w:kern w:val="21"/>
          <w:position w:val="0"/>
          <w:sz w:val="21"/>
          <w:szCs w:val="21"/>
          <w:highlight w:val="none"/>
          <w:lang w:eastAsia="zh-CN"/>
        </w:rPr>
        <w:t>三</w:t>
      </w:r>
      <w:r>
        <w:rPr>
          <w:rFonts w:hint="eastAsia" w:ascii="宋体" w:hAnsi="宋体" w:eastAsia="宋体" w:cs="宋体"/>
          <w:b/>
          <w:color w:val="auto"/>
          <w:spacing w:val="0"/>
          <w:kern w:val="21"/>
          <w:position w:val="0"/>
          <w:sz w:val="21"/>
          <w:szCs w:val="21"/>
          <w:highlight w:val="none"/>
        </w:rPr>
        <w:t>、不可抗力</w:t>
      </w:r>
    </w:p>
    <w:p w14:paraId="66ABCE6B">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1、不可抗力指战争、严重火灾、洪水、台风、地震等或其它双方认定的不可抗力事件。</w:t>
      </w:r>
    </w:p>
    <w:p w14:paraId="385BE90F">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2、签约双方中任何一方由于不可抗力影响合同执行时，发生不可抗力一方应尽快将事故通知另一方。在此情况下，乙方仍然有责任采取必要的措施加速供货，双方应通过友好协商尽快解决本合同的执行问题。</w:t>
      </w:r>
      <w:r>
        <w:rPr>
          <w:rFonts w:hint="eastAsia" w:ascii="宋体" w:hAnsi="宋体" w:eastAsia="宋体" w:cs="宋体"/>
          <w:b w:val="0"/>
          <w:bCs w:val="0"/>
          <w:color w:val="auto"/>
          <w:spacing w:val="0"/>
          <w:kern w:val="21"/>
          <w:position w:val="0"/>
          <w:sz w:val="21"/>
          <w:szCs w:val="21"/>
          <w:highlight w:val="none"/>
          <w:lang w:val="en-US" w:eastAsia="zh-CN"/>
        </w:rPr>
        <w:t>如不可抗力无法消除，致使合同目的无法实现的，双方均有权解除合同，且均不互相索赔。</w:t>
      </w:r>
    </w:p>
    <w:p w14:paraId="351C656E">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textAlignment w:val="auto"/>
        <w:rPr>
          <w:rFonts w:hint="eastAsia" w:ascii="宋体" w:hAnsi="宋体" w:eastAsia="宋体" w:cs="宋体"/>
          <w:b/>
          <w:color w:val="auto"/>
          <w:spacing w:val="0"/>
          <w:kern w:val="21"/>
          <w:position w:val="0"/>
          <w:sz w:val="21"/>
          <w:szCs w:val="21"/>
          <w:highlight w:val="none"/>
        </w:rPr>
      </w:pPr>
      <w:r>
        <w:rPr>
          <w:rFonts w:hint="eastAsia" w:ascii="宋体" w:hAnsi="宋体" w:eastAsia="宋体" w:cs="宋体"/>
          <w:b/>
          <w:color w:val="auto"/>
          <w:spacing w:val="0"/>
          <w:kern w:val="21"/>
          <w:position w:val="0"/>
          <w:sz w:val="21"/>
          <w:szCs w:val="21"/>
          <w:highlight w:val="none"/>
          <w:lang w:eastAsia="zh-CN"/>
        </w:rPr>
        <w:t>四</w:t>
      </w:r>
      <w:r>
        <w:rPr>
          <w:rFonts w:hint="eastAsia" w:ascii="宋体" w:hAnsi="宋体" w:eastAsia="宋体" w:cs="宋体"/>
          <w:b/>
          <w:color w:val="auto"/>
          <w:spacing w:val="0"/>
          <w:kern w:val="21"/>
          <w:position w:val="0"/>
          <w:sz w:val="21"/>
          <w:szCs w:val="21"/>
          <w:highlight w:val="none"/>
        </w:rPr>
        <w:t>、争议和纠纷处理</w:t>
      </w:r>
    </w:p>
    <w:p w14:paraId="63A7DE0F">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1、本合同在履行期间，双方发生争议时，可采取协商解决或请有关部门进行调解。</w:t>
      </w:r>
    </w:p>
    <w:p w14:paraId="2F2EFA3B">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2、争议或纠纷发生时，当事人应尽量协商解决，协商不成或调解无效的或当事人不愿通过该方式解决的</w:t>
      </w:r>
      <w:r>
        <w:rPr>
          <w:rFonts w:hint="eastAsia" w:ascii="宋体" w:hAnsi="宋体" w:eastAsia="宋体" w:cs="宋体"/>
          <w:color w:val="auto"/>
          <w:spacing w:val="0"/>
          <w:kern w:val="21"/>
          <w:position w:val="0"/>
          <w:sz w:val="21"/>
          <w:szCs w:val="21"/>
          <w:highlight w:val="none"/>
          <w:lang w:eastAsia="zh-CN"/>
        </w:rPr>
        <w:t>，应当</w:t>
      </w:r>
      <w:r>
        <w:rPr>
          <w:rFonts w:hint="eastAsia" w:ascii="宋体" w:hAnsi="宋体" w:eastAsia="宋体" w:cs="宋体"/>
          <w:color w:val="auto"/>
          <w:spacing w:val="0"/>
          <w:kern w:val="21"/>
          <w:position w:val="0"/>
          <w:sz w:val="21"/>
          <w:szCs w:val="21"/>
          <w:highlight w:val="none"/>
        </w:rPr>
        <w:t>向甲方所在地人民法院提起诉讼。</w:t>
      </w:r>
    </w:p>
    <w:p w14:paraId="61EF2BFC">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2" w:firstLineChars="200"/>
        <w:jc w:val="both"/>
        <w:textAlignment w:val="auto"/>
        <w:rPr>
          <w:rFonts w:hint="eastAsia" w:ascii="宋体" w:hAnsi="宋体" w:eastAsia="宋体" w:cs="宋体"/>
          <w:b/>
          <w:color w:val="auto"/>
          <w:spacing w:val="0"/>
          <w:kern w:val="21"/>
          <w:position w:val="0"/>
          <w:sz w:val="21"/>
          <w:szCs w:val="21"/>
          <w:highlight w:val="none"/>
          <w:lang w:val="en-US" w:eastAsia="zh-CN" w:bidi="ar-SA"/>
        </w:rPr>
      </w:pPr>
      <w:r>
        <w:rPr>
          <w:rFonts w:hint="eastAsia" w:ascii="宋体" w:hAnsi="宋体" w:eastAsia="宋体" w:cs="宋体"/>
          <w:b/>
          <w:color w:val="auto"/>
          <w:spacing w:val="0"/>
          <w:kern w:val="21"/>
          <w:position w:val="0"/>
          <w:sz w:val="21"/>
          <w:szCs w:val="21"/>
          <w:highlight w:val="none"/>
          <w:lang w:val="en-US" w:eastAsia="zh-CN" w:bidi="ar-SA"/>
        </w:rPr>
        <w:t>五、医疗卫生机构医药产品廉洁购销条款</w:t>
      </w:r>
    </w:p>
    <w:p w14:paraId="73201BD4">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zh-CN"/>
        </w:rPr>
      </w:pPr>
      <w:r>
        <w:rPr>
          <w:rFonts w:hint="eastAsia" w:ascii="宋体" w:hAnsi="宋体" w:eastAsia="宋体" w:cs="宋体"/>
          <w:color w:val="auto"/>
          <w:spacing w:val="0"/>
          <w:kern w:val="21"/>
          <w:position w:val="0"/>
          <w:sz w:val="21"/>
          <w:szCs w:val="21"/>
          <w:highlight w:val="none"/>
          <w:lang w:val="en-US" w:eastAsia="zh-CN"/>
        </w:rPr>
        <w:t>1</w:t>
      </w:r>
      <w:r>
        <w:rPr>
          <w:rFonts w:hint="eastAsia" w:ascii="宋体" w:hAnsi="宋体" w:eastAsia="宋体" w:cs="宋体"/>
          <w:color w:val="auto"/>
          <w:spacing w:val="0"/>
          <w:kern w:val="21"/>
          <w:position w:val="0"/>
          <w:sz w:val="21"/>
          <w:szCs w:val="21"/>
          <w:highlight w:val="none"/>
          <w:lang w:val="zh-CN"/>
        </w:rPr>
        <w:t>、甲方应当严格执行医药产品购销合同验收、入库制度，对采购医药产品及发票进行查验，不得违反有关规定合同外采购、违价采购或从非规定渠道采购。</w:t>
      </w:r>
    </w:p>
    <w:p w14:paraId="726A4F40">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zh-CN"/>
        </w:rPr>
      </w:pPr>
      <w:r>
        <w:rPr>
          <w:rFonts w:hint="eastAsia" w:ascii="宋体" w:hAnsi="宋体" w:eastAsia="宋体" w:cs="宋体"/>
          <w:color w:val="auto"/>
          <w:spacing w:val="0"/>
          <w:kern w:val="21"/>
          <w:position w:val="0"/>
          <w:sz w:val="21"/>
          <w:szCs w:val="21"/>
          <w:highlight w:val="none"/>
          <w:lang w:val="en-US" w:eastAsia="zh-CN"/>
        </w:rPr>
        <w:t>2</w:t>
      </w:r>
      <w:r>
        <w:rPr>
          <w:rFonts w:hint="eastAsia" w:ascii="宋体" w:hAnsi="宋体" w:eastAsia="宋体" w:cs="宋体"/>
          <w:color w:val="auto"/>
          <w:spacing w:val="0"/>
          <w:kern w:val="21"/>
          <w:position w:val="0"/>
          <w:sz w:val="21"/>
          <w:szCs w:val="21"/>
          <w:highlight w:val="none"/>
          <w:lang w:val="zh-CN"/>
        </w:rPr>
        <w:t>、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7CC9D13A">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zh-CN"/>
        </w:rPr>
      </w:pPr>
      <w:r>
        <w:rPr>
          <w:rFonts w:hint="eastAsia" w:ascii="宋体" w:hAnsi="宋体" w:eastAsia="宋体" w:cs="宋体"/>
          <w:color w:val="auto"/>
          <w:spacing w:val="0"/>
          <w:kern w:val="21"/>
          <w:position w:val="0"/>
          <w:sz w:val="21"/>
          <w:szCs w:val="21"/>
          <w:highlight w:val="none"/>
          <w:lang w:val="en-US" w:eastAsia="zh-CN"/>
        </w:rPr>
        <w:t>3</w:t>
      </w:r>
      <w:r>
        <w:rPr>
          <w:rFonts w:hint="eastAsia" w:ascii="宋体" w:hAnsi="宋体" w:eastAsia="宋体" w:cs="宋体"/>
          <w:color w:val="auto"/>
          <w:spacing w:val="0"/>
          <w:kern w:val="21"/>
          <w:position w:val="0"/>
          <w:sz w:val="21"/>
          <w:szCs w:val="21"/>
          <w:highlight w:val="none"/>
          <w:lang w:val="zh-CN"/>
        </w:rPr>
        <w:t>、乙方不得以回扣、宴请等方式影响甲方工作人员采购或使用医药产品的选择权，不得在学术活动中提供旅游、超标准支付食宿费用。</w:t>
      </w:r>
    </w:p>
    <w:p w14:paraId="3A1BD905">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zh-CN"/>
        </w:rPr>
      </w:pPr>
      <w:r>
        <w:rPr>
          <w:rFonts w:hint="eastAsia" w:ascii="宋体" w:hAnsi="宋体" w:eastAsia="宋体" w:cs="宋体"/>
          <w:b w:val="0"/>
          <w:bCs w:val="0"/>
          <w:color w:val="auto"/>
          <w:spacing w:val="0"/>
          <w:kern w:val="21"/>
          <w:position w:val="0"/>
          <w:sz w:val="21"/>
          <w:szCs w:val="21"/>
          <w:highlight w:val="none"/>
          <w:lang w:val="en-US" w:eastAsia="zh-CN"/>
        </w:rPr>
        <w:t>4、</w:t>
      </w:r>
      <w:r>
        <w:rPr>
          <w:rFonts w:hint="eastAsia" w:ascii="宋体" w:hAnsi="宋体" w:eastAsia="宋体" w:cs="宋体"/>
          <w:b w:val="0"/>
          <w:bCs w:val="0"/>
          <w:color w:val="auto"/>
          <w:spacing w:val="0"/>
          <w:kern w:val="21"/>
          <w:position w:val="0"/>
          <w:sz w:val="21"/>
          <w:szCs w:val="21"/>
          <w:highlight w:val="none"/>
          <w:lang w:val="zh-CN"/>
        </w:rPr>
        <w:t>严禁甲方工作人员利用任何途径和方式，为乙方统计医师个人及临床科室有关医药产品用量信息，或为乙方统计提供便利。</w:t>
      </w:r>
    </w:p>
    <w:p w14:paraId="6DF8D90F">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zh-CN"/>
        </w:rPr>
      </w:pPr>
      <w:r>
        <w:rPr>
          <w:rFonts w:hint="eastAsia" w:ascii="宋体" w:hAnsi="宋体" w:eastAsia="宋体" w:cs="宋体"/>
          <w:color w:val="auto"/>
          <w:spacing w:val="0"/>
          <w:kern w:val="21"/>
          <w:position w:val="0"/>
          <w:sz w:val="21"/>
          <w:szCs w:val="21"/>
          <w:highlight w:val="none"/>
          <w:lang w:val="en-US" w:eastAsia="zh-CN"/>
        </w:rPr>
        <w:t>5</w:t>
      </w:r>
      <w:r>
        <w:rPr>
          <w:rFonts w:hint="eastAsia" w:ascii="宋体" w:hAnsi="宋体" w:eastAsia="宋体" w:cs="宋体"/>
          <w:color w:val="auto"/>
          <w:spacing w:val="0"/>
          <w:kern w:val="21"/>
          <w:position w:val="0"/>
          <w:sz w:val="21"/>
          <w:szCs w:val="21"/>
          <w:highlight w:val="none"/>
          <w:lang w:val="zh-CN"/>
        </w:rPr>
        <w:t>、乙方指定</w:t>
      </w:r>
      <w:r>
        <w:rPr>
          <w:rFonts w:hint="eastAsia" w:ascii="宋体" w:hAnsi="宋体" w:eastAsia="宋体" w:cs="宋体"/>
          <w:color w:val="auto"/>
          <w:spacing w:val="0"/>
          <w:kern w:val="21"/>
          <w:position w:val="0"/>
          <w:sz w:val="21"/>
          <w:szCs w:val="21"/>
          <w:highlight w:val="none"/>
          <w:u w:val="single"/>
          <w:lang w:val="zh-CN"/>
        </w:rPr>
        <w:t xml:space="preserve"> </w:t>
      </w:r>
      <w:r>
        <w:rPr>
          <w:rFonts w:hint="eastAsia" w:ascii="宋体" w:hAnsi="宋体" w:eastAsia="宋体" w:cs="宋体"/>
          <w:color w:val="auto"/>
          <w:spacing w:val="0"/>
          <w:kern w:val="21"/>
          <w:position w:val="0"/>
          <w:sz w:val="21"/>
          <w:szCs w:val="21"/>
          <w:highlight w:val="none"/>
          <w:u w:val="single"/>
          <w:lang w:val="en-US" w:eastAsia="zh-CN"/>
        </w:rPr>
        <w:t xml:space="preserve">  联系电话： 邮箱： </w:t>
      </w:r>
      <w:r>
        <w:rPr>
          <w:rFonts w:hint="eastAsia" w:ascii="宋体" w:hAnsi="宋体" w:eastAsia="宋体" w:cs="宋体"/>
          <w:color w:val="auto"/>
          <w:spacing w:val="0"/>
          <w:kern w:val="21"/>
          <w:position w:val="0"/>
          <w:sz w:val="21"/>
          <w:szCs w:val="21"/>
          <w:highlight w:val="none"/>
          <w:u w:val="single"/>
          <w:lang w:val="zh-CN"/>
        </w:rPr>
        <w:t xml:space="preserve"> </w:t>
      </w:r>
      <w:r>
        <w:rPr>
          <w:rFonts w:hint="eastAsia" w:ascii="宋体" w:hAnsi="宋体" w:eastAsia="宋体" w:cs="宋体"/>
          <w:color w:val="auto"/>
          <w:spacing w:val="0"/>
          <w:kern w:val="21"/>
          <w:position w:val="0"/>
          <w:sz w:val="21"/>
          <w:szCs w:val="21"/>
          <w:highlight w:val="none"/>
          <w:lang w:val="zh-CN"/>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61DBC2E3">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zh-CN"/>
        </w:rPr>
      </w:pPr>
      <w:r>
        <w:rPr>
          <w:rFonts w:hint="eastAsia" w:ascii="宋体" w:hAnsi="宋体" w:eastAsia="宋体" w:cs="宋体"/>
          <w:color w:val="auto"/>
          <w:spacing w:val="0"/>
          <w:kern w:val="21"/>
          <w:position w:val="0"/>
          <w:sz w:val="21"/>
          <w:szCs w:val="21"/>
          <w:highlight w:val="none"/>
          <w:lang w:val="en-US" w:eastAsia="zh-CN"/>
        </w:rPr>
        <w:t>6</w:t>
      </w:r>
      <w:r>
        <w:rPr>
          <w:rFonts w:hint="eastAsia" w:ascii="宋体" w:hAnsi="宋体" w:eastAsia="宋体" w:cs="宋体"/>
          <w:color w:val="auto"/>
          <w:spacing w:val="0"/>
          <w:kern w:val="21"/>
          <w:position w:val="0"/>
          <w:sz w:val="21"/>
          <w:szCs w:val="21"/>
          <w:highlight w:val="none"/>
          <w:lang w:val="zh-CN"/>
        </w:rPr>
        <w:t>、乙方如违反上述条款，一经发现，甲方有权终止合同，并向有关卫生计生行政部门报告。如乙方被列入商业贿赂不良记录，则严格按照《国家卫生计生委关于建立医药购销领域商业贿赂不良记录的规定》（国卫法制发[2013]50号）相关规定处理。</w:t>
      </w:r>
    </w:p>
    <w:p w14:paraId="7A0F47D4">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textAlignment w:val="auto"/>
        <w:rPr>
          <w:rFonts w:hint="eastAsia" w:ascii="宋体" w:hAnsi="宋体" w:eastAsia="宋体" w:cs="宋体"/>
          <w:b/>
          <w:color w:val="auto"/>
          <w:spacing w:val="0"/>
          <w:kern w:val="21"/>
          <w:position w:val="0"/>
          <w:sz w:val="21"/>
          <w:szCs w:val="21"/>
          <w:highlight w:val="none"/>
        </w:rPr>
      </w:pPr>
      <w:r>
        <w:rPr>
          <w:rFonts w:hint="eastAsia" w:ascii="宋体" w:hAnsi="宋体" w:eastAsia="宋体" w:cs="宋体"/>
          <w:b/>
          <w:color w:val="auto"/>
          <w:spacing w:val="0"/>
          <w:kern w:val="21"/>
          <w:position w:val="0"/>
          <w:sz w:val="21"/>
          <w:szCs w:val="21"/>
          <w:highlight w:val="none"/>
          <w:lang w:eastAsia="zh-CN"/>
        </w:rPr>
        <w:t>六</w:t>
      </w:r>
      <w:r>
        <w:rPr>
          <w:rFonts w:hint="eastAsia" w:ascii="宋体" w:hAnsi="宋体" w:eastAsia="宋体" w:cs="宋体"/>
          <w:b/>
          <w:color w:val="auto"/>
          <w:spacing w:val="0"/>
          <w:kern w:val="21"/>
          <w:position w:val="0"/>
          <w:sz w:val="21"/>
          <w:szCs w:val="21"/>
          <w:highlight w:val="none"/>
        </w:rPr>
        <w:t>、其他</w:t>
      </w:r>
    </w:p>
    <w:p w14:paraId="29EE086C">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1、本合同正本一式</w:t>
      </w:r>
      <w:r>
        <w:rPr>
          <w:rFonts w:hint="eastAsia" w:ascii="宋体" w:hAnsi="宋体" w:eastAsia="宋体" w:cs="宋体"/>
          <w:color w:val="auto"/>
          <w:spacing w:val="0"/>
          <w:kern w:val="21"/>
          <w:position w:val="0"/>
          <w:sz w:val="21"/>
          <w:szCs w:val="21"/>
          <w:highlight w:val="none"/>
          <w:u w:val="single"/>
          <w:lang w:val="en-US" w:eastAsia="zh-Hans"/>
        </w:rPr>
        <w:t>捌</w:t>
      </w:r>
      <w:r>
        <w:rPr>
          <w:rFonts w:hint="eastAsia" w:ascii="宋体" w:hAnsi="宋体" w:eastAsia="宋体" w:cs="宋体"/>
          <w:color w:val="auto"/>
          <w:spacing w:val="0"/>
          <w:kern w:val="21"/>
          <w:position w:val="0"/>
          <w:sz w:val="21"/>
          <w:szCs w:val="21"/>
          <w:highlight w:val="none"/>
        </w:rPr>
        <w:t>份，具有同等效力</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甲方肆份，乙方</w:t>
      </w:r>
      <w:r>
        <w:rPr>
          <w:rFonts w:hint="eastAsia" w:ascii="宋体" w:hAnsi="宋体" w:eastAsia="宋体" w:cs="宋体"/>
          <w:color w:val="auto"/>
          <w:spacing w:val="0"/>
          <w:kern w:val="21"/>
          <w:position w:val="0"/>
          <w:sz w:val="21"/>
          <w:szCs w:val="21"/>
          <w:highlight w:val="none"/>
          <w:lang w:val="en-US" w:eastAsia="zh-Hans"/>
        </w:rPr>
        <w:t>叁</w:t>
      </w:r>
      <w:r>
        <w:rPr>
          <w:rFonts w:hint="eastAsia" w:ascii="宋体" w:hAnsi="宋体" w:eastAsia="宋体" w:cs="宋体"/>
          <w:color w:val="auto"/>
          <w:spacing w:val="0"/>
          <w:kern w:val="21"/>
          <w:position w:val="0"/>
          <w:sz w:val="21"/>
          <w:szCs w:val="21"/>
          <w:highlight w:val="none"/>
        </w:rPr>
        <w:t>份，采购代理机构执壹份。</w:t>
      </w:r>
    </w:p>
    <w:p w14:paraId="14C6DE71">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2、本合同自双方法人代表（或其授权代表）签字并加盖公章或合同章之日起正式生效，</w:t>
      </w:r>
      <w:r>
        <w:rPr>
          <w:rFonts w:hint="eastAsia" w:ascii="宋体" w:hAnsi="宋体" w:eastAsia="宋体" w:cs="宋体"/>
          <w:color w:val="auto"/>
          <w:spacing w:val="0"/>
          <w:kern w:val="21"/>
          <w:position w:val="0"/>
          <w:sz w:val="21"/>
          <w:szCs w:val="21"/>
          <w:highlight w:val="none"/>
          <w:lang w:eastAsia="zh-CN"/>
        </w:rPr>
        <w:t>合同</w:t>
      </w:r>
      <w:r>
        <w:rPr>
          <w:rFonts w:hint="eastAsia" w:ascii="宋体" w:hAnsi="宋体" w:eastAsia="宋体" w:cs="宋体"/>
          <w:color w:val="auto"/>
          <w:spacing w:val="0"/>
          <w:kern w:val="21"/>
          <w:position w:val="0"/>
          <w:sz w:val="21"/>
          <w:szCs w:val="21"/>
          <w:highlight w:val="none"/>
        </w:rPr>
        <w:t>履</w:t>
      </w:r>
      <w:r>
        <w:rPr>
          <w:rFonts w:hint="eastAsia" w:ascii="宋体" w:hAnsi="宋体" w:eastAsia="宋体" w:cs="宋体"/>
          <w:color w:val="auto"/>
          <w:spacing w:val="0"/>
          <w:kern w:val="21"/>
          <w:position w:val="0"/>
          <w:sz w:val="21"/>
          <w:szCs w:val="21"/>
          <w:highlight w:val="none"/>
          <w:lang w:eastAsia="zh-CN"/>
        </w:rPr>
        <w:t>约</w:t>
      </w:r>
      <w:r>
        <w:rPr>
          <w:rFonts w:hint="eastAsia" w:ascii="宋体" w:hAnsi="宋体" w:eastAsia="宋体" w:cs="宋体"/>
          <w:color w:val="auto"/>
          <w:spacing w:val="0"/>
          <w:kern w:val="21"/>
          <w:position w:val="0"/>
          <w:sz w:val="21"/>
          <w:szCs w:val="21"/>
          <w:highlight w:val="none"/>
        </w:rPr>
        <w:t>完成后自动终止。</w:t>
      </w:r>
    </w:p>
    <w:p w14:paraId="7F274C59">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jc w:val="center"/>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——以下无正文——</w:t>
      </w:r>
    </w:p>
    <w:tbl>
      <w:tblPr>
        <w:tblStyle w:val="19"/>
        <w:tblW w:w="8277" w:type="dxa"/>
        <w:jc w:val="center"/>
        <w:tblLayout w:type="autofit"/>
        <w:tblCellMar>
          <w:top w:w="0" w:type="dxa"/>
          <w:left w:w="108" w:type="dxa"/>
          <w:bottom w:w="0" w:type="dxa"/>
          <w:right w:w="108" w:type="dxa"/>
        </w:tblCellMar>
      </w:tblPr>
      <w:tblGrid>
        <w:gridCol w:w="4528"/>
        <w:gridCol w:w="3749"/>
      </w:tblGrid>
      <w:tr w14:paraId="317712B8">
        <w:tblPrEx>
          <w:tblCellMar>
            <w:top w:w="0" w:type="dxa"/>
            <w:left w:w="108" w:type="dxa"/>
            <w:bottom w:w="0" w:type="dxa"/>
            <w:right w:w="108" w:type="dxa"/>
          </w:tblCellMar>
        </w:tblPrEx>
        <w:trPr>
          <w:trHeight w:val="283" w:hRule="atLeast"/>
          <w:jc w:val="center"/>
        </w:trPr>
        <w:tc>
          <w:tcPr>
            <w:tcW w:w="4528" w:type="dxa"/>
            <w:noWrap w:val="0"/>
            <w:vAlign w:val="top"/>
          </w:tcPr>
          <w:p w14:paraId="4EDE6F01">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bidi="ar"/>
              </w:rPr>
              <w:t>甲 方：广州医科大学附属妇女儿童医疗中心</w:t>
            </w:r>
          </w:p>
        </w:tc>
        <w:tc>
          <w:tcPr>
            <w:tcW w:w="3749" w:type="dxa"/>
            <w:noWrap w:val="0"/>
            <w:vAlign w:val="top"/>
          </w:tcPr>
          <w:p w14:paraId="509A11F8">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bidi="ar"/>
              </w:rPr>
              <w:t>乙 方：</w:t>
            </w:r>
          </w:p>
        </w:tc>
      </w:tr>
      <w:tr w14:paraId="27844C97">
        <w:tblPrEx>
          <w:tblCellMar>
            <w:top w:w="0" w:type="dxa"/>
            <w:left w:w="108" w:type="dxa"/>
            <w:bottom w:w="0" w:type="dxa"/>
            <w:right w:w="108" w:type="dxa"/>
          </w:tblCellMar>
        </w:tblPrEx>
        <w:trPr>
          <w:trHeight w:val="283" w:hRule="atLeast"/>
          <w:jc w:val="center"/>
        </w:trPr>
        <w:tc>
          <w:tcPr>
            <w:tcW w:w="4528" w:type="dxa"/>
            <w:noWrap w:val="0"/>
            <w:vAlign w:val="top"/>
          </w:tcPr>
          <w:p w14:paraId="6126DA59">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lang w:eastAsia="zh-CN"/>
              </w:rPr>
            </w:pPr>
            <w:r>
              <w:rPr>
                <w:rFonts w:hint="eastAsia" w:ascii="宋体" w:hAnsi="宋体" w:eastAsia="宋体" w:cs="宋体"/>
                <w:b/>
                <w:bCs/>
                <w:color w:val="auto"/>
                <w:spacing w:val="0"/>
                <w:kern w:val="21"/>
                <w:position w:val="0"/>
                <w:sz w:val="21"/>
                <w:szCs w:val="21"/>
                <w:highlight w:val="none"/>
                <w:lang w:bidi="ar"/>
              </w:rPr>
              <w:t>法人代表：</w:t>
            </w:r>
            <w:r>
              <w:rPr>
                <w:rFonts w:hint="eastAsia" w:ascii="宋体" w:hAnsi="宋体" w:eastAsia="宋体" w:cs="宋体"/>
                <w:b/>
                <w:bCs/>
                <w:color w:val="auto"/>
                <w:spacing w:val="0"/>
                <w:kern w:val="21"/>
                <w:position w:val="0"/>
                <w:sz w:val="21"/>
                <w:szCs w:val="21"/>
                <w:highlight w:val="none"/>
                <w:lang w:eastAsia="zh-CN" w:bidi="ar"/>
              </w:rPr>
              <w:t>周文浩</w:t>
            </w:r>
          </w:p>
        </w:tc>
        <w:tc>
          <w:tcPr>
            <w:tcW w:w="3749" w:type="dxa"/>
            <w:noWrap w:val="0"/>
            <w:vAlign w:val="top"/>
          </w:tcPr>
          <w:p w14:paraId="51E7B2A6">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lang w:val="en-US" w:eastAsia="zh-CN"/>
              </w:rPr>
            </w:pPr>
            <w:r>
              <w:rPr>
                <w:rFonts w:hint="eastAsia" w:ascii="宋体" w:hAnsi="宋体" w:eastAsia="宋体" w:cs="宋体"/>
                <w:b/>
                <w:bCs/>
                <w:color w:val="auto"/>
                <w:spacing w:val="0"/>
                <w:kern w:val="21"/>
                <w:position w:val="0"/>
                <w:sz w:val="21"/>
                <w:szCs w:val="21"/>
                <w:highlight w:val="none"/>
                <w:lang w:bidi="ar"/>
              </w:rPr>
              <w:t>法人代表：</w:t>
            </w:r>
          </w:p>
        </w:tc>
      </w:tr>
      <w:tr w14:paraId="5E1D7297">
        <w:tblPrEx>
          <w:tblCellMar>
            <w:top w:w="0" w:type="dxa"/>
            <w:left w:w="108" w:type="dxa"/>
            <w:bottom w:w="0" w:type="dxa"/>
            <w:right w:w="108" w:type="dxa"/>
          </w:tblCellMar>
        </w:tblPrEx>
        <w:trPr>
          <w:trHeight w:val="283" w:hRule="atLeast"/>
          <w:jc w:val="center"/>
        </w:trPr>
        <w:tc>
          <w:tcPr>
            <w:tcW w:w="4528" w:type="dxa"/>
            <w:noWrap w:val="0"/>
            <w:vAlign w:val="top"/>
          </w:tcPr>
          <w:p w14:paraId="1411834C">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rPr>
            </w:pPr>
          </w:p>
        </w:tc>
        <w:tc>
          <w:tcPr>
            <w:tcW w:w="3749" w:type="dxa"/>
            <w:noWrap w:val="0"/>
            <w:vAlign w:val="top"/>
          </w:tcPr>
          <w:p w14:paraId="0043C802">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lang w:val="en-US" w:eastAsia="zh-CN"/>
              </w:rPr>
            </w:pPr>
            <w:r>
              <w:rPr>
                <w:rFonts w:hint="eastAsia" w:ascii="宋体" w:hAnsi="宋体" w:eastAsia="宋体" w:cs="宋体"/>
                <w:b/>
                <w:bCs/>
                <w:color w:val="auto"/>
                <w:spacing w:val="0"/>
                <w:kern w:val="21"/>
                <w:position w:val="0"/>
                <w:sz w:val="21"/>
                <w:szCs w:val="21"/>
                <w:highlight w:val="none"/>
                <w:lang w:bidi="ar"/>
              </w:rPr>
              <w:t>签约代表：</w:t>
            </w:r>
          </w:p>
        </w:tc>
      </w:tr>
      <w:tr w14:paraId="0454CB26">
        <w:tblPrEx>
          <w:tblCellMar>
            <w:top w:w="0" w:type="dxa"/>
            <w:left w:w="108" w:type="dxa"/>
            <w:bottom w:w="0" w:type="dxa"/>
            <w:right w:w="108" w:type="dxa"/>
          </w:tblCellMar>
        </w:tblPrEx>
        <w:trPr>
          <w:trHeight w:val="283" w:hRule="atLeast"/>
          <w:jc w:val="center"/>
        </w:trPr>
        <w:tc>
          <w:tcPr>
            <w:tcW w:w="4528" w:type="dxa"/>
            <w:noWrap w:val="0"/>
            <w:vAlign w:val="top"/>
          </w:tcPr>
          <w:p w14:paraId="4BF48F85">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eastAsia="zh-CN" w:bidi="ar"/>
              </w:rPr>
              <w:t>运营质量</w:t>
            </w:r>
            <w:r>
              <w:rPr>
                <w:rFonts w:hint="eastAsia" w:ascii="宋体" w:hAnsi="宋体" w:eastAsia="宋体" w:cs="宋体"/>
                <w:b/>
                <w:bCs/>
                <w:color w:val="auto"/>
                <w:spacing w:val="0"/>
                <w:kern w:val="21"/>
                <w:position w:val="0"/>
                <w:sz w:val="21"/>
                <w:szCs w:val="21"/>
                <w:highlight w:val="none"/>
                <w:lang w:bidi="ar"/>
              </w:rPr>
              <w:t>部主任：</w:t>
            </w:r>
          </w:p>
        </w:tc>
        <w:tc>
          <w:tcPr>
            <w:tcW w:w="3749" w:type="dxa"/>
            <w:noWrap w:val="0"/>
            <w:vAlign w:val="top"/>
          </w:tcPr>
          <w:p w14:paraId="70FAD59A">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rPr>
            </w:pPr>
          </w:p>
        </w:tc>
      </w:tr>
      <w:tr w14:paraId="037AE06A">
        <w:tblPrEx>
          <w:tblCellMar>
            <w:top w:w="0" w:type="dxa"/>
            <w:left w:w="108" w:type="dxa"/>
            <w:bottom w:w="0" w:type="dxa"/>
            <w:right w:w="108" w:type="dxa"/>
          </w:tblCellMar>
        </w:tblPrEx>
        <w:trPr>
          <w:trHeight w:val="283" w:hRule="atLeast"/>
          <w:jc w:val="center"/>
        </w:trPr>
        <w:tc>
          <w:tcPr>
            <w:tcW w:w="4528" w:type="dxa"/>
            <w:noWrap w:val="0"/>
            <w:vAlign w:val="top"/>
          </w:tcPr>
          <w:p w14:paraId="517A292F">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bidi="ar"/>
              </w:rPr>
              <w:t>采购中心负责人：</w:t>
            </w:r>
          </w:p>
        </w:tc>
        <w:tc>
          <w:tcPr>
            <w:tcW w:w="3749" w:type="dxa"/>
            <w:noWrap w:val="0"/>
            <w:vAlign w:val="top"/>
          </w:tcPr>
          <w:p w14:paraId="698B7C77">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rPr>
            </w:pPr>
          </w:p>
        </w:tc>
      </w:tr>
      <w:tr w14:paraId="3A53E55D">
        <w:tblPrEx>
          <w:tblCellMar>
            <w:top w:w="0" w:type="dxa"/>
            <w:left w:w="108" w:type="dxa"/>
            <w:bottom w:w="0" w:type="dxa"/>
            <w:right w:w="108" w:type="dxa"/>
          </w:tblCellMar>
        </w:tblPrEx>
        <w:trPr>
          <w:trHeight w:val="283" w:hRule="atLeast"/>
          <w:jc w:val="center"/>
        </w:trPr>
        <w:tc>
          <w:tcPr>
            <w:tcW w:w="4528" w:type="dxa"/>
            <w:noWrap w:val="0"/>
            <w:vAlign w:val="top"/>
          </w:tcPr>
          <w:p w14:paraId="0044480A">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bidi="ar"/>
              </w:rPr>
              <w:t>采购中心经办人：</w:t>
            </w:r>
          </w:p>
        </w:tc>
        <w:tc>
          <w:tcPr>
            <w:tcW w:w="3749" w:type="dxa"/>
            <w:noWrap w:val="0"/>
            <w:vAlign w:val="top"/>
          </w:tcPr>
          <w:p w14:paraId="55D9E33A">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rPr>
            </w:pPr>
          </w:p>
        </w:tc>
      </w:tr>
      <w:tr w14:paraId="12B0E906">
        <w:tblPrEx>
          <w:tblCellMar>
            <w:top w:w="0" w:type="dxa"/>
            <w:left w:w="108" w:type="dxa"/>
            <w:bottom w:w="0" w:type="dxa"/>
            <w:right w:w="108" w:type="dxa"/>
          </w:tblCellMar>
        </w:tblPrEx>
        <w:trPr>
          <w:trHeight w:val="283" w:hRule="atLeast"/>
          <w:jc w:val="center"/>
        </w:trPr>
        <w:tc>
          <w:tcPr>
            <w:tcW w:w="4528" w:type="dxa"/>
            <w:noWrap w:val="0"/>
            <w:vAlign w:val="top"/>
          </w:tcPr>
          <w:p w14:paraId="5BF5F26A">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lang w:val="en-US" w:bidi="ar"/>
              </w:rPr>
            </w:pPr>
            <w:r>
              <w:rPr>
                <w:rFonts w:hint="eastAsia" w:ascii="宋体" w:hAnsi="宋体" w:eastAsia="宋体" w:cs="宋体"/>
                <w:b/>
                <w:bCs/>
                <w:color w:val="auto"/>
                <w:spacing w:val="0"/>
                <w:kern w:val="21"/>
                <w:position w:val="0"/>
                <w:sz w:val="21"/>
                <w:szCs w:val="21"/>
                <w:highlight w:val="none"/>
                <w:lang w:eastAsia="zh-CN" w:bidi="ar"/>
              </w:rPr>
              <w:t>联系电话：</w:t>
            </w:r>
            <w:r>
              <w:rPr>
                <w:rFonts w:hint="eastAsia" w:ascii="宋体" w:hAnsi="宋体" w:eastAsia="宋体" w:cs="宋体"/>
                <w:b/>
                <w:bCs/>
                <w:color w:val="auto"/>
                <w:spacing w:val="0"/>
                <w:kern w:val="21"/>
                <w:position w:val="0"/>
                <w:sz w:val="21"/>
                <w:szCs w:val="21"/>
                <w:highlight w:val="none"/>
                <w:lang w:val="en-US" w:eastAsia="zh-CN" w:bidi="ar"/>
              </w:rPr>
              <w:t>020-38076626</w:t>
            </w:r>
          </w:p>
        </w:tc>
        <w:tc>
          <w:tcPr>
            <w:tcW w:w="3749" w:type="dxa"/>
            <w:noWrap w:val="0"/>
            <w:vAlign w:val="top"/>
          </w:tcPr>
          <w:p w14:paraId="0E70B3C5">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rPr>
            </w:pPr>
          </w:p>
        </w:tc>
      </w:tr>
      <w:tr w14:paraId="27881153">
        <w:tblPrEx>
          <w:tblCellMar>
            <w:top w:w="0" w:type="dxa"/>
            <w:left w:w="108" w:type="dxa"/>
            <w:bottom w:w="0" w:type="dxa"/>
            <w:right w:w="108" w:type="dxa"/>
          </w:tblCellMar>
        </w:tblPrEx>
        <w:trPr>
          <w:trHeight w:val="283" w:hRule="atLeast"/>
          <w:jc w:val="center"/>
        </w:trPr>
        <w:tc>
          <w:tcPr>
            <w:tcW w:w="4528" w:type="dxa"/>
            <w:noWrap w:val="0"/>
            <w:vAlign w:val="top"/>
          </w:tcPr>
          <w:p w14:paraId="49CB46B5">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rPr>
              <w:t>税务证登记地址：广州市人民中路318号</w:t>
            </w:r>
          </w:p>
        </w:tc>
        <w:tc>
          <w:tcPr>
            <w:tcW w:w="3749" w:type="dxa"/>
            <w:noWrap w:val="0"/>
            <w:vAlign w:val="top"/>
          </w:tcPr>
          <w:p w14:paraId="19CE36B5">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bidi="ar"/>
              </w:rPr>
              <w:t>地   址：</w:t>
            </w:r>
          </w:p>
        </w:tc>
      </w:tr>
      <w:tr w14:paraId="3B8FC4BF">
        <w:tblPrEx>
          <w:tblCellMar>
            <w:top w:w="0" w:type="dxa"/>
            <w:left w:w="108" w:type="dxa"/>
            <w:bottom w:w="0" w:type="dxa"/>
            <w:right w:w="108" w:type="dxa"/>
          </w:tblCellMar>
        </w:tblPrEx>
        <w:trPr>
          <w:trHeight w:val="283" w:hRule="atLeast"/>
          <w:jc w:val="center"/>
        </w:trPr>
        <w:tc>
          <w:tcPr>
            <w:tcW w:w="4528" w:type="dxa"/>
            <w:noWrap w:val="0"/>
            <w:vAlign w:val="top"/>
          </w:tcPr>
          <w:p w14:paraId="4E637E1B">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lang w:val="en-US" w:eastAsia="zh-CN"/>
              </w:rPr>
            </w:pPr>
            <w:r>
              <w:rPr>
                <w:rFonts w:hint="eastAsia" w:ascii="宋体" w:hAnsi="宋体" w:eastAsia="宋体" w:cs="宋体"/>
                <w:b/>
                <w:bCs/>
                <w:color w:val="auto"/>
                <w:spacing w:val="0"/>
                <w:kern w:val="21"/>
                <w:position w:val="0"/>
                <w:sz w:val="21"/>
                <w:szCs w:val="21"/>
                <w:highlight w:val="none"/>
                <w:lang w:val="en-US" w:eastAsia="zh-CN"/>
              </w:rPr>
              <w:t>财务部出纳: 020-38076029</w:t>
            </w:r>
          </w:p>
          <w:p w14:paraId="74A30BE3">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rPr>
            </w:pPr>
          </w:p>
        </w:tc>
        <w:tc>
          <w:tcPr>
            <w:tcW w:w="3749" w:type="dxa"/>
            <w:noWrap w:val="0"/>
            <w:vAlign w:val="top"/>
          </w:tcPr>
          <w:p w14:paraId="23EA15FD">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bidi="ar"/>
              </w:rPr>
              <w:t>电    话：</w:t>
            </w:r>
          </w:p>
        </w:tc>
      </w:tr>
      <w:tr w14:paraId="6CC3C3BE">
        <w:tblPrEx>
          <w:tblCellMar>
            <w:top w:w="0" w:type="dxa"/>
            <w:left w:w="108" w:type="dxa"/>
            <w:bottom w:w="0" w:type="dxa"/>
            <w:right w:w="108" w:type="dxa"/>
          </w:tblCellMar>
        </w:tblPrEx>
        <w:trPr>
          <w:trHeight w:val="283" w:hRule="atLeast"/>
          <w:jc w:val="center"/>
        </w:trPr>
        <w:tc>
          <w:tcPr>
            <w:tcW w:w="4528" w:type="dxa"/>
            <w:noWrap w:val="0"/>
            <w:vAlign w:val="top"/>
          </w:tcPr>
          <w:p w14:paraId="2D2798A1">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bidi="ar"/>
              </w:rPr>
              <w:t>统一社会信用代码：124401006832921365</w:t>
            </w:r>
          </w:p>
        </w:tc>
        <w:tc>
          <w:tcPr>
            <w:tcW w:w="3749" w:type="dxa"/>
            <w:noWrap w:val="0"/>
            <w:vAlign w:val="top"/>
          </w:tcPr>
          <w:p w14:paraId="4564D0F0">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bidi="ar"/>
              </w:rPr>
              <w:t>统一社会信用代码：</w:t>
            </w:r>
          </w:p>
          <w:p w14:paraId="20F0D7E0">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rPr>
            </w:pPr>
          </w:p>
        </w:tc>
      </w:tr>
      <w:tr w14:paraId="10781D35">
        <w:tblPrEx>
          <w:tblCellMar>
            <w:top w:w="0" w:type="dxa"/>
            <w:left w:w="108" w:type="dxa"/>
            <w:bottom w:w="0" w:type="dxa"/>
            <w:right w:w="108" w:type="dxa"/>
          </w:tblCellMar>
        </w:tblPrEx>
        <w:trPr>
          <w:trHeight w:val="283" w:hRule="atLeast"/>
          <w:jc w:val="center"/>
        </w:trPr>
        <w:tc>
          <w:tcPr>
            <w:tcW w:w="4528" w:type="dxa"/>
            <w:noWrap w:val="0"/>
            <w:vAlign w:val="top"/>
          </w:tcPr>
          <w:p w14:paraId="7F3E0CAC">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bidi="ar"/>
              </w:rPr>
              <w:t>开户银行：中国建设银行股份有限公司广州人民中路支行</w:t>
            </w:r>
          </w:p>
        </w:tc>
        <w:tc>
          <w:tcPr>
            <w:tcW w:w="3749" w:type="dxa"/>
            <w:noWrap w:val="0"/>
            <w:vAlign w:val="top"/>
          </w:tcPr>
          <w:p w14:paraId="0D276032">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bidi="ar"/>
              </w:rPr>
              <w:t>开户银行：</w:t>
            </w:r>
          </w:p>
          <w:p w14:paraId="223B9F73">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rPr>
            </w:pPr>
          </w:p>
        </w:tc>
      </w:tr>
      <w:tr w14:paraId="083DD851">
        <w:tblPrEx>
          <w:tblCellMar>
            <w:top w:w="0" w:type="dxa"/>
            <w:left w:w="108" w:type="dxa"/>
            <w:bottom w:w="0" w:type="dxa"/>
            <w:right w:w="108" w:type="dxa"/>
          </w:tblCellMar>
        </w:tblPrEx>
        <w:trPr>
          <w:trHeight w:val="283" w:hRule="atLeast"/>
          <w:jc w:val="center"/>
        </w:trPr>
        <w:tc>
          <w:tcPr>
            <w:tcW w:w="4528" w:type="dxa"/>
            <w:noWrap w:val="0"/>
            <w:vAlign w:val="top"/>
          </w:tcPr>
          <w:p w14:paraId="6B26F228">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bidi="ar"/>
              </w:rPr>
              <w:t>账    号：44001450104053000838</w:t>
            </w:r>
          </w:p>
        </w:tc>
        <w:tc>
          <w:tcPr>
            <w:tcW w:w="3749" w:type="dxa"/>
            <w:noWrap w:val="0"/>
            <w:vAlign w:val="top"/>
          </w:tcPr>
          <w:p w14:paraId="6849D03C">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bidi="ar"/>
              </w:rPr>
              <w:t>账    号：</w:t>
            </w:r>
          </w:p>
        </w:tc>
      </w:tr>
      <w:tr w14:paraId="2AAB1D10">
        <w:tblPrEx>
          <w:tblCellMar>
            <w:top w:w="0" w:type="dxa"/>
            <w:left w:w="108" w:type="dxa"/>
            <w:bottom w:w="0" w:type="dxa"/>
            <w:right w:w="108" w:type="dxa"/>
          </w:tblCellMar>
        </w:tblPrEx>
        <w:trPr>
          <w:trHeight w:val="283" w:hRule="atLeast"/>
          <w:jc w:val="center"/>
        </w:trPr>
        <w:tc>
          <w:tcPr>
            <w:tcW w:w="4528" w:type="dxa"/>
            <w:noWrap w:val="0"/>
            <w:vAlign w:val="top"/>
          </w:tcPr>
          <w:p w14:paraId="1EE2F03B">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bidi="ar"/>
              </w:rPr>
              <w:t xml:space="preserve">签约日期：    </w:t>
            </w:r>
            <w:r>
              <w:rPr>
                <w:rFonts w:hint="eastAsia" w:ascii="宋体" w:hAnsi="宋体" w:eastAsia="宋体" w:cs="宋体"/>
                <w:b/>
                <w:bCs/>
                <w:color w:val="auto"/>
                <w:spacing w:val="0"/>
                <w:kern w:val="21"/>
                <w:position w:val="0"/>
                <w:sz w:val="21"/>
                <w:szCs w:val="21"/>
                <w:highlight w:val="none"/>
                <w:lang w:val="en-US" w:eastAsia="zh-CN" w:bidi="ar"/>
              </w:rPr>
              <w:t xml:space="preserve">   </w:t>
            </w:r>
            <w:r>
              <w:rPr>
                <w:rFonts w:hint="eastAsia" w:ascii="宋体" w:hAnsi="宋体" w:eastAsia="宋体" w:cs="宋体"/>
                <w:b/>
                <w:bCs/>
                <w:color w:val="auto"/>
                <w:spacing w:val="0"/>
                <w:kern w:val="21"/>
                <w:position w:val="0"/>
                <w:sz w:val="21"/>
                <w:szCs w:val="21"/>
                <w:highlight w:val="none"/>
                <w:lang w:bidi="ar"/>
              </w:rPr>
              <w:t xml:space="preserve">年  </w:t>
            </w:r>
            <w:r>
              <w:rPr>
                <w:rFonts w:hint="eastAsia" w:ascii="宋体" w:hAnsi="宋体" w:eastAsia="宋体" w:cs="宋体"/>
                <w:b/>
                <w:bCs/>
                <w:color w:val="auto"/>
                <w:spacing w:val="0"/>
                <w:kern w:val="21"/>
                <w:position w:val="0"/>
                <w:sz w:val="21"/>
                <w:szCs w:val="21"/>
                <w:highlight w:val="none"/>
                <w:lang w:val="en-US" w:eastAsia="zh-CN" w:bidi="ar"/>
              </w:rPr>
              <w:t xml:space="preserve">  </w:t>
            </w:r>
            <w:r>
              <w:rPr>
                <w:rFonts w:hint="eastAsia" w:ascii="宋体" w:hAnsi="宋体" w:eastAsia="宋体" w:cs="宋体"/>
                <w:b/>
                <w:bCs/>
                <w:color w:val="auto"/>
                <w:spacing w:val="0"/>
                <w:kern w:val="21"/>
                <w:position w:val="0"/>
                <w:sz w:val="21"/>
                <w:szCs w:val="21"/>
                <w:highlight w:val="none"/>
                <w:lang w:bidi="ar"/>
              </w:rPr>
              <w:t xml:space="preserve">  月    </w:t>
            </w:r>
            <w:r>
              <w:rPr>
                <w:rFonts w:hint="eastAsia" w:ascii="宋体" w:hAnsi="宋体" w:eastAsia="宋体" w:cs="宋体"/>
                <w:b/>
                <w:bCs/>
                <w:color w:val="auto"/>
                <w:spacing w:val="0"/>
                <w:kern w:val="21"/>
                <w:position w:val="0"/>
                <w:sz w:val="21"/>
                <w:szCs w:val="21"/>
                <w:highlight w:val="none"/>
                <w:lang w:val="en-US" w:eastAsia="zh-CN" w:bidi="ar"/>
              </w:rPr>
              <w:t xml:space="preserve"> </w:t>
            </w:r>
            <w:r>
              <w:rPr>
                <w:rFonts w:hint="eastAsia" w:ascii="宋体" w:hAnsi="宋体" w:eastAsia="宋体" w:cs="宋体"/>
                <w:b/>
                <w:bCs/>
                <w:color w:val="auto"/>
                <w:spacing w:val="0"/>
                <w:kern w:val="21"/>
                <w:position w:val="0"/>
                <w:sz w:val="21"/>
                <w:szCs w:val="21"/>
                <w:highlight w:val="none"/>
                <w:lang w:bidi="ar"/>
              </w:rPr>
              <w:t>日</w:t>
            </w:r>
          </w:p>
        </w:tc>
        <w:tc>
          <w:tcPr>
            <w:tcW w:w="3749" w:type="dxa"/>
            <w:noWrap w:val="0"/>
            <w:vAlign w:val="top"/>
          </w:tcPr>
          <w:p w14:paraId="76C85666">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textAlignment w:val="auto"/>
              <w:rPr>
                <w:rFonts w:hint="eastAsia" w:ascii="宋体" w:hAnsi="宋体" w:eastAsia="宋体" w:cs="宋体"/>
                <w:b/>
                <w:bCs/>
                <w:color w:val="auto"/>
                <w:spacing w:val="0"/>
                <w:kern w:val="21"/>
                <w:position w:val="0"/>
                <w:sz w:val="21"/>
                <w:szCs w:val="21"/>
                <w:highlight w:val="none"/>
              </w:rPr>
            </w:pPr>
          </w:p>
        </w:tc>
      </w:tr>
    </w:tbl>
    <w:p w14:paraId="44C9B8A8">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Cs/>
          <w:color w:val="auto"/>
          <w:spacing w:val="0"/>
          <w:w w:val="100"/>
          <w:kern w:val="21"/>
          <w:position w:val="0"/>
          <w:sz w:val="24"/>
          <w:highlight w:val="none"/>
        </w:rPr>
      </w:pPr>
    </w:p>
    <w:p w14:paraId="0178BD08">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0" w:firstLineChars="0"/>
        <w:textAlignment w:val="auto"/>
        <w:rPr>
          <w:rFonts w:hint="eastAsia" w:ascii="宋体" w:hAnsi="宋体" w:eastAsia="宋体" w:cs="宋体"/>
          <w:bCs/>
          <w:color w:val="auto"/>
          <w:spacing w:val="0"/>
          <w:w w:val="100"/>
          <w:kern w:val="21"/>
          <w:position w:val="0"/>
          <w:sz w:val="24"/>
          <w:highlight w:val="none"/>
          <w:lang w:eastAsia="zh-CN"/>
        </w:rPr>
      </w:pPr>
      <w:r>
        <w:rPr>
          <w:rFonts w:hint="eastAsia" w:ascii="宋体" w:hAnsi="宋体" w:eastAsia="宋体" w:cs="宋体"/>
          <w:bCs/>
          <w:color w:val="auto"/>
          <w:spacing w:val="0"/>
          <w:w w:val="100"/>
          <w:kern w:val="21"/>
          <w:position w:val="0"/>
          <w:sz w:val="24"/>
          <w:highlight w:val="none"/>
          <w:lang w:eastAsia="zh-CN"/>
        </w:rPr>
        <w:t>合同附件：投标文件《</w:t>
      </w:r>
      <w:r>
        <w:rPr>
          <w:rFonts w:hint="eastAsia" w:ascii="宋体" w:hAnsi="宋体" w:eastAsia="宋体" w:cs="宋体"/>
          <w:b/>
          <w:bCs/>
          <w:color w:val="auto"/>
          <w:spacing w:val="0"/>
          <w:kern w:val="21"/>
          <w:position w:val="0"/>
          <w:sz w:val="21"/>
          <w:szCs w:val="21"/>
          <w:highlight w:val="none"/>
          <w:lang w:val="en-US"/>
        </w:rPr>
        <w:t>不参与串通投标承诺</w:t>
      </w:r>
      <w:r>
        <w:rPr>
          <w:rFonts w:hint="eastAsia" w:ascii="宋体" w:hAnsi="宋体" w:eastAsia="宋体" w:cs="宋体"/>
          <w:bCs/>
          <w:color w:val="auto"/>
          <w:spacing w:val="0"/>
          <w:w w:val="100"/>
          <w:kern w:val="21"/>
          <w:position w:val="0"/>
          <w:sz w:val="24"/>
          <w:highlight w:val="none"/>
          <w:lang w:eastAsia="zh-CN"/>
        </w:rPr>
        <w:t>》</w:t>
      </w:r>
    </w:p>
    <w:p w14:paraId="465D395E">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Cs/>
          <w:color w:val="auto"/>
          <w:spacing w:val="0"/>
          <w:w w:val="100"/>
          <w:kern w:val="21"/>
          <w:position w:val="0"/>
          <w:sz w:val="24"/>
          <w:highlight w:val="none"/>
          <w:lang w:eastAsia="zh-CN"/>
        </w:rPr>
      </w:pPr>
      <w:r>
        <w:rPr>
          <w:rFonts w:hint="eastAsia" w:ascii="宋体" w:hAnsi="宋体" w:eastAsia="宋体" w:cs="宋体"/>
          <w:bCs/>
          <w:color w:val="auto"/>
          <w:spacing w:val="0"/>
          <w:w w:val="100"/>
          <w:kern w:val="21"/>
          <w:position w:val="0"/>
          <w:sz w:val="24"/>
          <w:highlight w:val="none"/>
          <w:lang w:eastAsia="zh-CN"/>
        </w:rPr>
        <w:br w:type="page"/>
      </w:r>
    </w:p>
    <w:p w14:paraId="50018CA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color w:val="auto"/>
          <w:spacing w:val="0"/>
          <w:kern w:val="21"/>
          <w:position w:val="0"/>
          <w:sz w:val="56"/>
          <w:szCs w:val="56"/>
          <w:highlight w:val="none"/>
        </w:rPr>
      </w:pPr>
    </w:p>
    <w:p w14:paraId="0F73126E">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color w:val="auto"/>
          <w:spacing w:val="0"/>
          <w:kern w:val="21"/>
          <w:position w:val="0"/>
          <w:highlight w:val="none"/>
        </w:rPr>
      </w:pPr>
    </w:p>
    <w:p w14:paraId="38B69F9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color w:val="auto"/>
          <w:spacing w:val="0"/>
          <w:kern w:val="21"/>
          <w:position w:val="0"/>
          <w:sz w:val="56"/>
          <w:szCs w:val="56"/>
          <w:highlight w:val="none"/>
        </w:rPr>
      </w:pPr>
    </w:p>
    <w:p w14:paraId="0D28F21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color w:val="auto"/>
          <w:spacing w:val="0"/>
          <w:kern w:val="21"/>
          <w:position w:val="0"/>
          <w:sz w:val="56"/>
          <w:szCs w:val="56"/>
          <w:highlight w:val="none"/>
        </w:rPr>
      </w:pPr>
    </w:p>
    <w:p w14:paraId="32003CA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color w:val="auto"/>
          <w:spacing w:val="0"/>
          <w:kern w:val="21"/>
          <w:position w:val="0"/>
          <w:sz w:val="24"/>
          <w:szCs w:val="24"/>
          <w:highlight w:val="none"/>
        </w:rPr>
      </w:pPr>
      <w:r>
        <w:rPr>
          <w:rFonts w:hint="eastAsia" w:ascii="宋体" w:hAnsi="宋体" w:eastAsia="宋体" w:cs="宋体"/>
          <w:b/>
          <w:color w:val="auto"/>
          <w:spacing w:val="0"/>
          <w:kern w:val="21"/>
          <w:position w:val="0"/>
          <w:sz w:val="56"/>
          <w:szCs w:val="56"/>
          <w:highlight w:val="none"/>
        </w:rPr>
        <w:t>合同书</w:t>
      </w:r>
    </w:p>
    <w:p w14:paraId="593DCB9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both"/>
        <w:textAlignment w:val="auto"/>
        <w:rPr>
          <w:rFonts w:hint="eastAsia" w:ascii="宋体" w:hAnsi="宋体" w:eastAsia="宋体" w:cs="宋体"/>
          <w:color w:val="auto"/>
          <w:spacing w:val="0"/>
          <w:kern w:val="21"/>
          <w:position w:val="0"/>
          <w:sz w:val="24"/>
          <w:szCs w:val="24"/>
          <w:highlight w:val="none"/>
        </w:rPr>
      </w:pPr>
    </w:p>
    <w:p w14:paraId="4E6518D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both"/>
        <w:textAlignment w:val="auto"/>
        <w:rPr>
          <w:rFonts w:hint="eastAsia" w:ascii="宋体" w:hAnsi="宋体" w:eastAsia="宋体" w:cs="宋体"/>
          <w:color w:val="auto"/>
          <w:spacing w:val="0"/>
          <w:kern w:val="21"/>
          <w:position w:val="0"/>
          <w:sz w:val="24"/>
          <w:szCs w:val="24"/>
          <w:highlight w:val="none"/>
        </w:rPr>
      </w:pPr>
    </w:p>
    <w:p w14:paraId="532E7846">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color w:val="auto"/>
          <w:spacing w:val="0"/>
          <w:kern w:val="21"/>
          <w:position w:val="0"/>
          <w:sz w:val="24"/>
          <w:szCs w:val="24"/>
          <w:highlight w:val="none"/>
          <w:lang w:val="en-US" w:eastAsia="zh-CN"/>
        </w:rPr>
      </w:pPr>
      <w:r>
        <w:rPr>
          <w:rFonts w:hint="eastAsia" w:ascii="宋体" w:hAnsi="宋体" w:eastAsia="宋体" w:cs="宋体"/>
          <w:color w:val="auto"/>
          <w:spacing w:val="0"/>
          <w:kern w:val="21"/>
          <w:position w:val="0"/>
          <w:sz w:val="24"/>
          <w:szCs w:val="24"/>
          <w:highlight w:val="none"/>
          <w:lang w:val="en-US" w:eastAsia="zh-CN"/>
        </w:rPr>
        <w:t>（适用于包组2）</w:t>
      </w:r>
    </w:p>
    <w:p w14:paraId="420CEB2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color w:val="auto"/>
          <w:spacing w:val="0"/>
          <w:kern w:val="21"/>
          <w:position w:val="0"/>
          <w:sz w:val="24"/>
          <w:szCs w:val="24"/>
          <w:highlight w:val="none"/>
        </w:rPr>
      </w:pPr>
    </w:p>
    <w:p w14:paraId="5D41FDF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color w:val="auto"/>
          <w:spacing w:val="0"/>
          <w:kern w:val="21"/>
          <w:position w:val="0"/>
          <w:sz w:val="24"/>
          <w:szCs w:val="24"/>
          <w:highlight w:val="none"/>
        </w:rPr>
      </w:pPr>
      <w:r>
        <w:rPr>
          <w:rFonts w:hint="eastAsia" w:ascii="宋体" w:hAnsi="宋体" w:eastAsia="宋体" w:cs="宋体"/>
          <w:color w:val="auto"/>
          <w:spacing w:val="0"/>
          <w:kern w:val="21"/>
          <w:position w:val="0"/>
          <w:sz w:val="24"/>
          <w:szCs w:val="24"/>
          <w:highlight w:val="none"/>
        </w:rPr>
        <w:t>（注：合同格式为合同的参考文本，除实质性内容外，合同签订双方可根据项目的具体要求进行修订）</w:t>
      </w:r>
    </w:p>
    <w:p w14:paraId="084786A7">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80" w:firstLineChars="200"/>
        <w:jc w:val="both"/>
        <w:textAlignment w:val="auto"/>
        <w:rPr>
          <w:rFonts w:hint="eastAsia" w:ascii="宋体" w:hAnsi="宋体" w:eastAsia="宋体" w:cs="宋体"/>
          <w:color w:val="auto"/>
          <w:spacing w:val="0"/>
          <w:kern w:val="21"/>
          <w:position w:val="0"/>
          <w:sz w:val="24"/>
          <w:szCs w:val="24"/>
          <w:highlight w:val="none"/>
        </w:rPr>
      </w:pPr>
    </w:p>
    <w:p w14:paraId="6A7326CB">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80" w:firstLineChars="200"/>
        <w:jc w:val="both"/>
        <w:textAlignment w:val="auto"/>
        <w:rPr>
          <w:rFonts w:hint="eastAsia" w:ascii="宋体" w:hAnsi="宋体" w:eastAsia="宋体" w:cs="宋体"/>
          <w:color w:val="auto"/>
          <w:spacing w:val="0"/>
          <w:kern w:val="21"/>
          <w:position w:val="0"/>
          <w:sz w:val="24"/>
          <w:szCs w:val="24"/>
          <w:highlight w:val="none"/>
        </w:rPr>
      </w:pPr>
    </w:p>
    <w:p w14:paraId="0EA98F2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both"/>
        <w:textAlignment w:val="auto"/>
        <w:rPr>
          <w:rFonts w:hint="eastAsia" w:ascii="宋体" w:hAnsi="宋体" w:eastAsia="宋体" w:cs="宋体"/>
          <w:color w:val="auto"/>
          <w:spacing w:val="0"/>
          <w:kern w:val="21"/>
          <w:position w:val="0"/>
          <w:sz w:val="24"/>
          <w:szCs w:val="24"/>
          <w:highlight w:val="none"/>
        </w:rPr>
      </w:pPr>
    </w:p>
    <w:p w14:paraId="21B113FE">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843" w:firstLineChars="350"/>
        <w:textAlignment w:val="auto"/>
        <w:rPr>
          <w:rFonts w:hint="eastAsia" w:ascii="宋体" w:hAnsi="宋体" w:eastAsia="宋体" w:cs="宋体"/>
          <w:b/>
          <w:color w:val="auto"/>
          <w:spacing w:val="0"/>
          <w:kern w:val="21"/>
          <w:position w:val="0"/>
          <w:sz w:val="24"/>
          <w:szCs w:val="24"/>
          <w:highlight w:val="none"/>
          <w:u w:val="single"/>
          <w:lang w:val="zh-CN"/>
        </w:rPr>
      </w:pPr>
      <w:r>
        <w:rPr>
          <w:rFonts w:hint="eastAsia" w:ascii="宋体" w:hAnsi="宋体" w:eastAsia="宋体" w:cs="宋体"/>
          <w:b/>
          <w:color w:val="auto"/>
          <w:spacing w:val="0"/>
          <w:kern w:val="21"/>
          <w:position w:val="0"/>
          <w:sz w:val="24"/>
          <w:szCs w:val="24"/>
          <w:highlight w:val="none"/>
        </w:rPr>
        <w:t>合同名称：</w:t>
      </w:r>
      <w:r>
        <w:rPr>
          <w:rFonts w:hint="eastAsia" w:ascii="宋体" w:hAnsi="宋体" w:eastAsia="宋体" w:cs="宋体"/>
          <w:b/>
          <w:color w:val="auto"/>
          <w:spacing w:val="0"/>
          <w:kern w:val="21"/>
          <w:position w:val="0"/>
          <w:sz w:val="24"/>
          <w:szCs w:val="24"/>
          <w:highlight w:val="none"/>
          <w:u w:val="single"/>
          <w:lang w:val="zh-CN"/>
        </w:rPr>
        <w:t>广州医科大学附属妇女儿童医疗中心</w:t>
      </w:r>
    </w:p>
    <w:p w14:paraId="553DF374">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120" w:firstLineChars="50"/>
        <w:textAlignment w:val="auto"/>
        <w:rPr>
          <w:rFonts w:hint="eastAsia" w:ascii="宋体" w:hAnsi="宋体" w:eastAsia="宋体" w:cs="宋体"/>
          <w:b/>
          <w:color w:val="auto"/>
          <w:spacing w:val="0"/>
          <w:kern w:val="21"/>
          <w:position w:val="0"/>
          <w:sz w:val="24"/>
          <w:szCs w:val="24"/>
          <w:highlight w:val="none"/>
          <w:u w:val="single"/>
          <w:lang w:eastAsia="zh-CN"/>
        </w:rPr>
      </w:pPr>
      <w:r>
        <w:rPr>
          <w:rFonts w:hint="eastAsia" w:ascii="宋体" w:hAnsi="宋体" w:eastAsia="宋体" w:cs="宋体"/>
          <w:b/>
          <w:color w:val="auto"/>
          <w:spacing w:val="0"/>
          <w:kern w:val="21"/>
          <w:position w:val="0"/>
          <w:sz w:val="24"/>
          <w:szCs w:val="24"/>
          <w:highlight w:val="none"/>
          <w:u w:val="single"/>
          <w:lang w:eastAsia="zh-CN"/>
        </w:rPr>
        <w:t>医用耗材、试剂供应链延伸服务（SPD）和医用耗材、试剂集中配送服务</w:t>
      </w:r>
    </w:p>
    <w:p w14:paraId="0089FF30">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2048" w:firstLineChars="850"/>
        <w:textAlignment w:val="auto"/>
        <w:rPr>
          <w:rFonts w:hint="eastAsia" w:ascii="宋体" w:hAnsi="宋体" w:eastAsia="宋体" w:cs="宋体"/>
          <w:b/>
          <w:color w:val="auto"/>
          <w:spacing w:val="0"/>
          <w:kern w:val="21"/>
          <w:position w:val="0"/>
          <w:sz w:val="24"/>
          <w:szCs w:val="24"/>
          <w:highlight w:val="none"/>
          <w:u w:val="single"/>
          <w:lang w:val="en-US"/>
        </w:rPr>
      </w:pPr>
      <w:r>
        <w:rPr>
          <w:rFonts w:hint="eastAsia" w:ascii="宋体" w:hAnsi="宋体" w:eastAsia="宋体" w:cs="宋体"/>
          <w:b/>
          <w:color w:val="auto"/>
          <w:spacing w:val="0"/>
          <w:kern w:val="21"/>
          <w:position w:val="0"/>
          <w:sz w:val="24"/>
          <w:szCs w:val="24"/>
          <w:highlight w:val="none"/>
          <w:u w:val="single"/>
          <w:lang w:eastAsia="zh-CN"/>
        </w:rPr>
        <w:t>包组</w:t>
      </w:r>
      <w:r>
        <w:rPr>
          <w:rFonts w:hint="eastAsia" w:ascii="宋体" w:hAnsi="宋体" w:eastAsia="宋体" w:cs="宋体"/>
          <w:b/>
          <w:color w:val="auto"/>
          <w:spacing w:val="0"/>
          <w:kern w:val="21"/>
          <w:position w:val="0"/>
          <w:sz w:val="24"/>
          <w:szCs w:val="24"/>
          <w:highlight w:val="none"/>
          <w:u w:val="single"/>
          <w:lang w:val="en-US" w:eastAsia="zh-CN"/>
        </w:rPr>
        <w:t>2</w:t>
      </w:r>
      <w:r>
        <w:rPr>
          <w:rFonts w:hint="eastAsia" w:ascii="宋体" w:hAnsi="宋体" w:eastAsia="宋体" w:cs="宋体"/>
          <w:b/>
          <w:color w:val="auto"/>
          <w:spacing w:val="0"/>
          <w:kern w:val="21"/>
          <w:position w:val="0"/>
          <w:sz w:val="24"/>
          <w:szCs w:val="24"/>
          <w:highlight w:val="none"/>
          <w:u w:val="single"/>
          <w:lang w:eastAsia="zh-CN"/>
        </w:rPr>
        <w:t>医用耗材、试剂集中配送服务</w:t>
      </w:r>
    </w:p>
    <w:p w14:paraId="47954F57">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843" w:firstLineChars="350"/>
        <w:textAlignment w:val="auto"/>
        <w:rPr>
          <w:rFonts w:hint="eastAsia" w:ascii="宋体" w:hAnsi="宋体" w:eastAsia="宋体" w:cs="宋体"/>
          <w:b/>
          <w:color w:val="auto"/>
          <w:spacing w:val="0"/>
          <w:kern w:val="21"/>
          <w:position w:val="0"/>
          <w:sz w:val="24"/>
          <w:szCs w:val="24"/>
          <w:highlight w:val="none"/>
        </w:rPr>
      </w:pPr>
      <w:r>
        <w:rPr>
          <w:rFonts w:hint="eastAsia" w:ascii="宋体" w:hAnsi="宋体" w:eastAsia="宋体" w:cs="宋体"/>
          <w:b/>
          <w:color w:val="auto"/>
          <w:spacing w:val="0"/>
          <w:kern w:val="21"/>
          <w:position w:val="0"/>
          <w:sz w:val="24"/>
          <w:szCs w:val="24"/>
          <w:highlight w:val="none"/>
        </w:rPr>
        <w:t>合同编号：</w:t>
      </w:r>
      <w:r>
        <w:rPr>
          <w:rFonts w:hint="eastAsia" w:ascii="宋体" w:hAnsi="宋体" w:eastAsia="宋体" w:cs="宋体"/>
          <w:b/>
          <w:color w:val="auto"/>
          <w:spacing w:val="0"/>
          <w:kern w:val="21"/>
          <w:position w:val="0"/>
          <w:sz w:val="24"/>
          <w:szCs w:val="24"/>
          <w:highlight w:val="none"/>
          <w:u w:val="single"/>
        </w:rPr>
        <w:t xml:space="preserve"> GWCMC-PC-</w:t>
      </w:r>
      <w:r>
        <w:rPr>
          <w:rFonts w:hint="eastAsia" w:ascii="宋体" w:hAnsi="宋体" w:eastAsia="宋体" w:cs="宋体"/>
          <w:b/>
          <w:color w:val="auto"/>
          <w:spacing w:val="0"/>
          <w:kern w:val="21"/>
          <w:position w:val="0"/>
          <w:sz w:val="24"/>
          <w:szCs w:val="24"/>
          <w:highlight w:val="none"/>
          <w:u w:val="single"/>
          <w:lang w:val="en-US" w:eastAsia="zh-CN"/>
        </w:rPr>
        <w:t>E</w:t>
      </w:r>
      <w:r>
        <w:rPr>
          <w:rFonts w:hint="eastAsia" w:ascii="宋体" w:hAnsi="宋体" w:eastAsia="宋体" w:cs="宋体"/>
          <w:b/>
          <w:color w:val="auto"/>
          <w:spacing w:val="0"/>
          <w:kern w:val="21"/>
          <w:position w:val="0"/>
          <w:sz w:val="24"/>
          <w:szCs w:val="24"/>
          <w:highlight w:val="none"/>
          <w:u w:val="single"/>
        </w:rPr>
        <w:t xml:space="preserve">-20XXXXX </w:t>
      </w:r>
    </w:p>
    <w:p w14:paraId="42510AD1">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843" w:firstLineChars="350"/>
        <w:textAlignment w:val="auto"/>
        <w:rPr>
          <w:rFonts w:hint="eastAsia" w:ascii="宋体" w:hAnsi="宋体" w:eastAsia="宋体" w:cs="宋体"/>
          <w:b/>
          <w:color w:val="auto"/>
          <w:spacing w:val="0"/>
          <w:kern w:val="21"/>
          <w:position w:val="0"/>
          <w:sz w:val="24"/>
          <w:szCs w:val="24"/>
          <w:highlight w:val="none"/>
          <w:u w:val="single"/>
        </w:rPr>
      </w:pPr>
      <w:r>
        <w:rPr>
          <w:rFonts w:hint="eastAsia" w:ascii="宋体" w:hAnsi="宋体" w:eastAsia="宋体" w:cs="宋体"/>
          <w:b/>
          <w:color w:val="auto"/>
          <w:spacing w:val="0"/>
          <w:kern w:val="21"/>
          <w:position w:val="0"/>
          <w:sz w:val="24"/>
          <w:szCs w:val="24"/>
          <w:highlight w:val="none"/>
        </w:rPr>
        <w:t>签约地点：</w:t>
      </w:r>
      <w:r>
        <w:rPr>
          <w:rFonts w:hint="eastAsia" w:ascii="宋体" w:hAnsi="宋体" w:eastAsia="宋体" w:cs="宋体"/>
          <w:b/>
          <w:color w:val="auto"/>
          <w:spacing w:val="0"/>
          <w:kern w:val="21"/>
          <w:position w:val="0"/>
          <w:sz w:val="24"/>
          <w:szCs w:val="24"/>
          <w:highlight w:val="none"/>
          <w:u w:val="single"/>
        </w:rPr>
        <w:t xml:space="preserve"> 广州医科大学附属妇女儿童医疗中心   </w:t>
      </w:r>
    </w:p>
    <w:p w14:paraId="77576C5D">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843" w:firstLineChars="350"/>
        <w:textAlignment w:val="auto"/>
        <w:rPr>
          <w:rFonts w:hint="eastAsia" w:ascii="宋体" w:hAnsi="宋体" w:eastAsia="宋体" w:cs="宋体"/>
          <w:b/>
          <w:color w:val="auto"/>
          <w:spacing w:val="0"/>
          <w:kern w:val="21"/>
          <w:position w:val="0"/>
          <w:sz w:val="24"/>
          <w:szCs w:val="24"/>
          <w:highlight w:val="none"/>
          <w:u w:val="single"/>
        </w:rPr>
      </w:pPr>
      <w:r>
        <w:rPr>
          <w:rFonts w:hint="eastAsia" w:ascii="宋体" w:hAnsi="宋体" w:eastAsia="宋体" w:cs="宋体"/>
          <w:b/>
          <w:color w:val="auto"/>
          <w:spacing w:val="0"/>
          <w:kern w:val="21"/>
          <w:position w:val="0"/>
          <w:sz w:val="24"/>
          <w:szCs w:val="24"/>
          <w:highlight w:val="none"/>
        </w:rPr>
        <w:t>甲    方：</w:t>
      </w:r>
      <w:r>
        <w:rPr>
          <w:rFonts w:hint="eastAsia" w:ascii="宋体" w:hAnsi="宋体" w:eastAsia="宋体" w:cs="宋体"/>
          <w:b/>
          <w:color w:val="auto"/>
          <w:spacing w:val="0"/>
          <w:kern w:val="21"/>
          <w:position w:val="0"/>
          <w:sz w:val="24"/>
          <w:szCs w:val="24"/>
          <w:highlight w:val="none"/>
          <w:u w:val="single"/>
        </w:rPr>
        <w:t xml:space="preserve"> 广州医科大学附属妇女儿童医疗中心   </w:t>
      </w:r>
    </w:p>
    <w:p w14:paraId="4701EBFA">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843" w:firstLineChars="350"/>
        <w:textAlignment w:val="auto"/>
        <w:rPr>
          <w:rFonts w:hint="eastAsia" w:ascii="宋体" w:hAnsi="宋体" w:eastAsia="宋体" w:cs="宋体"/>
          <w:b/>
          <w:color w:val="auto"/>
          <w:spacing w:val="0"/>
          <w:kern w:val="21"/>
          <w:position w:val="0"/>
          <w:sz w:val="24"/>
          <w:szCs w:val="24"/>
          <w:highlight w:val="none"/>
          <w:u w:val="single"/>
        </w:rPr>
      </w:pPr>
      <w:r>
        <w:rPr>
          <w:rFonts w:hint="eastAsia" w:ascii="宋体" w:hAnsi="宋体" w:eastAsia="宋体" w:cs="宋体"/>
          <w:b/>
          <w:color w:val="auto"/>
          <w:spacing w:val="0"/>
          <w:kern w:val="21"/>
          <w:position w:val="0"/>
          <w:sz w:val="24"/>
          <w:szCs w:val="24"/>
          <w:highlight w:val="none"/>
        </w:rPr>
        <w:t>乙     方：</w:t>
      </w:r>
      <w:r>
        <w:rPr>
          <w:rFonts w:hint="eastAsia" w:ascii="宋体" w:hAnsi="宋体" w:eastAsia="宋体" w:cs="宋体"/>
          <w:b/>
          <w:color w:val="auto"/>
          <w:spacing w:val="0"/>
          <w:kern w:val="21"/>
          <w:position w:val="0"/>
          <w:sz w:val="24"/>
          <w:szCs w:val="24"/>
          <w:highlight w:val="none"/>
          <w:u w:val="single"/>
        </w:rPr>
        <w:t>XXX</w:t>
      </w:r>
    </w:p>
    <w:p w14:paraId="7C70784F">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0" w:firstLineChars="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br w:type="page"/>
      </w:r>
    </w:p>
    <w:p w14:paraId="03A57AED">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甲</w:t>
      </w:r>
      <w:r>
        <w:rPr>
          <w:rFonts w:hint="eastAsia" w:ascii="宋体" w:hAnsi="宋体" w:eastAsia="宋体" w:cs="宋体"/>
          <w:color w:val="auto"/>
          <w:spacing w:val="0"/>
          <w:kern w:val="21"/>
          <w:position w:val="0"/>
          <w:sz w:val="21"/>
          <w:szCs w:val="21"/>
          <w:highlight w:val="none"/>
          <w:lang w:val="en-US" w:eastAsia="zh-CN"/>
        </w:rPr>
        <w:t xml:space="preserve">  </w:t>
      </w:r>
      <w:r>
        <w:rPr>
          <w:rFonts w:hint="eastAsia" w:ascii="宋体" w:hAnsi="宋体" w:eastAsia="宋体" w:cs="宋体"/>
          <w:color w:val="auto"/>
          <w:spacing w:val="0"/>
          <w:kern w:val="21"/>
          <w:position w:val="0"/>
          <w:sz w:val="21"/>
          <w:szCs w:val="21"/>
          <w:highlight w:val="none"/>
        </w:rPr>
        <w:t>方</w:t>
      </w:r>
      <w:r>
        <w:rPr>
          <w:rFonts w:hint="eastAsia" w:ascii="宋体" w:hAnsi="宋体" w:eastAsia="宋体" w:cs="宋体"/>
          <w:color w:val="auto"/>
          <w:spacing w:val="0"/>
          <w:kern w:val="21"/>
          <w:position w:val="0"/>
          <w:sz w:val="21"/>
          <w:szCs w:val="21"/>
          <w:highlight w:val="none"/>
          <w:lang w:val="en-US" w:eastAsia="zh-CN"/>
        </w:rPr>
        <w:t xml:space="preserve">  </w:t>
      </w:r>
      <w:r>
        <w:rPr>
          <w:rFonts w:hint="eastAsia" w:ascii="宋体" w:hAnsi="宋体" w:eastAsia="宋体" w:cs="宋体"/>
          <w:color w:val="auto"/>
          <w:spacing w:val="0"/>
          <w:kern w:val="21"/>
          <w:position w:val="0"/>
          <w:sz w:val="21"/>
          <w:szCs w:val="21"/>
          <w:highlight w:val="none"/>
        </w:rPr>
        <w:t>：广州</w:t>
      </w:r>
      <w:r>
        <w:rPr>
          <w:rFonts w:hint="eastAsia" w:ascii="宋体" w:hAnsi="宋体" w:eastAsia="宋体" w:cs="宋体"/>
          <w:color w:val="auto"/>
          <w:spacing w:val="0"/>
          <w:kern w:val="21"/>
          <w:position w:val="0"/>
          <w:sz w:val="21"/>
          <w:szCs w:val="21"/>
          <w:highlight w:val="none"/>
          <w:lang w:val="en-US" w:eastAsia="zh-CN"/>
        </w:rPr>
        <w:t>医科大学附属妇女儿童医疗中心</w:t>
      </w:r>
      <w:r>
        <w:rPr>
          <w:rFonts w:hint="eastAsia" w:ascii="宋体" w:hAnsi="宋体" w:eastAsia="宋体" w:cs="宋体"/>
          <w:color w:val="auto"/>
          <w:spacing w:val="0"/>
          <w:kern w:val="21"/>
          <w:position w:val="0"/>
          <w:sz w:val="21"/>
          <w:szCs w:val="21"/>
          <w:highlight w:val="none"/>
        </w:rPr>
        <w:t xml:space="preserve"> </w:t>
      </w:r>
    </w:p>
    <w:p w14:paraId="1C71FE67">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 xml:space="preserve">       </w:t>
      </w:r>
    </w:p>
    <w:p w14:paraId="5057C0EF">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color w:val="auto"/>
          <w:spacing w:val="0"/>
          <w:kern w:val="21"/>
          <w:position w:val="0"/>
          <w:sz w:val="21"/>
          <w:szCs w:val="21"/>
          <w:highlight w:val="none"/>
        </w:rPr>
        <w:t>乙</w:t>
      </w:r>
      <w:r>
        <w:rPr>
          <w:rFonts w:hint="eastAsia" w:ascii="宋体" w:hAnsi="宋体" w:eastAsia="宋体" w:cs="宋体"/>
          <w:color w:val="auto"/>
          <w:spacing w:val="0"/>
          <w:kern w:val="21"/>
          <w:position w:val="0"/>
          <w:sz w:val="21"/>
          <w:szCs w:val="21"/>
          <w:highlight w:val="none"/>
          <w:lang w:val="en-US" w:eastAsia="zh-CN"/>
        </w:rPr>
        <w:t xml:space="preserve">  </w:t>
      </w:r>
      <w:r>
        <w:rPr>
          <w:rFonts w:hint="eastAsia" w:ascii="宋体" w:hAnsi="宋体" w:eastAsia="宋体" w:cs="宋体"/>
          <w:color w:val="auto"/>
          <w:spacing w:val="0"/>
          <w:kern w:val="21"/>
          <w:position w:val="0"/>
          <w:sz w:val="21"/>
          <w:szCs w:val="21"/>
          <w:highlight w:val="none"/>
        </w:rPr>
        <w:t>方</w:t>
      </w:r>
      <w:r>
        <w:rPr>
          <w:rFonts w:hint="eastAsia" w:ascii="宋体" w:hAnsi="宋体" w:eastAsia="宋体" w:cs="宋体"/>
          <w:color w:val="auto"/>
          <w:spacing w:val="0"/>
          <w:kern w:val="21"/>
          <w:position w:val="0"/>
          <w:sz w:val="21"/>
          <w:szCs w:val="21"/>
          <w:highlight w:val="none"/>
          <w:lang w:eastAsia="zh-CN"/>
        </w:rPr>
        <w:t>：</w:t>
      </w:r>
    </w:p>
    <w:p w14:paraId="67E7A52E">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Cs/>
          <w:color w:val="auto"/>
          <w:spacing w:val="0"/>
          <w:kern w:val="21"/>
          <w:position w:val="0"/>
          <w:sz w:val="21"/>
          <w:szCs w:val="21"/>
          <w:highlight w:val="none"/>
        </w:rPr>
      </w:pPr>
    </w:p>
    <w:p w14:paraId="6CE77EFF">
      <w:pPr>
        <w:keepNext w:val="0"/>
        <w:keepLines w:val="0"/>
        <w:pageBreakBefore w:val="0"/>
        <w:widowControl w:val="0"/>
        <w:tabs>
          <w:tab w:val="left" w:pos="426"/>
          <w:tab w:val="left" w:pos="567"/>
        </w:tabs>
        <w:kinsoku/>
        <w:wordWrap w:val="0"/>
        <w:overflowPunct/>
        <w:topLinePunct w:val="0"/>
        <w:autoSpaceDE/>
        <w:autoSpaceDN/>
        <w:bidi w:val="0"/>
        <w:adjustRightInd/>
        <w:snapToGrid/>
        <w:spacing w:line="360" w:lineRule="auto"/>
        <w:ind w:left="0" w:leftChars="0" w:right="0" w:firstLine="420" w:firstLineChars="200"/>
        <w:jc w:val="both"/>
        <w:textAlignment w:val="auto"/>
        <w:outlineLvl w:val="3"/>
        <w:rPr>
          <w:rFonts w:hint="eastAsia" w:ascii="宋体" w:hAnsi="宋体" w:eastAsia="宋体" w:cs="宋体"/>
          <w:bCs/>
          <w:color w:val="auto"/>
          <w:spacing w:val="0"/>
          <w:kern w:val="21"/>
          <w:position w:val="0"/>
          <w:highlight w:val="none"/>
        </w:rPr>
      </w:pPr>
      <w:r>
        <w:rPr>
          <w:rFonts w:hint="eastAsia" w:ascii="宋体" w:hAnsi="宋体" w:eastAsia="宋体" w:cs="宋体"/>
          <w:bCs/>
          <w:color w:val="auto"/>
          <w:spacing w:val="0"/>
          <w:kern w:val="21"/>
          <w:position w:val="0"/>
          <w:highlight w:val="none"/>
        </w:rPr>
        <w:t>根据</w:t>
      </w:r>
      <w:r>
        <w:rPr>
          <w:rFonts w:hint="eastAsia" w:ascii="宋体" w:hAnsi="宋体" w:eastAsia="宋体" w:cs="宋体"/>
          <w:bCs/>
          <w:color w:val="auto"/>
          <w:spacing w:val="0"/>
          <w:kern w:val="21"/>
          <w:position w:val="0"/>
          <w:highlight w:val="none"/>
          <w:lang w:eastAsia="zh-CN"/>
        </w:rPr>
        <w:t>广州医科大学附属妇女儿童医疗中心医用耗材、试剂供应链延伸服务（SPD）和医用耗材、试剂集中配送服务</w:t>
      </w:r>
      <w:r>
        <w:rPr>
          <w:rFonts w:hint="eastAsia" w:ascii="宋体" w:hAnsi="宋体" w:eastAsia="宋体" w:cs="宋体"/>
          <w:bCs/>
          <w:color w:val="auto"/>
          <w:spacing w:val="0"/>
          <w:kern w:val="21"/>
          <w:position w:val="0"/>
          <w:highlight w:val="none"/>
        </w:rPr>
        <w:t>项目（项目编号：</w:t>
      </w:r>
      <w:r>
        <w:rPr>
          <w:rFonts w:hint="eastAsia" w:ascii="宋体" w:hAnsi="宋体" w:eastAsia="宋体" w:cs="宋体"/>
          <w:bCs/>
          <w:color w:val="auto"/>
          <w:spacing w:val="0"/>
          <w:kern w:val="21"/>
          <w:position w:val="0"/>
          <w:highlight w:val="none"/>
          <w:lang w:val="en-US" w:eastAsia="zh-CN"/>
        </w:rPr>
        <w:t xml:space="preserve">  </w:t>
      </w:r>
      <w:r>
        <w:rPr>
          <w:rFonts w:hint="eastAsia" w:ascii="宋体" w:hAnsi="宋体" w:eastAsia="宋体" w:cs="宋体"/>
          <w:bCs/>
          <w:color w:val="auto"/>
          <w:spacing w:val="0"/>
          <w:kern w:val="21"/>
          <w:position w:val="0"/>
          <w:highlight w:val="none"/>
          <w:lang w:eastAsia="zh-CN"/>
        </w:rPr>
        <w:t>，包组</w:t>
      </w:r>
      <w:r>
        <w:rPr>
          <w:rFonts w:hint="eastAsia" w:ascii="宋体" w:hAnsi="宋体" w:eastAsia="宋体" w:cs="宋体"/>
          <w:bCs/>
          <w:color w:val="auto"/>
          <w:spacing w:val="0"/>
          <w:kern w:val="21"/>
          <w:position w:val="0"/>
          <w:highlight w:val="none"/>
          <w:lang w:val="en-US" w:eastAsia="zh-CN"/>
        </w:rPr>
        <w:t>2</w:t>
      </w:r>
      <w:r>
        <w:rPr>
          <w:rFonts w:hint="eastAsia" w:ascii="宋体" w:hAnsi="宋体" w:eastAsia="宋体" w:cs="宋体"/>
          <w:bCs/>
          <w:color w:val="auto"/>
          <w:spacing w:val="0"/>
          <w:kern w:val="21"/>
          <w:position w:val="0"/>
          <w:highlight w:val="none"/>
        </w:rPr>
        <w:t>）的采购结果，按照《中华人民共和国民法典》的规定，经双方协商，本着平等互利和诚实信用的原则，一致同意签订本合同</w:t>
      </w:r>
      <w:r>
        <w:rPr>
          <w:rFonts w:hint="eastAsia" w:ascii="宋体" w:hAnsi="宋体" w:eastAsia="宋体" w:cs="宋体"/>
          <w:color w:val="auto"/>
          <w:spacing w:val="0"/>
          <w:kern w:val="21"/>
          <w:position w:val="0"/>
          <w:highlight w:val="none"/>
        </w:rPr>
        <w:t>，供双方共同遵守执行。</w:t>
      </w:r>
      <w:r>
        <w:rPr>
          <w:rFonts w:hint="eastAsia" w:ascii="宋体" w:hAnsi="宋体" w:eastAsia="宋体" w:cs="宋体"/>
          <w:bCs/>
          <w:color w:val="auto"/>
          <w:spacing w:val="0"/>
          <w:kern w:val="21"/>
          <w:position w:val="0"/>
          <w:highlight w:val="none"/>
        </w:rPr>
        <w:t>其他有关合同项目的特定信息由合同附件予以说明，合同附件及本项目的采购文件、参选（响应）文件、中选通知书、在实施过程中双方共同签署的补充文件等均为本合同不可分割之一部分。</w:t>
      </w:r>
    </w:p>
    <w:p w14:paraId="38A5A1E3">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p>
    <w:p w14:paraId="4BF69976">
      <w:pPr>
        <w:keepNext w:val="0"/>
        <w:keepLines w:val="0"/>
        <w:pageBreakBefore w:val="0"/>
        <w:widowControl w:val="0"/>
        <w:tabs>
          <w:tab w:val="left" w:pos="426"/>
          <w:tab w:val="left" w:pos="567"/>
        </w:tabs>
        <w:kinsoku/>
        <w:wordWrap w:val="0"/>
        <w:overflowPunct/>
        <w:topLinePunct w:val="0"/>
        <w:autoSpaceDE/>
        <w:autoSpaceDN/>
        <w:bidi w:val="0"/>
        <w:adjustRightInd/>
        <w:snapToGrid/>
        <w:spacing w:line="360" w:lineRule="auto"/>
        <w:ind w:left="0" w:leftChars="0" w:right="0" w:firstLine="422" w:firstLineChars="200"/>
        <w:jc w:val="both"/>
        <w:textAlignment w:val="auto"/>
        <w:outlineLvl w:val="3"/>
        <w:rPr>
          <w:rFonts w:hint="eastAsia" w:ascii="宋体" w:hAnsi="宋体" w:eastAsia="宋体" w:cs="宋体"/>
          <w:b/>
          <w:bCs w:val="0"/>
          <w:color w:val="auto"/>
          <w:spacing w:val="0"/>
          <w:kern w:val="21"/>
          <w:position w:val="0"/>
          <w:sz w:val="21"/>
          <w:szCs w:val="21"/>
          <w:highlight w:val="none"/>
          <w:lang w:eastAsia="zh-CN"/>
        </w:rPr>
      </w:pPr>
      <w:r>
        <w:rPr>
          <w:rFonts w:hint="eastAsia" w:ascii="宋体" w:hAnsi="宋体" w:eastAsia="宋体" w:cs="宋体"/>
          <w:b/>
          <w:bCs w:val="0"/>
          <w:color w:val="auto"/>
          <w:spacing w:val="0"/>
          <w:kern w:val="21"/>
          <w:position w:val="0"/>
          <w:sz w:val="21"/>
          <w:szCs w:val="21"/>
          <w:highlight w:val="none"/>
          <w:lang w:eastAsia="zh-CN"/>
        </w:rPr>
        <w:t>第一部分</w:t>
      </w:r>
      <w:r>
        <w:rPr>
          <w:rFonts w:hint="eastAsia" w:ascii="宋体" w:hAnsi="宋体" w:eastAsia="宋体" w:cs="宋体"/>
          <w:b/>
          <w:bCs w:val="0"/>
          <w:color w:val="auto"/>
          <w:spacing w:val="0"/>
          <w:kern w:val="21"/>
          <w:position w:val="0"/>
          <w:sz w:val="21"/>
          <w:szCs w:val="21"/>
          <w:highlight w:val="none"/>
          <w:lang w:val="en-US" w:eastAsia="zh-CN"/>
        </w:rPr>
        <w:t xml:space="preserve"> </w:t>
      </w:r>
      <w:r>
        <w:rPr>
          <w:rFonts w:hint="eastAsia" w:ascii="宋体" w:hAnsi="宋体" w:eastAsia="宋体" w:cs="宋体"/>
          <w:b/>
          <w:bCs w:val="0"/>
          <w:color w:val="auto"/>
          <w:spacing w:val="0"/>
          <w:kern w:val="21"/>
          <w:position w:val="0"/>
          <w:sz w:val="21"/>
          <w:szCs w:val="21"/>
          <w:highlight w:val="none"/>
        </w:rPr>
        <w:t>项目概况</w:t>
      </w:r>
      <w:r>
        <w:rPr>
          <w:rFonts w:hint="eastAsia" w:ascii="宋体" w:hAnsi="宋体" w:eastAsia="宋体" w:cs="宋体"/>
          <w:b/>
          <w:bCs w:val="0"/>
          <w:color w:val="auto"/>
          <w:spacing w:val="0"/>
          <w:kern w:val="21"/>
          <w:position w:val="0"/>
          <w:sz w:val="21"/>
          <w:szCs w:val="21"/>
          <w:highlight w:val="none"/>
          <w:lang w:eastAsia="zh-CN"/>
        </w:rPr>
        <w:t>和总体要求</w:t>
      </w:r>
    </w:p>
    <w:p w14:paraId="2CBC875F">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eastAsia="zh-CN"/>
        </w:rPr>
        <w:t>一、概况</w:t>
      </w:r>
    </w:p>
    <w:p w14:paraId="29BF6387">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（一）</w:t>
      </w:r>
      <w:r>
        <w:rPr>
          <w:rFonts w:hint="eastAsia" w:ascii="宋体" w:hAnsi="宋体" w:eastAsia="宋体" w:cs="宋体"/>
          <w:color w:val="auto"/>
          <w:spacing w:val="0"/>
          <w:kern w:val="21"/>
          <w:position w:val="0"/>
          <w:sz w:val="21"/>
          <w:szCs w:val="21"/>
          <w:highlight w:val="none"/>
        </w:rPr>
        <w:t>与</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建立医用耗材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销售业务关系</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负责对甲方全院医用耗材及试剂提供配送</w:t>
      </w:r>
      <w:r>
        <w:rPr>
          <w:rFonts w:hint="eastAsia" w:ascii="宋体" w:hAnsi="宋体" w:eastAsia="宋体" w:cs="宋体"/>
          <w:color w:val="auto"/>
          <w:spacing w:val="0"/>
          <w:kern w:val="21"/>
          <w:position w:val="0"/>
          <w:sz w:val="21"/>
          <w:szCs w:val="21"/>
          <w:highlight w:val="none"/>
        </w:rPr>
        <w:t>服务，</w:t>
      </w:r>
      <w:r>
        <w:rPr>
          <w:rFonts w:hint="eastAsia" w:ascii="宋体" w:hAnsi="宋体" w:eastAsia="宋体" w:cs="宋体"/>
          <w:color w:val="auto"/>
          <w:spacing w:val="0"/>
          <w:kern w:val="21"/>
          <w:position w:val="0"/>
          <w:sz w:val="21"/>
          <w:szCs w:val="21"/>
          <w:highlight w:val="none"/>
          <w:lang w:val="en-US" w:eastAsia="zh-CN"/>
        </w:rPr>
        <w:t>保障医用耗材及试剂的及时供应。</w:t>
      </w:r>
    </w:p>
    <w:p w14:paraId="58D806DA">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（二）目的：保障甲方医用耗材及试剂的及时供应和产品质量；降低甲方医用耗材及试剂的库存及损耗；提升医用耗材及试剂供应链服务质量和效率；建立现代化医用耗材及试剂供应配送保障体系。</w:t>
      </w:r>
    </w:p>
    <w:p w14:paraId="1DDFB867">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bidi="ar-SA"/>
        </w:rPr>
        <w:t>（三）服务期限：</w:t>
      </w:r>
      <w:r>
        <w:rPr>
          <w:rFonts w:hint="eastAsia" w:ascii="宋体" w:hAnsi="宋体" w:eastAsia="宋体" w:cs="宋体"/>
          <w:color w:val="auto"/>
          <w:spacing w:val="0"/>
          <w:kern w:val="21"/>
          <w:position w:val="0"/>
          <w:sz w:val="21"/>
          <w:szCs w:val="21"/>
          <w:highlight w:val="none"/>
        </w:rPr>
        <w:t>自签订合同之日起</w:t>
      </w:r>
      <w:r>
        <w:rPr>
          <w:rFonts w:hint="eastAsia" w:ascii="宋体" w:hAnsi="宋体" w:eastAsia="宋体" w:cs="宋体"/>
          <w:color w:val="auto"/>
          <w:spacing w:val="0"/>
          <w:kern w:val="21"/>
          <w:position w:val="0"/>
          <w:sz w:val="21"/>
          <w:szCs w:val="21"/>
          <w:highlight w:val="none"/>
          <w:lang w:eastAsia="zh-CN"/>
        </w:rPr>
        <w:t>生效，服务期</w:t>
      </w:r>
      <w:r>
        <w:rPr>
          <w:rFonts w:hint="eastAsia" w:ascii="宋体" w:hAnsi="宋体" w:eastAsia="宋体" w:cs="宋体"/>
          <w:color w:val="auto"/>
          <w:spacing w:val="0"/>
          <w:kern w:val="21"/>
          <w:position w:val="0"/>
          <w:sz w:val="21"/>
          <w:szCs w:val="21"/>
          <w:highlight w:val="none"/>
          <w:lang w:val="en-US" w:eastAsia="zh-CN"/>
        </w:rPr>
        <w:t>3年，</w:t>
      </w:r>
      <w:r>
        <w:rPr>
          <w:rFonts w:hint="eastAsia" w:ascii="宋体" w:hAnsi="宋体" w:eastAsia="宋体" w:cs="宋体"/>
          <w:color w:val="auto"/>
          <w:spacing w:val="0"/>
          <w:kern w:val="21"/>
          <w:position w:val="0"/>
          <w:sz w:val="21"/>
          <w:szCs w:val="21"/>
          <w:highlight w:val="none"/>
        </w:rPr>
        <w:t>具体履约起始时间</w:t>
      </w:r>
      <w:r>
        <w:rPr>
          <w:rFonts w:hint="eastAsia" w:ascii="宋体" w:hAnsi="宋体" w:eastAsia="宋体" w:cs="宋体"/>
          <w:color w:val="auto"/>
          <w:spacing w:val="0"/>
          <w:kern w:val="21"/>
          <w:position w:val="0"/>
          <w:sz w:val="21"/>
          <w:szCs w:val="21"/>
          <w:highlight w:val="none"/>
          <w:lang w:eastAsia="zh-CN"/>
        </w:rPr>
        <w:t>为</w:t>
      </w:r>
      <w:r>
        <w:rPr>
          <w:rFonts w:hint="eastAsia" w:ascii="宋体" w:hAnsi="宋体" w:eastAsia="宋体" w:cs="宋体"/>
          <w:b w:val="0"/>
          <w:bCs/>
          <w:color w:val="auto"/>
          <w:spacing w:val="0"/>
          <w:kern w:val="21"/>
          <w:position w:val="0"/>
          <w:sz w:val="21"/>
          <w:szCs w:val="21"/>
          <w:highlight w:val="none"/>
          <w:lang w:eastAsia="zh-CN"/>
        </w:rPr>
        <w:t>：</w:t>
      </w:r>
      <w:r>
        <w:rPr>
          <w:rFonts w:hint="eastAsia" w:ascii="宋体" w:hAnsi="宋体" w:eastAsia="宋体" w:cs="宋体"/>
          <w:b w:val="0"/>
          <w:bCs/>
          <w:color w:val="auto"/>
          <w:spacing w:val="0"/>
          <w:kern w:val="21"/>
          <w:position w:val="0"/>
          <w:sz w:val="21"/>
          <w:szCs w:val="21"/>
          <w:highlight w:val="none"/>
          <w:lang w:val="en-US" w:eastAsia="zh-CN"/>
        </w:rPr>
        <w:t>【】年【】月【】日起至【】年【】月【】日止</w:t>
      </w:r>
      <w:r>
        <w:rPr>
          <w:rFonts w:hint="eastAsia" w:ascii="宋体" w:hAnsi="宋体" w:eastAsia="宋体" w:cs="宋体"/>
          <w:b w:val="0"/>
          <w:bCs/>
          <w:color w:val="auto"/>
          <w:spacing w:val="0"/>
          <w:kern w:val="21"/>
          <w:position w:val="0"/>
          <w:sz w:val="21"/>
          <w:szCs w:val="21"/>
          <w:highlight w:val="none"/>
          <w:lang w:eastAsia="zh-CN"/>
        </w:rPr>
        <w:t>。</w:t>
      </w:r>
    </w:p>
    <w:p w14:paraId="6DF267A6">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eastAsia="zh-CN"/>
        </w:rPr>
        <w:t>（四）服务地点：</w:t>
      </w:r>
      <w:r>
        <w:rPr>
          <w:rFonts w:hint="eastAsia" w:ascii="宋体" w:hAnsi="宋体" w:eastAsia="宋体" w:cs="宋体"/>
          <w:color w:val="auto"/>
          <w:spacing w:val="0"/>
          <w:kern w:val="21"/>
          <w:position w:val="0"/>
          <w:sz w:val="21"/>
          <w:szCs w:val="21"/>
          <w:highlight w:val="none"/>
        </w:rPr>
        <w:t>广州</w:t>
      </w:r>
      <w:r>
        <w:rPr>
          <w:rFonts w:hint="eastAsia" w:ascii="宋体" w:hAnsi="宋体" w:eastAsia="宋体" w:cs="宋体"/>
          <w:color w:val="auto"/>
          <w:spacing w:val="0"/>
          <w:kern w:val="21"/>
          <w:position w:val="0"/>
          <w:sz w:val="21"/>
          <w:szCs w:val="21"/>
          <w:highlight w:val="none"/>
          <w:lang w:val="en-US" w:eastAsia="zh-CN"/>
        </w:rPr>
        <w:t>医科大学附属妇女儿童医疗中心所属院区（儿童院区、妇婴院区、珠江新城院区、白云院区、增城院区、南沙院区、花都院区）或其他甲方指定的地点。</w:t>
      </w:r>
    </w:p>
    <w:p w14:paraId="1BCCAB50">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二、总体要求</w:t>
      </w:r>
    </w:p>
    <w:p w14:paraId="4A50F066">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（一）配送份额（集采品种除外）：【 】%（以上配送份额仅为预估份额，不作为甲方最终配送份额分配的承诺）。</w:t>
      </w:r>
    </w:p>
    <w:p w14:paraId="5444F859">
      <w:pPr>
        <w:pStyle w:val="8"/>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二）SPD平台服务费缴纳要求：乙方配送的医用耗材及试剂需经甲方指定的医用耗材及试剂SPD服务平台进行配送，乙方必须向甲方指定的SPD平台运营商缴纳服务费；服务费率以甲方医用耗材及试剂供应链延伸服务（SPD）项目的成交服务费率为准（即：【 】%）。由甲方的SPD平台运营商与乙方在限价范围内自行约定结算方式，甲方负责监督双方是否履行合同义务。因乙方无法履行以上义务，影响甲方耗材及试剂的及时配送，甲方有权解除合同。乙方向SPD平台运营商缴纳的SPD平台服务费包括</w:t>
      </w:r>
      <w:r>
        <w:rPr>
          <w:rFonts w:hint="eastAsia" w:ascii="宋体" w:hAnsi="宋体" w:eastAsia="宋体" w:cs="宋体"/>
          <w:color w:val="auto"/>
          <w:spacing w:val="0"/>
          <w:kern w:val="21"/>
          <w:position w:val="0"/>
          <w:sz w:val="21"/>
          <w:szCs w:val="21"/>
          <w:highlight w:val="none"/>
          <w:u w:val="none"/>
        </w:rPr>
        <w:t>包装、送货、卸货、搬运</w:t>
      </w:r>
      <w:r>
        <w:rPr>
          <w:rFonts w:hint="eastAsia" w:ascii="宋体" w:hAnsi="宋体" w:eastAsia="宋体" w:cs="宋体"/>
          <w:color w:val="auto"/>
          <w:spacing w:val="0"/>
          <w:kern w:val="21"/>
          <w:position w:val="0"/>
          <w:sz w:val="21"/>
          <w:szCs w:val="21"/>
          <w:highlight w:val="none"/>
          <w:u w:val="none"/>
          <w:lang w:eastAsia="zh-CN"/>
        </w:rPr>
        <w:t>及运输</w:t>
      </w:r>
      <w:r>
        <w:rPr>
          <w:rFonts w:hint="eastAsia" w:ascii="宋体" w:hAnsi="宋体" w:eastAsia="宋体" w:cs="宋体"/>
          <w:color w:val="auto"/>
          <w:spacing w:val="0"/>
          <w:kern w:val="21"/>
          <w:position w:val="0"/>
          <w:sz w:val="21"/>
          <w:szCs w:val="21"/>
          <w:highlight w:val="none"/>
          <w:u w:val="none"/>
        </w:rPr>
        <w:t>、售后服务、</w:t>
      </w:r>
      <w:r>
        <w:rPr>
          <w:rFonts w:hint="eastAsia" w:ascii="宋体" w:hAnsi="宋体" w:eastAsia="宋体" w:cs="宋体"/>
          <w:color w:val="auto"/>
          <w:spacing w:val="0"/>
          <w:kern w:val="21"/>
          <w:position w:val="0"/>
          <w:sz w:val="21"/>
          <w:szCs w:val="21"/>
          <w:highlight w:val="none"/>
          <w:u w:val="none"/>
          <w:lang w:eastAsia="zh-CN"/>
        </w:rPr>
        <w:t>税费</w:t>
      </w:r>
      <w:r>
        <w:rPr>
          <w:rFonts w:hint="eastAsia" w:ascii="宋体" w:hAnsi="宋体" w:eastAsia="宋体" w:cs="宋体"/>
          <w:color w:val="auto"/>
          <w:spacing w:val="0"/>
          <w:kern w:val="21"/>
          <w:position w:val="0"/>
          <w:sz w:val="21"/>
          <w:szCs w:val="21"/>
          <w:highlight w:val="none"/>
          <w:u w:val="none"/>
        </w:rPr>
        <w:t>等</w:t>
      </w:r>
      <w:r>
        <w:rPr>
          <w:rFonts w:hint="eastAsia" w:ascii="宋体" w:hAnsi="宋体" w:eastAsia="宋体" w:cs="宋体"/>
          <w:color w:val="auto"/>
          <w:spacing w:val="0"/>
          <w:kern w:val="21"/>
          <w:position w:val="0"/>
          <w:sz w:val="21"/>
          <w:szCs w:val="21"/>
          <w:highlight w:val="none"/>
          <w:u w:val="none"/>
          <w:lang w:eastAsia="zh-CN"/>
        </w:rPr>
        <w:t>合同履约的</w:t>
      </w:r>
      <w:r>
        <w:rPr>
          <w:rFonts w:hint="eastAsia" w:ascii="宋体" w:hAnsi="宋体" w:eastAsia="宋体" w:cs="宋体"/>
          <w:color w:val="auto"/>
          <w:spacing w:val="0"/>
          <w:kern w:val="21"/>
          <w:position w:val="0"/>
          <w:sz w:val="21"/>
          <w:szCs w:val="21"/>
          <w:highlight w:val="none"/>
          <w:u w:val="none"/>
        </w:rPr>
        <w:t>一切</w:t>
      </w:r>
      <w:r>
        <w:rPr>
          <w:rFonts w:hint="eastAsia" w:ascii="宋体" w:hAnsi="宋体" w:eastAsia="宋体" w:cs="宋体"/>
          <w:color w:val="auto"/>
          <w:spacing w:val="0"/>
          <w:kern w:val="21"/>
          <w:position w:val="0"/>
          <w:sz w:val="21"/>
          <w:szCs w:val="21"/>
          <w:highlight w:val="none"/>
          <w:u w:val="none"/>
          <w:lang w:eastAsia="zh-CN"/>
        </w:rPr>
        <w:t>费用</w:t>
      </w:r>
      <w:r>
        <w:rPr>
          <w:rFonts w:hint="eastAsia" w:ascii="宋体" w:hAnsi="宋体" w:eastAsia="宋体" w:cs="宋体"/>
          <w:color w:val="auto"/>
          <w:spacing w:val="0"/>
          <w:kern w:val="21"/>
          <w:position w:val="0"/>
          <w:sz w:val="21"/>
          <w:szCs w:val="21"/>
          <w:highlight w:val="none"/>
          <w:u w:val="none"/>
        </w:rPr>
        <w:t>。</w:t>
      </w:r>
    </w:p>
    <w:p w14:paraId="77B61786">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（三）合同期内，乙方不得有与甲方的</w:t>
      </w:r>
      <w:r>
        <w:rPr>
          <w:rFonts w:hint="eastAsia" w:ascii="宋体" w:hAnsi="宋体" w:eastAsia="宋体" w:cs="宋体"/>
          <w:color w:val="auto"/>
          <w:spacing w:val="0"/>
          <w:kern w:val="21"/>
          <w:sz w:val="21"/>
          <w:szCs w:val="21"/>
          <w:highlight w:val="none"/>
          <w:lang w:val="en-US" w:eastAsia="zh-CN"/>
        </w:rPr>
        <w:t>医用耗材及试剂供应链延伸服务（SPD）运营商存在</w:t>
      </w:r>
      <w:r>
        <w:rPr>
          <w:rFonts w:hint="eastAsia" w:ascii="宋体" w:hAnsi="宋体" w:eastAsia="宋体" w:cs="宋体"/>
          <w:color w:val="auto"/>
          <w:spacing w:val="0"/>
          <w:kern w:val="21"/>
          <w:position w:val="0"/>
          <w:sz w:val="21"/>
          <w:szCs w:val="21"/>
          <w:highlight w:val="none"/>
          <w:lang w:val="en-US" w:eastAsia="zh-CN" w:bidi="ar-SA"/>
        </w:rPr>
        <w:t>“单位负责人为同一人或者存在直接控股、管理关系”情形，经核查发现乙方存在上述情形的，甲方有权终止合同。</w:t>
      </w:r>
    </w:p>
    <w:p w14:paraId="566F72F1">
      <w:pPr>
        <w:pStyle w:val="23"/>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（四）合同期内，乙方不得将本包组合同转包、分包。</w:t>
      </w:r>
    </w:p>
    <w:p w14:paraId="525B3DC7">
      <w:pPr>
        <w:keepNext w:val="0"/>
        <w:keepLines w:val="0"/>
        <w:pageBreakBefore w:val="0"/>
        <w:widowControl w:val="0"/>
        <w:tabs>
          <w:tab w:val="left" w:pos="426"/>
          <w:tab w:val="left" w:pos="567"/>
        </w:tabs>
        <w:kinsoku/>
        <w:wordWrap w:val="0"/>
        <w:overflowPunct/>
        <w:topLinePunct w:val="0"/>
        <w:autoSpaceDE/>
        <w:autoSpaceDN/>
        <w:bidi w:val="0"/>
        <w:adjustRightInd/>
        <w:snapToGrid/>
        <w:spacing w:line="360" w:lineRule="auto"/>
        <w:ind w:left="0" w:leftChars="0" w:right="0" w:firstLine="422" w:firstLineChars="200"/>
        <w:jc w:val="both"/>
        <w:textAlignment w:val="auto"/>
        <w:outlineLvl w:val="3"/>
        <w:rPr>
          <w:rFonts w:hint="eastAsia" w:ascii="宋体" w:hAnsi="宋体" w:eastAsia="宋体" w:cs="宋体"/>
          <w:b/>
          <w:bCs w:val="0"/>
          <w:color w:val="auto"/>
          <w:spacing w:val="0"/>
          <w:kern w:val="21"/>
          <w:position w:val="0"/>
          <w:sz w:val="21"/>
          <w:szCs w:val="21"/>
          <w:highlight w:val="none"/>
          <w:lang w:eastAsia="zh-CN"/>
        </w:rPr>
      </w:pPr>
    </w:p>
    <w:p w14:paraId="4C7A17DF">
      <w:pPr>
        <w:keepNext w:val="0"/>
        <w:keepLines w:val="0"/>
        <w:pageBreakBefore w:val="0"/>
        <w:widowControl w:val="0"/>
        <w:tabs>
          <w:tab w:val="left" w:pos="426"/>
          <w:tab w:val="left" w:pos="567"/>
        </w:tabs>
        <w:kinsoku/>
        <w:wordWrap w:val="0"/>
        <w:overflowPunct/>
        <w:topLinePunct w:val="0"/>
        <w:autoSpaceDE/>
        <w:autoSpaceDN/>
        <w:bidi w:val="0"/>
        <w:adjustRightInd/>
        <w:snapToGrid/>
        <w:spacing w:line="360" w:lineRule="auto"/>
        <w:ind w:left="0" w:leftChars="0" w:right="0" w:firstLine="422" w:firstLineChars="200"/>
        <w:jc w:val="both"/>
        <w:textAlignment w:val="auto"/>
        <w:outlineLvl w:val="3"/>
        <w:rPr>
          <w:rFonts w:hint="eastAsia" w:ascii="宋体" w:hAnsi="宋体" w:eastAsia="宋体" w:cs="宋体"/>
          <w:b/>
          <w:bCs w:val="0"/>
          <w:color w:val="auto"/>
          <w:spacing w:val="0"/>
          <w:kern w:val="21"/>
          <w:position w:val="0"/>
          <w:sz w:val="21"/>
          <w:szCs w:val="21"/>
          <w:highlight w:val="none"/>
          <w:lang w:val="en-US" w:eastAsia="zh-CN"/>
        </w:rPr>
      </w:pPr>
      <w:r>
        <w:rPr>
          <w:rFonts w:hint="eastAsia" w:ascii="宋体" w:hAnsi="宋体" w:eastAsia="宋体" w:cs="宋体"/>
          <w:b/>
          <w:bCs w:val="0"/>
          <w:color w:val="auto"/>
          <w:spacing w:val="0"/>
          <w:kern w:val="21"/>
          <w:position w:val="0"/>
          <w:sz w:val="21"/>
          <w:szCs w:val="21"/>
          <w:highlight w:val="none"/>
          <w:lang w:eastAsia="zh-CN"/>
        </w:rPr>
        <w:t>第二部分</w:t>
      </w:r>
      <w:r>
        <w:rPr>
          <w:rFonts w:hint="eastAsia" w:ascii="宋体" w:hAnsi="宋体" w:eastAsia="宋体" w:cs="宋体"/>
          <w:b/>
          <w:bCs w:val="0"/>
          <w:color w:val="auto"/>
          <w:spacing w:val="0"/>
          <w:kern w:val="21"/>
          <w:position w:val="0"/>
          <w:sz w:val="21"/>
          <w:szCs w:val="21"/>
          <w:highlight w:val="none"/>
          <w:lang w:val="en-US" w:eastAsia="zh-CN"/>
        </w:rPr>
        <w:t xml:space="preserve">  项目要求</w:t>
      </w:r>
    </w:p>
    <w:p w14:paraId="3846A155">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2" w:firstLineChars="200"/>
        <w:textAlignment w:val="auto"/>
        <w:rPr>
          <w:rFonts w:hint="eastAsia" w:ascii="宋体" w:hAnsi="宋体" w:eastAsia="宋体" w:cs="宋体"/>
          <w:b/>
          <w:bCs/>
          <w:color w:val="auto"/>
          <w:spacing w:val="0"/>
          <w:kern w:val="21"/>
          <w:position w:val="0"/>
          <w:sz w:val="21"/>
          <w:szCs w:val="21"/>
          <w:highlight w:val="none"/>
          <w:lang w:val="en-US" w:eastAsia="zh-CN" w:bidi="ar-SA"/>
        </w:rPr>
      </w:pPr>
      <w:r>
        <w:rPr>
          <w:rFonts w:hint="eastAsia" w:ascii="宋体" w:hAnsi="宋体" w:eastAsia="宋体" w:cs="宋体"/>
          <w:b/>
          <w:bCs/>
          <w:color w:val="auto"/>
          <w:spacing w:val="0"/>
          <w:kern w:val="21"/>
          <w:position w:val="0"/>
          <w:sz w:val="21"/>
          <w:szCs w:val="21"/>
          <w:highlight w:val="none"/>
          <w:lang w:val="en-US" w:eastAsia="zh-CN" w:bidi="ar-SA"/>
        </w:rPr>
        <w:t>一、服务要求：</w:t>
      </w:r>
    </w:p>
    <w:p w14:paraId="6646CBE0">
      <w:pPr>
        <w:pStyle w:val="10"/>
        <w:keepNext w:val="0"/>
        <w:keepLines w:val="0"/>
        <w:pageBreakBefore w:val="0"/>
        <w:widowControl w:val="0"/>
        <w:numPr>
          <w:ilvl w:val="-1"/>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1、搭建医用耗材及试剂的供应渠道，保障医用耗材及试剂及时配送供应。</w:t>
      </w:r>
    </w:p>
    <w:p w14:paraId="44C35515">
      <w:pPr>
        <w:pStyle w:val="10"/>
        <w:keepNext w:val="0"/>
        <w:keepLines w:val="0"/>
        <w:pageBreakBefore w:val="0"/>
        <w:widowControl w:val="0"/>
        <w:numPr>
          <w:ilvl w:val="-1"/>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2、提供甲方配送目录内产品的合法资质、授权，保证货源渠道正规、符合法规要求。</w:t>
      </w:r>
    </w:p>
    <w:p w14:paraId="0A451AE0">
      <w:pPr>
        <w:pStyle w:val="8"/>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bidi="ar-SA"/>
        </w:rPr>
        <w:t>3、</w:t>
      </w:r>
      <w:r>
        <w:rPr>
          <w:rFonts w:hint="eastAsia" w:ascii="宋体" w:hAnsi="宋体" w:eastAsia="宋体" w:cs="宋体"/>
          <w:color w:val="auto"/>
          <w:spacing w:val="0"/>
          <w:kern w:val="21"/>
          <w:position w:val="0"/>
          <w:sz w:val="21"/>
          <w:szCs w:val="21"/>
          <w:highlight w:val="none"/>
        </w:rPr>
        <w:t>负责将配送目录内医用耗材及试剂的产品资质、授权</w:t>
      </w:r>
      <w:r>
        <w:rPr>
          <w:rFonts w:hint="eastAsia" w:ascii="宋体" w:hAnsi="宋体" w:eastAsia="宋体" w:cs="宋体"/>
          <w:color w:val="auto"/>
          <w:spacing w:val="0"/>
          <w:kern w:val="21"/>
          <w:position w:val="0"/>
          <w:sz w:val="21"/>
          <w:szCs w:val="21"/>
          <w:highlight w:val="none"/>
          <w:lang w:val="en-US" w:eastAsia="zh-CN"/>
        </w:rPr>
        <w:t>等</w:t>
      </w:r>
      <w:r>
        <w:rPr>
          <w:rFonts w:hint="eastAsia" w:ascii="宋体" w:hAnsi="宋体" w:eastAsia="宋体" w:cs="宋体"/>
          <w:color w:val="auto"/>
          <w:spacing w:val="0"/>
          <w:kern w:val="21"/>
          <w:position w:val="0"/>
          <w:sz w:val="21"/>
          <w:szCs w:val="21"/>
          <w:highlight w:val="none"/>
        </w:rPr>
        <w:t>文件上传至</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指定</w:t>
      </w:r>
      <w:r>
        <w:rPr>
          <w:rFonts w:hint="eastAsia" w:ascii="宋体" w:hAnsi="宋体" w:eastAsia="宋体" w:cs="宋体"/>
          <w:color w:val="auto"/>
          <w:spacing w:val="0"/>
          <w:kern w:val="21"/>
          <w:position w:val="0"/>
          <w:sz w:val="21"/>
          <w:szCs w:val="21"/>
          <w:highlight w:val="none"/>
          <w:lang w:eastAsia="zh-CN"/>
        </w:rPr>
        <w:t>的</w:t>
      </w:r>
      <w:r>
        <w:rPr>
          <w:rFonts w:hint="eastAsia" w:ascii="宋体" w:hAnsi="宋体" w:eastAsia="宋体" w:cs="宋体"/>
          <w:color w:val="auto"/>
          <w:spacing w:val="0"/>
          <w:kern w:val="21"/>
          <w:position w:val="0"/>
          <w:sz w:val="21"/>
          <w:szCs w:val="21"/>
          <w:highlight w:val="none"/>
        </w:rPr>
        <w:t>管理系统，相关资质须在效期届满前及时更新，</w:t>
      </w:r>
      <w:r>
        <w:rPr>
          <w:rFonts w:hint="eastAsia" w:ascii="宋体" w:hAnsi="宋体" w:eastAsia="宋体" w:cs="宋体"/>
          <w:color w:val="auto"/>
          <w:spacing w:val="0"/>
          <w:kern w:val="21"/>
          <w:position w:val="0"/>
          <w:sz w:val="21"/>
          <w:szCs w:val="21"/>
          <w:highlight w:val="none"/>
          <w:lang w:eastAsia="zh-CN"/>
        </w:rPr>
        <w:t>同时</w:t>
      </w:r>
      <w:r>
        <w:rPr>
          <w:rFonts w:hint="eastAsia" w:ascii="宋体" w:hAnsi="宋体" w:eastAsia="宋体" w:cs="宋体"/>
          <w:color w:val="auto"/>
          <w:spacing w:val="0"/>
          <w:kern w:val="21"/>
          <w:position w:val="0"/>
          <w:sz w:val="21"/>
          <w:szCs w:val="21"/>
          <w:highlight w:val="none"/>
        </w:rPr>
        <w:t>配合</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完成核验。</w:t>
      </w:r>
    </w:p>
    <w:p w14:paraId="7E759A0F">
      <w:pPr>
        <w:pStyle w:val="10"/>
        <w:keepNext w:val="0"/>
        <w:keepLines w:val="0"/>
        <w:pageBreakBefore w:val="0"/>
        <w:widowControl w:val="0"/>
        <w:numPr>
          <w:ilvl w:val="-1"/>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4、有完善的服务质量保证体系和制度，有完善的应急预案及重大公共卫生事件物资保障能力，在接到甲方订单需求后，及时、准确地将符合订单需求和法规要求的耗材、试剂配送至甲方中心仓库或指定的地点，并配合甲方办理验收、入库工作。</w:t>
      </w:r>
    </w:p>
    <w:p w14:paraId="22F42F7D">
      <w:pPr>
        <w:pStyle w:val="10"/>
        <w:keepNext w:val="0"/>
        <w:keepLines w:val="0"/>
        <w:pageBreakBefore w:val="0"/>
        <w:widowControl w:val="0"/>
        <w:numPr>
          <w:ilvl w:val="-1"/>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bidi="ar-SA"/>
        </w:rPr>
        <w:t>5、</w:t>
      </w:r>
      <w:r>
        <w:rPr>
          <w:rFonts w:hint="eastAsia" w:ascii="宋体" w:hAnsi="宋体" w:eastAsia="宋体" w:cs="宋体"/>
          <w:color w:val="auto"/>
          <w:spacing w:val="0"/>
          <w:kern w:val="21"/>
          <w:position w:val="0"/>
          <w:sz w:val="21"/>
          <w:szCs w:val="21"/>
          <w:highlight w:val="none"/>
          <w:lang w:val="en-US" w:eastAsia="zh-CN"/>
        </w:rPr>
        <w:t>乙方对</w:t>
      </w:r>
      <w:r>
        <w:rPr>
          <w:rFonts w:hint="eastAsia" w:ascii="宋体" w:hAnsi="宋体" w:eastAsia="宋体" w:cs="宋体"/>
          <w:color w:val="auto"/>
          <w:spacing w:val="0"/>
          <w:kern w:val="21"/>
          <w:position w:val="0"/>
          <w:sz w:val="21"/>
          <w:szCs w:val="21"/>
          <w:highlight w:val="none"/>
        </w:rPr>
        <w:t>自身配送业务的适配</w:t>
      </w:r>
      <w:r>
        <w:rPr>
          <w:rFonts w:hint="eastAsia" w:ascii="宋体" w:hAnsi="宋体" w:eastAsia="宋体" w:cs="宋体"/>
          <w:color w:val="auto"/>
          <w:spacing w:val="0"/>
          <w:kern w:val="21"/>
          <w:position w:val="0"/>
          <w:sz w:val="21"/>
          <w:szCs w:val="21"/>
          <w:highlight w:val="none"/>
          <w:lang w:val="en-US" w:eastAsia="zh-CN"/>
        </w:rPr>
        <w:t>优化</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bidi="ar-SA"/>
        </w:rPr>
        <w:t>按甲方实际需求协助甲方完善医用耗材及试剂延伸服务等升级改造，包括但不限于耗材、试剂、相关系统设备的数据流、信息流、业务活动等对接。</w:t>
      </w:r>
    </w:p>
    <w:p w14:paraId="21883F27">
      <w:pPr>
        <w:pStyle w:val="10"/>
        <w:keepNext w:val="0"/>
        <w:keepLines w:val="0"/>
        <w:pageBreakBefore w:val="0"/>
        <w:widowControl w:val="0"/>
        <w:numPr>
          <w:ilvl w:val="0"/>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6、仓储保障与运输要求：</w:t>
      </w:r>
    </w:p>
    <w:p w14:paraId="3A38F8E3">
      <w:pPr>
        <w:pStyle w:val="10"/>
        <w:keepNext w:val="0"/>
        <w:keepLines w:val="0"/>
        <w:pageBreakBefore w:val="0"/>
        <w:widowControl w:val="0"/>
        <w:numPr>
          <w:ilvl w:val="-1"/>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（1）乙方应具备仓储、物流配送能力。具备常温仓库，阴凉库，冷链仓库，合计仓库面积不少于15000平方米，满足甲方</w:t>
      </w:r>
      <w:r>
        <w:rPr>
          <w:rFonts w:hint="eastAsia" w:ascii="宋体" w:hAnsi="宋体" w:eastAsia="宋体" w:cs="宋体"/>
          <w:color w:val="auto"/>
          <w:spacing w:val="0"/>
          <w:kern w:val="21"/>
          <w:position w:val="0"/>
          <w:sz w:val="21"/>
          <w:szCs w:val="21"/>
          <w:highlight w:val="none"/>
          <w:lang w:eastAsia="zh-CN"/>
        </w:rPr>
        <w:t>产品</w:t>
      </w:r>
      <w:r>
        <w:rPr>
          <w:rFonts w:hint="eastAsia" w:ascii="宋体" w:hAnsi="宋体" w:eastAsia="宋体" w:cs="宋体"/>
          <w:color w:val="auto"/>
          <w:spacing w:val="0"/>
          <w:kern w:val="21"/>
          <w:position w:val="0"/>
          <w:sz w:val="21"/>
          <w:szCs w:val="21"/>
          <w:highlight w:val="none"/>
          <w:lang w:val="en-US" w:eastAsia="zh-CN" w:bidi="ar-SA"/>
        </w:rPr>
        <w:t>的实际储存与配送要求，</w:t>
      </w:r>
      <w:r>
        <w:rPr>
          <w:rFonts w:hint="eastAsia" w:ascii="宋体" w:hAnsi="宋体" w:eastAsia="宋体" w:cs="宋体"/>
          <w:i w:val="0"/>
          <w:iCs w:val="0"/>
          <w:caps w:val="0"/>
          <w:color w:val="auto"/>
          <w:spacing w:val="0"/>
          <w:kern w:val="21"/>
          <w:position w:val="0"/>
          <w:sz w:val="21"/>
          <w:szCs w:val="21"/>
          <w:highlight w:val="none"/>
          <w:shd w:val="clear" w:fill="FFFFFF"/>
          <w:lang w:val="en-US" w:eastAsia="zh-CN"/>
        </w:rPr>
        <w:t>仓储选址与布局符合</w:t>
      </w:r>
      <w:r>
        <w:rPr>
          <w:rFonts w:hint="eastAsia" w:ascii="宋体" w:hAnsi="宋体" w:eastAsia="宋体" w:cs="宋体"/>
          <w:color w:val="auto"/>
          <w:spacing w:val="0"/>
          <w:kern w:val="21"/>
          <w:position w:val="0"/>
          <w:sz w:val="21"/>
          <w:szCs w:val="21"/>
          <w:highlight w:val="none"/>
        </w:rPr>
        <w:t>《医疗器械监督管理条例》（国务院令第739号）</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i w:val="0"/>
          <w:iCs w:val="0"/>
          <w:caps w:val="0"/>
          <w:color w:val="auto"/>
          <w:spacing w:val="0"/>
          <w:kern w:val="21"/>
          <w:position w:val="0"/>
          <w:sz w:val="21"/>
          <w:szCs w:val="21"/>
          <w:highlight w:val="none"/>
          <w:shd w:val="clear" w:fill="FFFFFF"/>
          <w:lang w:val="en-US" w:eastAsia="zh-CN"/>
        </w:rPr>
        <w:t>《医疗器械经营质量管理规范》（国家药监局2023年第153号公告）</w:t>
      </w:r>
      <w:r>
        <w:rPr>
          <w:rFonts w:hint="eastAsia" w:ascii="宋体" w:hAnsi="宋体" w:eastAsia="宋体" w:cs="宋体"/>
          <w:color w:val="auto"/>
          <w:spacing w:val="0"/>
          <w:kern w:val="21"/>
          <w:position w:val="0"/>
          <w:sz w:val="21"/>
          <w:szCs w:val="21"/>
          <w:highlight w:val="none"/>
        </w:rPr>
        <w:t>及其他现行有效</w:t>
      </w:r>
      <w:r>
        <w:rPr>
          <w:rFonts w:hint="eastAsia" w:ascii="宋体" w:hAnsi="宋体" w:eastAsia="宋体" w:cs="宋体"/>
          <w:color w:val="auto"/>
          <w:spacing w:val="0"/>
          <w:kern w:val="21"/>
          <w:position w:val="0"/>
          <w:sz w:val="21"/>
          <w:szCs w:val="21"/>
          <w:highlight w:val="none"/>
          <w:lang w:eastAsia="zh-CN"/>
        </w:rPr>
        <w:t>的</w:t>
      </w:r>
      <w:r>
        <w:rPr>
          <w:rFonts w:hint="eastAsia" w:ascii="宋体" w:hAnsi="宋体" w:eastAsia="宋体" w:cs="宋体"/>
          <w:color w:val="auto"/>
          <w:spacing w:val="0"/>
          <w:kern w:val="21"/>
          <w:position w:val="0"/>
          <w:sz w:val="21"/>
          <w:szCs w:val="21"/>
          <w:highlight w:val="none"/>
        </w:rPr>
        <w:t>存储监管规范要求</w:t>
      </w:r>
      <w:r>
        <w:rPr>
          <w:rFonts w:hint="eastAsia" w:ascii="宋体" w:hAnsi="宋体" w:eastAsia="宋体" w:cs="宋体"/>
          <w:i w:val="0"/>
          <w:iCs w:val="0"/>
          <w:caps w:val="0"/>
          <w:color w:val="auto"/>
          <w:spacing w:val="0"/>
          <w:kern w:val="21"/>
          <w:position w:val="0"/>
          <w:sz w:val="21"/>
          <w:szCs w:val="21"/>
          <w:highlight w:val="none"/>
          <w:shd w:val="clear" w:fill="FFFFFF"/>
          <w:lang w:val="en-US" w:eastAsia="zh-CN"/>
        </w:rPr>
        <w:t>，功能分区清晰、存储条件合规，满足医用耗材及试剂分类存储需求</w:t>
      </w:r>
      <w:r>
        <w:rPr>
          <w:rFonts w:hint="eastAsia" w:ascii="宋体" w:hAnsi="宋体" w:eastAsia="宋体" w:cs="宋体"/>
          <w:color w:val="auto"/>
          <w:spacing w:val="0"/>
          <w:kern w:val="21"/>
          <w:position w:val="0"/>
          <w:sz w:val="21"/>
          <w:szCs w:val="21"/>
          <w:highlight w:val="none"/>
          <w:lang w:val="en-US" w:eastAsia="zh-CN" w:bidi="ar-SA"/>
        </w:rPr>
        <w:t>；应能满足医用耗材及试剂说明书和标签标示要求的运输储存条件。</w:t>
      </w:r>
    </w:p>
    <w:p w14:paraId="577F0308">
      <w:pPr>
        <w:pStyle w:val="10"/>
        <w:keepNext w:val="0"/>
        <w:keepLines w:val="0"/>
        <w:pageBreakBefore w:val="0"/>
        <w:widowControl w:val="0"/>
        <w:numPr>
          <w:ilvl w:val="-1"/>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（2）有配送冷链车及常温产品运输车辆，常温运输车辆不少于8辆，其中冷链车不少于3辆，</w:t>
      </w:r>
      <w:r>
        <w:rPr>
          <w:rFonts w:hint="eastAsia" w:ascii="宋体" w:hAnsi="宋体" w:eastAsia="宋体" w:cs="宋体"/>
          <w:color w:val="auto"/>
          <w:spacing w:val="0"/>
          <w:kern w:val="21"/>
          <w:position w:val="0"/>
          <w:sz w:val="21"/>
          <w:szCs w:val="21"/>
          <w:highlight w:val="none"/>
          <w:lang w:val="en-US" w:eastAsia="zh-CN"/>
        </w:rPr>
        <w:t>且</w:t>
      </w:r>
      <w:r>
        <w:rPr>
          <w:rFonts w:hint="eastAsia" w:ascii="宋体" w:hAnsi="宋体" w:eastAsia="宋体" w:cs="宋体"/>
          <w:color w:val="auto"/>
          <w:spacing w:val="0"/>
          <w:kern w:val="21"/>
          <w:position w:val="0"/>
          <w:sz w:val="21"/>
          <w:szCs w:val="21"/>
          <w:highlight w:val="none"/>
        </w:rPr>
        <w:t>可同时承担至少3条不同院区线路的配送任务，保障常规配送与应急调度可同步开展；配送可满足各院区一天三次运输配送要求，急需耗材及试剂随时配送</w:t>
      </w:r>
      <w:r>
        <w:rPr>
          <w:rFonts w:hint="eastAsia" w:ascii="宋体" w:hAnsi="宋体" w:eastAsia="宋体" w:cs="宋体"/>
          <w:color w:val="auto"/>
          <w:spacing w:val="0"/>
          <w:kern w:val="21"/>
          <w:position w:val="0"/>
          <w:sz w:val="21"/>
          <w:szCs w:val="21"/>
          <w:highlight w:val="none"/>
          <w:lang w:val="en-US" w:eastAsia="zh-CN" w:bidi="ar-SA"/>
        </w:rPr>
        <w:t>。对于有温控要求的产品，运输中能够全程自动监控温度并有记录。</w:t>
      </w:r>
    </w:p>
    <w:p w14:paraId="10CD5B77">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7、提供产品要求：</w:t>
      </w:r>
    </w:p>
    <w:p w14:paraId="673924AE">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（1）</w:t>
      </w:r>
      <w:r>
        <w:rPr>
          <w:rFonts w:hint="eastAsia" w:ascii="宋体" w:hAnsi="宋体" w:eastAsia="宋体" w:cs="宋体"/>
          <w:b w:val="0"/>
          <w:bCs w:val="0"/>
          <w:color w:val="auto"/>
          <w:spacing w:val="0"/>
          <w:kern w:val="21"/>
          <w:position w:val="0"/>
          <w:sz w:val="21"/>
          <w:szCs w:val="21"/>
          <w:highlight w:val="none"/>
          <w:lang w:val="en-US" w:eastAsia="zh-CN"/>
        </w:rPr>
        <w:t>乙方须保证所供医用耗材及试剂货源渠道合法正规，具备从生产企业到各级代理再到乙方的完整逐级授权文件，授权不得断档、超期、违规转授权；须保证所有产品对应的医疗器械注册证或备案凭证、生产许可证、经营许可证、产品合格证、质量检验报告等资质文件真实有效，保障甲方使用产品的合法性、安全性与稳定性。每批产品须清晰标注生产厂家、厂址、生产批号、生产日期及有效期（失效期），需保证物品包装完好，无变形破损。且以送达甲方仓库日期为准，产品剩余灭菌失效期须满足以下要求：有效期两年及以上的产品，剩余期限不少于一年；有效期一年的产品，剩余期限不少于半年；有效期为半年的产品，剩余期限不少于三个月。乙方须严格按照甲方指定的医用耗材及试剂配送目录执行配送，不得擅自修改或变更产品品牌、品名、型号、规格、价格等实质性内容，甲方对所有产品实质性内容享有最终决定权。</w:t>
      </w:r>
    </w:p>
    <w:p w14:paraId="18DF6573">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（2）</w:t>
      </w:r>
      <w:r>
        <w:rPr>
          <w:rFonts w:hint="eastAsia" w:ascii="宋体" w:hAnsi="宋体" w:eastAsia="宋体" w:cs="宋体"/>
          <w:b w:val="0"/>
          <w:bCs w:val="0"/>
          <w:color w:val="auto"/>
          <w:spacing w:val="0"/>
          <w:kern w:val="21"/>
          <w:position w:val="0"/>
          <w:sz w:val="21"/>
          <w:szCs w:val="21"/>
          <w:highlight w:val="none"/>
          <w:lang w:eastAsia="zh-CN"/>
        </w:rPr>
        <w:t>甲方</w:t>
      </w:r>
      <w:r>
        <w:rPr>
          <w:rFonts w:hint="eastAsia" w:ascii="宋体" w:hAnsi="宋体" w:eastAsia="宋体" w:cs="宋体"/>
          <w:b w:val="0"/>
          <w:bCs w:val="0"/>
          <w:color w:val="auto"/>
          <w:spacing w:val="0"/>
          <w:kern w:val="21"/>
          <w:position w:val="0"/>
          <w:sz w:val="21"/>
          <w:szCs w:val="21"/>
          <w:highlight w:val="none"/>
        </w:rPr>
        <w:t>按照法律法规规定对供货产品及随附文件进行到货查验，核对文件与实物的一致性、文件的形式有效性与有效期；</w:t>
      </w:r>
      <w:r>
        <w:rPr>
          <w:rFonts w:hint="eastAsia" w:ascii="宋体" w:hAnsi="宋体" w:eastAsia="宋体" w:cs="宋体"/>
          <w:b w:val="0"/>
          <w:bCs w:val="0"/>
          <w:color w:val="auto"/>
          <w:spacing w:val="0"/>
          <w:kern w:val="21"/>
          <w:position w:val="0"/>
          <w:sz w:val="21"/>
          <w:szCs w:val="21"/>
          <w:highlight w:val="none"/>
          <w:lang w:eastAsia="zh-CN"/>
        </w:rPr>
        <w:t>乙方</w:t>
      </w:r>
      <w:r>
        <w:rPr>
          <w:rFonts w:hint="eastAsia" w:ascii="宋体" w:hAnsi="宋体" w:eastAsia="宋体" w:cs="宋体"/>
          <w:b w:val="0"/>
          <w:bCs w:val="0"/>
          <w:color w:val="auto"/>
          <w:spacing w:val="0"/>
          <w:kern w:val="21"/>
          <w:position w:val="0"/>
          <w:sz w:val="21"/>
          <w:szCs w:val="21"/>
          <w:highlight w:val="none"/>
        </w:rPr>
        <w:t>须对所提供</w:t>
      </w:r>
      <w:r>
        <w:rPr>
          <w:rFonts w:hint="eastAsia" w:ascii="宋体" w:hAnsi="宋体" w:eastAsia="宋体" w:cs="宋体"/>
          <w:b w:val="0"/>
          <w:bCs w:val="0"/>
          <w:color w:val="auto"/>
          <w:spacing w:val="0"/>
          <w:kern w:val="21"/>
          <w:position w:val="0"/>
          <w:sz w:val="21"/>
          <w:szCs w:val="21"/>
          <w:highlight w:val="none"/>
          <w:lang w:eastAsia="zh-CN"/>
        </w:rPr>
        <w:t>的</w:t>
      </w:r>
      <w:r>
        <w:rPr>
          <w:rFonts w:hint="eastAsia" w:ascii="宋体" w:hAnsi="宋体" w:eastAsia="宋体" w:cs="宋体"/>
          <w:b w:val="0"/>
          <w:bCs w:val="0"/>
          <w:color w:val="auto"/>
          <w:spacing w:val="0"/>
          <w:kern w:val="21"/>
          <w:position w:val="0"/>
          <w:sz w:val="21"/>
          <w:szCs w:val="21"/>
          <w:highlight w:val="none"/>
        </w:rPr>
        <w:t>全部资质文件、产品的真实性、合法性、有效性承担全部法律责任。若因</w:t>
      </w:r>
      <w:r>
        <w:rPr>
          <w:rFonts w:hint="eastAsia" w:ascii="宋体" w:hAnsi="宋体" w:eastAsia="宋体" w:cs="宋体"/>
          <w:b w:val="0"/>
          <w:bCs w:val="0"/>
          <w:color w:val="auto"/>
          <w:spacing w:val="0"/>
          <w:kern w:val="21"/>
          <w:position w:val="0"/>
          <w:sz w:val="21"/>
          <w:szCs w:val="21"/>
          <w:highlight w:val="none"/>
          <w:lang w:eastAsia="zh-CN"/>
        </w:rPr>
        <w:t>乙方</w:t>
      </w:r>
      <w:r>
        <w:rPr>
          <w:rFonts w:hint="eastAsia" w:ascii="宋体" w:hAnsi="宋体" w:eastAsia="宋体" w:cs="宋体"/>
          <w:b w:val="0"/>
          <w:bCs w:val="0"/>
          <w:color w:val="auto"/>
          <w:spacing w:val="0"/>
          <w:kern w:val="21"/>
          <w:position w:val="0"/>
          <w:sz w:val="21"/>
          <w:szCs w:val="21"/>
          <w:highlight w:val="none"/>
        </w:rPr>
        <w:t>提供虚假、无效文件或不合格产品导致</w:t>
      </w:r>
      <w:r>
        <w:rPr>
          <w:rFonts w:hint="eastAsia" w:ascii="宋体" w:hAnsi="宋体" w:eastAsia="宋体" w:cs="宋体"/>
          <w:b w:val="0"/>
          <w:bCs w:val="0"/>
          <w:color w:val="auto"/>
          <w:spacing w:val="0"/>
          <w:kern w:val="21"/>
          <w:position w:val="0"/>
          <w:sz w:val="21"/>
          <w:szCs w:val="21"/>
          <w:highlight w:val="none"/>
          <w:lang w:eastAsia="zh-CN"/>
        </w:rPr>
        <w:t>甲方</w:t>
      </w:r>
      <w:r>
        <w:rPr>
          <w:rFonts w:hint="eastAsia" w:ascii="宋体" w:hAnsi="宋体" w:eastAsia="宋体" w:cs="宋体"/>
          <w:b w:val="0"/>
          <w:bCs w:val="0"/>
          <w:color w:val="auto"/>
          <w:spacing w:val="0"/>
          <w:kern w:val="21"/>
          <w:position w:val="0"/>
          <w:sz w:val="21"/>
          <w:szCs w:val="21"/>
          <w:highlight w:val="none"/>
        </w:rPr>
        <w:t>被监管部门处罚、产生经济损失的，</w:t>
      </w:r>
      <w:r>
        <w:rPr>
          <w:rFonts w:hint="eastAsia" w:ascii="宋体" w:hAnsi="宋体" w:eastAsia="宋体" w:cs="宋体"/>
          <w:b w:val="0"/>
          <w:bCs w:val="0"/>
          <w:color w:val="auto"/>
          <w:spacing w:val="0"/>
          <w:kern w:val="21"/>
          <w:position w:val="0"/>
          <w:sz w:val="21"/>
          <w:szCs w:val="21"/>
          <w:highlight w:val="none"/>
          <w:lang w:eastAsia="zh-CN"/>
        </w:rPr>
        <w:t>甲方</w:t>
      </w:r>
      <w:r>
        <w:rPr>
          <w:rFonts w:hint="eastAsia" w:ascii="宋体" w:hAnsi="宋体" w:eastAsia="宋体" w:cs="宋体"/>
          <w:b w:val="0"/>
          <w:bCs w:val="0"/>
          <w:color w:val="auto"/>
          <w:spacing w:val="0"/>
          <w:kern w:val="21"/>
          <w:position w:val="0"/>
          <w:sz w:val="21"/>
          <w:szCs w:val="21"/>
          <w:highlight w:val="none"/>
        </w:rPr>
        <w:t>有权解除合同、扣除履约保证金，并向</w:t>
      </w:r>
      <w:r>
        <w:rPr>
          <w:rFonts w:hint="eastAsia" w:ascii="宋体" w:hAnsi="宋体" w:eastAsia="宋体" w:cs="宋体"/>
          <w:b w:val="0"/>
          <w:bCs w:val="0"/>
          <w:color w:val="auto"/>
          <w:spacing w:val="0"/>
          <w:kern w:val="21"/>
          <w:position w:val="0"/>
          <w:sz w:val="21"/>
          <w:szCs w:val="21"/>
          <w:highlight w:val="none"/>
          <w:lang w:eastAsia="zh-CN"/>
        </w:rPr>
        <w:t>乙方</w:t>
      </w:r>
      <w:r>
        <w:rPr>
          <w:rFonts w:hint="eastAsia" w:ascii="宋体" w:hAnsi="宋体" w:eastAsia="宋体" w:cs="宋体"/>
          <w:b w:val="0"/>
          <w:bCs w:val="0"/>
          <w:color w:val="auto"/>
          <w:spacing w:val="0"/>
          <w:kern w:val="21"/>
          <w:position w:val="0"/>
          <w:sz w:val="21"/>
          <w:szCs w:val="21"/>
          <w:highlight w:val="none"/>
        </w:rPr>
        <w:t>追偿全部损失及相关费用。</w:t>
      </w:r>
    </w:p>
    <w:p w14:paraId="083685B3">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8、配送时限要求：乙方必须在保证供货质量的前提下，按期按量供应。根据甲方的订单需求，做到常规耗材24小时内送达，最长不超过48小时，一般应急所需医用耗材及试剂4小时内送达，特急所需医用耗材及试剂2小时内送达，节假日照常配送。此处送达是指乙方配送货物到达甲方中心仓库或甲方指定的地点并完成验收与签收。如乙方不能在规定时限内为甲方配送所需产品，应及时通知甲方且说明原因，经甲方同意并在双方约定的合理时间内恢复产品的正常供应（乙方需留存邮件、微信等书面沟通记录），不得影响甲方的正常业务运作。</w:t>
      </w:r>
      <w:r>
        <w:rPr>
          <w:rFonts w:hint="eastAsia" w:ascii="宋体" w:hAnsi="宋体" w:eastAsia="宋体" w:cs="宋体"/>
          <w:b w:val="0"/>
          <w:bCs w:val="0"/>
          <w:color w:val="auto"/>
          <w:spacing w:val="0"/>
          <w:kern w:val="21"/>
          <w:position w:val="0"/>
          <w:sz w:val="21"/>
          <w:szCs w:val="21"/>
          <w:highlight w:val="none"/>
        </w:rPr>
        <w:t>如违约，</w:t>
      </w:r>
      <w:r>
        <w:rPr>
          <w:rFonts w:hint="eastAsia" w:ascii="宋体" w:hAnsi="宋体" w:eastAsia="宋体" w:cs="宋体"/>
          <w:b w:val="0"/>
          <w:bCs w:val="0"/>
          <w:color w:val="auto"/>
          <w:spacing w:val="0"/>
          <w:kern w:val="21"/>
          <w:position w:val="0"/>
          <w:sz w:val="21"/>
          <w:szCs w:val="21"/>
          <w:highlight w:val="none"/>
          <w:lang w:eastAsia="zh-CN"/>
        </w:rPr>
        <w:t>按照合同违约条款处理。</w:t>
      </w:r>
    </w:p>
    <w:p w14:paraId="6EEB6B81">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9、设施设备要求：乙方应具备满足医用耗材及试剂贮存等相应要求的设施设备，具备现代化仓储技术，</w:t>
      </w:r>
      <w:r>
        <w:rPr>
          <w:rFonts w:hint="eastAsia" w:ascii="宋体" w:hAnsi="宋体" w:eastAsia="宋体" w:cs="宋体"/>
          <w:b w:val="0"/>
          <w:bCs w:val="0"/>
          <w:color w:val="auto"/>
          <w:spacing w:val="0"/>
          <w:kern w:val="21"/>
          <w:position w:val="0"/>
          <w:sz w:val="21"/>
          <w:szCs w:val="21"/>
          <w:highlight w:val="none"/>
          <w:lang w:eastAsia="zh-CN"/>
        </w:rPr>
        <w:t>乙方</w:t>
      </w:r>
      <w:r>
        <w:rPr>
          <w:rFonts w:hint="eastAsia" w:ascii="宋体" w:hAnsi="宋体" w:eastAsia="宋体" w:cs="宋体"/>
          <w:b w:val="0"/>
          <w:bCs w:val="0"/>
          <w:color w:val="auto"/>
          <w:spacing w:val="0"/>
          <w:kern w:val="21"/>
          <w:position w:val="0"/>
          <w:sz w:val="21"/>
          <w:szCs w:val="21"/>
          <w:highlight w:val="none"/>
        </w:rPr>
        <w:t>通过综合考虑投入使用</w:t>
      </w:r>
      <w:r>
        <w:rPr>
          <w:rFonts w:hint="eastAsia" w:ascii="宋体" w:hAnsi="宋体" w:eastAsia="宋体" w:cs="宋体"/>
          <w:b w:val="0"/>
          <w:bCs w:val="0"/>
          <w:color w:val="auto"/>
          <w:spacing w:val="0"/>
          <w:kern w:val="21"/>
          <w:position w:val="0"/>
          <w:sz w:val="21"/>
          <w:szCs w:val="21"/>
          <w:highlight w:val="none"/>
          <w:lang w:val="en-US" w:eastAsia="zh-CN" w:bidi="ar-SA"/>
        </w:rPr>
        <w:t>物流配送相关技术应用,</w:t>
      </w:r>
      <w:r>
        <w:rPr>
          <w:rFonts w:hint="eastAsia" w:ascii="宋体" w:hAnsi="宋体" w:eastAsia="宋体" w:cs="宋体"/>
          <w:b w:val="0"/>
          <w:bCs w:val="0"/>
          <w:color w:val="auto"/>
          <w:spacing w:val="0"/>
          <w:kern w:val="21"/>
          <w:position w:val="0"/>
          <w:sz w:val="21"/>
          <w:szCs w:val="21"/>
          <w:highlight w:val="none"/>
        </w:rPr>
        <w:t>例如</w:t>
      </w:r>
      <w:r>
        <w:rPr>
          <w:rFonts w:hint="eastAsia" w:ascii="宋体" w:hAnsi="宋体" w:eastAsia="宋体" w:cs="宋体"/>
          <w:b w:val="0"/>
          <w:bCs w:val="0"/>
          <w:color w:val="auto"/>
          <w:spacing w:val="0"/>
          <w:kern w:val="21"/>
          <w:position w:val="0"/>
          <w:sz w:val="21"/>
          <w:szCs w:val="21"/>
          <w:highlight w:val="none"/>
          <w:lang w:val="en-US" w:eastAsia="zh-CN" w:bidi="ar-SA"/>
        </w:rPr>
        <w:t>物流机器人、智能仓</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bidi="ar-SA"/>
        </w:rPr>
        <w:t>信息系统、扫码设备等等智能化、自动化的物流配送相关技术应用。</w:t>
      </w:r>
    </w:p>
    <w:p w14:paraId="3A100C18">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10、配送管理制度与管理体系要求：乙方应具备完善的配送管理制度，能实现配送的耗材及试剂进销存全流程跟踪、溯源与质量控制管理。具备符合要求的信息系统及建立信息数据库，确保配送的耗材试剂可追溯和动态管理。植入类、介入类等高风险医疗器械应当建立完整的追溯管理体系，满足电子监管的实施条件。</w:t>
      </w:r>
    </w:p>
    <w:p w14:paraId="35225E30">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b w:val="0"/>
          <w:bCs w:val="0"/>
          <w:color w:val="auto"/>
          <w:spacing w:val="0"/>
          <w:kern w:val="21"/>
          <w:position w:val="0"/>
          <w:sz w:val="21"/>
          <w:szCs w:val="21"/>
          <w:highlight w:val="none"/>
          <w:lang w:val="en-US" w:eastAsia="zh-CN" w:bidi="ar-SA"/>
        </w:rPr>
        <w:t>11、人员要求：</w:t>
      </w:r>
    </w:p>
    <w:p w14:paraId="6B8B9130">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rPr>
        <w:t>（1）</w:t>
      </w:r>
      <w:r>
        <w:rPr>
          <w:rFonts w:hint="eastAsia" w:ascii="宋体" w:hAnsi="宋体" w:eastAsia="宋体" w:cs="宋体"/>
          <w:b w:val="0"/>
          <w:bCs w:val="0"/>
          <w:color w:val="auto"/>
          <w:spacing w:val="0"/>
          <w:kern w:val="21"/>
          <w:position w:val="0"/>
          <w:sz w:val="21"/>
          <w:szCs w:val="21"/>
          <w:highlight w:val="none"/>
          <w:lang w:val="en-US" w:eastAsia="zh-CN" w:bidi="ar-SA"/>
        </w:rPr>
        <w:t>乙方应具备相关管理人员和专业技术人员，</w:t>
      </w:r>
      <w:r>
        <w:rPr>
          <w:rFonts w:hint="eastAsia" w:ascii="宋体" w:hAnsi="宋体" w:eastAsia="宋体" w:cs="宋体"/>
          <w:color w:val="auto"/>
          <w:spacing w:val="0"/>
          <w:kern w:val="21"/>
          <w:position w:val="0"/>
          <w:sz w:val="21"/>
          <w:szCs w:val="21"/>
          <w:highlight w:val="none"/>
        </w:rPr>
        <w:t>对医用耗材</w:t>
      </w:r>
      <w:r>
        <w:rPr>
          <w:rFonts w:hint="eastAsia" w:ascii="宋体" w:hAnsi="宋体" w:eastAsia="宋体" w:cs="宋体"/>
          <w:color w:val="auto"/>
          <w:spacing w:val="0"/>
          <w:kern w:val="21"/>
          <w:position w:val="0"/>
          <w:sz w:val="21"/>
          <w:szCs w:val="21"/>
          <w:highlight w:val="none"/>
          <w:lang w:val="en-US" w:eastAsia="zh-CN"/>
        </w:rPr>
        <w:t>及试剂集中配送</w:t>
      </w:r>
      <w:r>
        <w:rPr>
          <w:rFonts w:hint="eastAsia" w:ascii="宋体" w:hAnsi="宋体" w:eastAsia="宋体" w:cs="宋体"/>
          <w:color w:val="auto"/>
          <w:spacing w:val="0"/>
          <w:kern w:val="21"/>
          <w:position w:val="0"/>
          <w:sz w:val="21"/>
          <w:szCs w:val="21"/>
          <w:highlight w:val="none"/>
        </w:rPr>
        <w:t>服务进行响应</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bidi="ar-SA"/>
        </w:rPr>
        <w:t>协助甲方做好医用耗材及试剂资质证件的提供、更新、运输、验收等工作。配备不少于3名稳定人员与甲方对接，人员需熟悉医疗器械监督管理的法律法规，同时配合医院建立应急处理小组，</w:t>
      </w:r>
      <w:r>
        <w:rPr>
          <w:rFonts w:hint="eastAsia" w:ascii="宋体" w:hAnsi="宋体" w:eastAsia="宋体" w:cs="宋体"/>
          <w:color w:val="auto"/>
          <w:spacing w:val="0"/>
          <w:kern w:val="21"/>
          <w:position w:val="0"/>
          <w:sz w:val="21"/>
          <w:szCs w:val="21"/>
          <w:highlight w:val="none"/>
        </w:rPr>
        <w:t>如出现特殊或紧急情况，</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应服从</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的临时安排，全力配合</w:t>
      </w:r>
      <w:r>
        <w:rPr>
          <w:rFonts w:hint="eastAsia" w:ascii="宋体" w:hAnsi="宋体" w:eastAsia="宋体" w:cs="宋体"/>
          <w:color w:val="auto"/>
          <w:spacing w:val="0"/>
          <w:kern w:val="21"/>
          <w:position w:val="0"/>
          <w:sz w:val="21"/>
          <w:szCs w:val="21"/>
          <w:highlight w:val="none"/>
          <w:lang w:eastAsia="zh-CN"/>
        </w:rPr>
        <w:t>直</w:t>
      </w:r>
      <w:r>
        <w:rPr>
          <w:rFonts w:hint="eastAsia" w:ascii="宋体" w:hAnsi="宋体" w:eastAsia="宋体" w:cs="宋体"/>
          <w:color w:val="auto"/>
          <w:spacing w:val="0"/>
          <w:kern w:val="21"/>
          <w:position w:val="0"/>
          <w:sz w:val="21"/>
          <w:szCs w:val="21"/>
          <w:highlight w:val="none"/>
        </w:rPr>
        <w:t>至完成任务为止</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bidi="ar-SA"/>
        </w:rPr>
        <w:t>保证整个服务流程高效运行。</w:t>
      </w:r>
    </w:p>
    <w:p w14:paraId="4775DB2E">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w:t>
      </w:r>
      <w:r>
        <w:rPr>
          <w:rFonts w:hint="eastAsia" w:ascii="宋体" w:hAnsi="宋体" w:eastAsia="宋体" w:cs="宋体"/>
          <w:b w:val="0"/>
          <w:bCs w:val="0"/>
          <w:color w:val="auto"/>
          <w:spacing w:val="0"/>
          <w:kern w:val="21"/>
          <w:position w:val="0"/>
          <w:sz w:val="21"/>
          <w:szCs w:val="21"/>
          <w:highlight w:val="none"/>
          <w:lang w:val="en-US" w:eastAsia="zh-CN" w:bidi="ar-SA"/>
        </w:rPr>
        <w:t>2）</w:t>
      </w:r>
      <w:r>
        <w:rPr>
          <w:rFonts w:hint="eastAsia" w:ascii="宋体" w:hAnsi="宋体" w:eastAsia="宋体" w:cs="宋体"/>
          <w:color w:val="auto"/>
          <w:spacing w:val="0"/>
          <w:kern w:val="21"/>
          <w:position w:val="0"/>
          <w:sz w:val="21"/>
          <w:szCs w:val="21"/>
          <w:highlight w:val="none"/>
        </w:rPr>
        <w:t>根据</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相关科室电话或系统对医用耗材</w:t>
      </w:r>
      <w:r>
        <w:rPr>
          <w:rFonts w:hint="eastAsia" w:ascii="宋体" w:hAnsi="宋体" w:eastAsia="宋体" w:cs="宋体"/>
          <w:color w:val="auto"/>
          <w:spacing w:val="0"/>
          <w:kern w:val="21"/>
          <w:position w:val="0"/>
          <w:sz w:val="21"/>
          <w:szCs w:val="21"/>
          <w:highlight w:val="none"/>
          <w:lang w:val="en-US" w:eastAsia="zh-CN"/>
        </w:rPr>
        <w:t>及试剂</w:t>
      </w:r>
      <w:r>
        <w:rPr>
          <w:rFonts w:hint="eastAsia" w:ascii="宋体" w:hAnsi="宋体" w:eastAsia="宋体" w:cs="宋体"/>
          <w:color w:val="auto"/>
          <w:spacing w:val="0"/>
          <w:kern w:val="21"/>
          <w:position w:val="0"/>
          <w:sz w:val="21"/>
          <w:szCs w:val="21"/>
          <w:highlight w:val="none"/>
        </w:rPr>
        <w:t>的申领等其他事宜，</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应在30分钟</w:t>
      </w:r>
      <w:r>
        <w:rPr>
          <w:rFonts w:hint="eastAsia" w:ascii="宋体" w:hAnsi="宋体" w:eastAsia="宋体" w:cs="宋体"/>
          <w:color w:val="auto"/>
          <w:spacing w:val="0"/>
          <w:kern w:val="21"/>
          <w:position w:val="0"/>
          <w:sz w:val="21"/>
          <w:szCs w:val="21"/>
          <w:highlight w:val="none"/>
          <w:lang w:val="en-US" w:eastAsia="zh-CN"/>
        </w:rPr>
        <w:t>内</w:t>
      </w:r>
      <w:r>
        <w:rPr>
          <w:rFonts w:hint="eastAsia" w:ascii="宋体" w:hAnsi="宋体" w:eastAsia="宋体" w:cs="宋体"/>
          <w:color w:val="auto"/>
          <w:spacing w:val="0"/>
          <w:kern w:val="21"/>
          <w:position w:val="0"/>
          <w:sz w:val="21"/>
          <w:szCs w:val="21"/>
          <w:highlight w:val="none"/>
        </w:rPr>
        <w:t>进行响应，跟踪处理相关情况，并做好记录。</w:t>
      </w:r>
    </w:p>
    <w:p w14:paraId="4D31C0F6">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2"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rPr>
        <w:t>（</w:t>
      </w:r>
      <w:r>
        <w:rPr>
          <w:rFonts w:hint="eastAsia" w:ascii="宋体" w:hAnsi="宋体" w:eastAsia="宋体" w:cs="宋体"/>
          <w:b w:val="0"/>
          <w:bCs w:val="0"/>
          <w:color w:val="auto"/>
          <w:spacing w:val="0"/>
          <w:kern w:val="21"/>
          <w:position w:val="0"/>
          <w:sz w:val="21"/>
          <w:szCs w:val="21"/>
          <w:highlight w:val="none"/>
          <w:lang w:val="en-US" w:eastAsia="zh-CN" w:bidi="ar-SA"/>
        </w:rPr>
        <w:t>3）乙方所投入本项目的服务人员应严格遵守甲方有关规章制度、应急防控规定、保密承诺及安全作业等承诺。违反以上守则并经查实的,甲方有权要求乙方及时更换服务人员。因乙方的服务人员违反以上守则给甲方造成的损失及因更换人员造成的损失均由乙方承担。若乙方服务人员出现违法行为，所造成的一切后果及损失，由乙方承担一切责任和负责所有赔偿；出现严重违纪、违规行为，甲方按合同违约条款处理</w:t>
      </w:r>
      <w:r>
        <w:rPr>
          <w:rFonts w:hint="eastAsia" w:ascii="宋体" w:hAnsi="宋体" w:eastAsia="宋体" w:cs="宋体"/>
          <w:color w:val="auto"/>
          <w:spacing w:val="0"/>
          <w:kern w:val="21"/>
          <w:position w:val="0"/>
          <w:sz w:val="21"/>
          <w:szCs w:val="21"/>
          <w:highlight w:val="none"/>
        </w:rPr>
        <w:t>。</w:t>
      </w:r>
    </w:p>
    <w:p w14:paraId="0AA3048E">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12、应急预案保障要求：乙方应有应对各类突发事件的应急保障方案及制度，包括但不限于①各类耗材及试剂安全事件、不良事件、临时替代产品等突发状况应急预案；②信息系统故障、瘫痪等紧急预案；③自然灾害、重特大事故、环境公害等突发状况应对预案。</w:t>
      </w:r>
    </w:p>
    <w:p w14:paraId="50DB7E0D">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13、售后及增值服务要求：乙方提供售后服务承诺，如耗材试剂有效期内质量发生变化等情况实行退换服务，由此产生的一切费用均由乙方自行承担。</w:t>
      </w:r>
    </w:p>
    <w:p w14:paraId="6F495DB5">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bidi="ar-SA"/>
        </w:rPr>
      </w:pPr>
      <w:r>
        <w:rPr>
          <w:rFonts w:hint="eastAsia" w:ascii="宋体" w:hAnsi="宋体" w:eastAsia="宋体" w:cs="宋体"/>
          <w:color w:val="auto"/>
          <w:spacing w:val="0"/>
          <w:kern w:val="21"/>
          <w:position w:val="0"/>
          <w:sz w:val="21"/>
          <w:szCs w:val="21"/>
          <w:highlight w:val="none"/>
          <w:lang w:val="en-US" w:eastAsia="zh-CN" w:bidi="ar-SA"/>
        </w:rPr>
        <w:t>14、合同期内，乙方营业执照、经营许可、生产许可、注册证、产品授权等资质等即将到期的，须提前30个工作日向甲方提交更新资料。资质逾期未更新、变更未报备、资质造假的，甲方有权暂停对应耗材及试剂的配送权限，并按照合同违约处理。</w:t>
      </w:r>
    </w:p>
    <w:p w14:paraId="66FB3222">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15、二级库出库结算要求：乙方为甲方提供的医用耗材及试剂供应，均实行二级库出库结算，在产品送到甲方一级中心仓库（或甲方指定的地点）前，产品因储存、搬运发生的风险由乙方负责。产品在甲方二级库出库结算后才视为产品的所有权转移给甲方，甲方通过SPD平台按月发布结算名单与清单。</w:t>
      </w:r>
    </w:p>
    <w:p w14:paraId="40119AE5">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16、乙方需保证甲方现有医用耗材及试剂的供应，不得因本项目的实施导致断供或涨价，不得就甲方确定的物资采购价格等实质性内容与合同以外的第三方商议谈判，如发生耗材及试剂配送不及时导致影响甲方正常业务开展的，甲方扣除乙方履约保证金30%，如达到3次以上，甲方有权无责单方面解除合同。</w:t>
      </w:r>
    </w:p>
    <w:p w14:paraId="4A777567">
      <w:pPr>
        <w:pStyle w:val="8"/>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eastAsia="zh-CN"/>
        </w:rPr>
      </w:pPr>
      <w:r>
        <w:rPr>
          <w:rFonts w:hint="eastAsia" w:ascii="宋体" w:hAnsi="宋体" w:eastAsia="宋体" w:cs="宋体"/>
          <w:b w:val="0"/>
          <w:bCs w:val="0"/>
          <w:color w:val="auto"/>
          <w:spacing w:val="0"/>
          <w:kern w:val="21"/>
          <w:position w:val="0"/>
          <w:sz w:val="21"/>
          <w:szCs w:val="21"/>
          <w:highlight w:val="none"/>
          <w:lang w:val="en-US" w:eastAsia="zh-CN"/>
        </w:rPr>
        <w:t>17、</w:t>
      </w:r>
      <w:r>
        <w:rPr>
          <w:rFonts w:hint="eastAsia" w:ascii="宋体" w:hAnsi="宋体" w:eastAsia="宋体" w:cs="宋体"/>
          <w:b w:val="0"/>
          <w:bCs w:val="0"/>
          <w:color w:val="auto"/>
          <w:spacing w:val="0"/>
          <w:kern w:val="21"/>
          <w:position w:val="0"/>
          <w:sz w:val="21"/>
          <w:szCs w:val="21"/>
          <w:highlight w:val="none"/>
        </w:rPr>
        <w:t>如</w:t>
      </w:r>
      <w:r>
        <w:rPr>
          <w:rFonts w:hint="eastAsia" w:ascii="宋体" w:hAnsi="宋体" w:eastAsia="宋体" w:cs="宋体"/>
          <w:b w:val="0"/>
          <w:bCs w:val="0"/>
          <w:color w:val="auto"/>
          <w:spacing w:val="0"/>
          <w:kern w:val="21"/>
          <w:position w:val="0"/>
          <w:sz w:val="21"/>
          <w:szCs w:val="21"/>
          <w:highlight w:val="none"/>
          <w:lang w:eastAsia="zh-CN"/>
        </w:rPr>
        <w:t>甲方需要乙方</w:t>
      </w:r>
      <w:r>
        <w:rPr>
          <w:rFonts w:hint="eastAsia" w:ascii="宋体" w:hAnsi="宋体" w:eastAsia="宋体" w:cs="宋体"/>
          <w:b w:val="0"/>
          <w:bCs w:val="0"/>
          <w:color w:val="auto"/>
          <w:spacing w:val="0"/>
          <w:kern w:val="21"/>
          <w:position w:val="0"/>
          <w:sz w:val="21"/>
          <w:szCs w:val="21"/>
          <w:highlight w:val="none"/>
        </w:rPr>
        <w:t>供应</w:t>
      </w:r>
      <w:r>
        <w:rPr>
          <w:rFonts w:hint="eastAsia" w:ascii="宋体" w:hAnsi="宋体" w:eastAsia="宋体" w:cs="宋体"/>
          <w:b w:val="0"/>
          <w:bCs w:val="0"/>
          <w:color w:val="auto"/>
          <w:spacing w:val="0"/>
          <w:kern w:val="21"/>
          <w:position w:val="0"/>
          <w:sz w:val="21"/>
          <w:szCs w:val="21"/>
          <w:highlight w:val="none"/>
          <w:lang w:val="en-US" w:eastAsia="zh-CN"/>
        </w:rPr>
        <w:t>港澳药械通产品，</w:t>
      </w:r>
      <w:r>
        <w:rPr>
          <w:rFonts w:hint="eastAsia" w:ascii="宋体" w:hAnsi="宋体" w:eastAsia="宋体" w:cs="宋体"/>
          <w:color w:val="auto"/>
          <w:spacing w:val="0"/>
          <w:kern w:val="21"/>
          <w:position w:val="0"/>
          <w:sz w:val="21"/>
          <w:szCs w:val="21"/>
          <w:highlight w:val="none"/>
          <w:lang w:eastAsia="zh-CN"/>
        </w:rPr>
        <w:t>乙方必须严格按照《粤港澳大湾区药品医疗器械监管创新发展工作方案》（国市监药〔2020〕159号）、《广东省粤港澳大湾区内地九市进口港澳药品医疗器械管理条例》等法规执行。</w:t>
      </w:r>
    </w:p>
    <w:p w14:paraId="1F1D3703">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18、如合同执行期间发生与相关政府政策或规定不符，经双方协商一致后做相应的调整或合同终止，在此之前已完成的合同内容及费用等双方各自承担，所造成的损失，双方互不追究责任。</w:t>
      </w:r>
    </w:p>
    <w:p w14:paraId="20F028F6">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textAlignment w:val="auto"/>
        <w:rPr>
          <w:rFonts w:hint="eastAsia" w:ascii="宋体" w:hAnsi="宋体" w:eastAsia="宋体" w:cs="宋体"/>
          <w:b/>
          <w:bCs w:val="0"/>
          <w:color w:val="auto"/>
          <w:spacing w:val="0"/>
          <w:kern w:val="21"/>
          <w:position w:val="0"/>
          <w:sz w:val="21"/>
          <w:szCs w:val="21"/>
          <w:highlight w:val="none"/>
          <w:lang w:eastAsia="zh-CN"/>
        </w:rPr>
      </w:pPr>
      <w:r>
        <w:rPr>
          <w:rFonts w:hint="eastAsia" w:ascii="宋体" w:hAnsi="宋体" w:eastAsia="宋体" w:cs="宋体"/>
          <w:b/>
          <w:bCs/>
          <w:color w:val="auto"/>
          <w:spacing w:val="0"/>
          <w:kern w:val="21"/>
          <w:position w:val="0"/>
          <w:sz w:val="21"/>
          <w:szCs w:val="21"/>
          <w:highlight w:val="none"/>
          <w:lang w:val="en-US" w:eastAsia="zh-CN"/>
        </w:rPr>
        <w:t>19</w:t>
      </w:r>
      <w:r>
        <w:rPr>
          <w:rFonts w:hint="eastAsia" w:ascii="宋体" w:hAnsi="宋体" w:eastAsia="宋体" w:cs="宋体"/>
          <w:b/>
          <w:bCs/>
          <w:color w:val="auto"/>
          <w:spacing w:val="0"/>
          <w:kern w:val="21"/>
          <w:position w:val="0"/>
          <w:sz w:val="21"/>
          <w:szCs w:val="21"/>
          <w:highlight w:val="none"/>
          <w:lang w:val="en-US" w:eastAsia="zh-CN" w:bidi="ar-SA"/>
        </w:rPr>
        <w:t>、</w:t>
      </w:r>
      <w:r>
        <w:rPr>
          <w:rFonts w:hint="eastAsia" w:ascii="宋体" w:hAnsi="宋体" w:eastAsia="宋体" w:cs="宋体"/>
          <w:b/>
          <w:bCs/>
          <w:color w:val="auto"/>
          <w:spacing w:val="0"/>
          <w:kern w:val="21"/>
          <w:position w:val="0"/>
          <w:sz w:val="21"/>
          <w:szCs w:val="21"/>
          <w:highlight w:val="none"/>
        </w:rPr>
        <w:t>保密</w:t>
      </w:r>
      <w:r>
        <w:rPr>
          <w:rFonts w:hint="eastAsia" w:ascii="宋体" w:hAnsi="宋体" w:eastAsia="宋体" w:cs="宋体"/>
          <w:b/>
          <w:bCs/>
          <w:color w:val="auto"/>
          <w:spacing w:val="0"/>
          <w:kern w:val="21"/>
          <w:position w:val="0"/>
          <w:sz w:val="21"/>
          <w:szCs w:val="21"/>
          <w:highlight w:val="none"/>
          <w:lang w:eastAsia="zh-CN"/>
        </w:rPr>
        <w:t>要</w:t>
      </w:r>
      <w:r>
        <w:rPr>
          <w:rFonts w:hint="eastAsia" w:ascii="宋体" w:hAnsi="宋体" w:eastAsia="宋体" w:cs="宋体"/>
          <w:b/>
          <w:bCs w:val="0"/>
          <w:color w:val="auto"/>
          <w:spacing w:val="0"/>
          <w:kern w:val="21"/>
          <w:position w:val="0"/>
          <w:sz w:val="21"/>
          <w:szCs w:val="21"/>
          <w:highlight w:val="none"/>
          <w:lang w:eastAsia="zh-CN"/>
        </w:rPr>
        <w:t>求</w:t>
      </w:r>
    </w:p>
    <w:p w14:paraId="4A3B014C">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（1）乙方</w:t>
      </w:r>
      <w:r>
        <w:rPr>
          <w:rFonts w:hint="eastAsia" w:ascii="宋体" w:hAnsi="宋体" w:eastAsia="宋体" w:cs="宋体"/>
          <w:color w:val="auto"/>
          <w:spacing w:val="0"/>
          <w:kern w:val="21"/>
          <w:position w:val="0"/>
          <w:sz w:val="21"/>
          <w:szCs w:val="21"/>
          <w:highlight w:val="none"/>
        </w:rPr>
        <w:t>须对知悉本项目有关</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人员的个人信息及</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的尚未对外公开披露的任何有关信息，均应承担保密责任。</w:t>
      </w:r>
    </w:p>
    <w:p w14:paraId="01B0ED42">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（2）</w:t>
      </w:r>
      <w:r>
        <w:rPr>
          <w:rFonts w:hint="eastAsia" w:ascii="宋体" w:hAnsi="宋体" w:eastAsia="宋体" w:cs="宋体"/>
          <w:color w:val="auto"/>
          <w:spacing w:val="0"/>
          <w:kern w:val="21"/>
          <w:position w:val="0"/>
          <w:sz w:val="21"/>
          <w:szCs w:val="21"/>
          <w:highlight w:val="none"/>
        </w:rPr>
        <w:t>未经</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书面许可，</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不得将涉及本项目的任何资料透露或以其他方式提供给</w:t>
      </w:r>
      <w:r>
        <w:rPr>
          <w:rFonts w:hint="eastAsia" w:ascii="宋体" w:hAnsi="宋体" w:eastAsia="宋体" w:cs="宋体"/>
          <w:color w:val="auto"/>
          <w:spacing w:val="0"/>
          <w:kern w:val="21"/>
          <w:position w:val="0"/>
          <w:sz w:val="21"/>
          <w:szCs w:val="21"/>
          <w:highlight w:val="none"/>
          <w:lang w:eastAsia="zh-CN"/>
        </w:rPr>
        <w:t>第三</w:t>
      </w:r>
      <w:r>
        <w:rPr>
          <w:rFonts w:hint="eastAsia" w:ascii="宋体" w:hAnsi="宋体" w:eastAsia="宋体" w:cs="宋体"/>
          <w:color w:val="auto"/>
          <w:spacing w:val="0"/>
          <w:kern w:val="21"/>
          <w:position w:val="0"/>
          <w:sz w:val="21"/>
          <w:szCs w:val="21"/>
          <w:highlight w:val="none"/>
        </w:rPr>
        <w:t>方或</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内部与本合同无关的任何人员，</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不得对保密信息进行拷贝或抄写或传阅。</w:t>
      </w:r>
    </w:p>
    <w:p w14:paraId="532F802D">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lang w:val="en-US" w:eastAsia="zh-CN"/>
        </w:rPr>
        <w:t>3</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无论在合同期内，或是合同期满后，本项目的保密信息除用于</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允许公开使用的工作外，</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无权使用、转让或处理，且不得向除</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以外的任何单位和个人（即第三方）提供。</w:t>
      </w:r>
    </w:p>
    <w:p w14:paraId="773F1C7C">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（4）</w:t>
      </w:r>
      <w:r>
        <w:rPr>
          <w:rFonts w:hint="eastAsia" w:ascii="宋体" w:hAnsi="宋体" w:eastAsia="宋体" w:cs="宋体"/>
          <w:color w:val="auto"/>
          <w:spacing w:val="0"/>
          <w:kern w:val="21"/>
          <w:position w:val="0"/>
          <w:sz w:val="21"/>
          <w:szCs w:val="21"/>
          <w:highlight w:val="none"/>
        </w:rPr>
        <w:t>在合同履行期间，</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对知悉的</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保密信息（包括业务信息</w:t>
      </w:r>
      <w:r>
        <w:rPr>
          <w:rFonts w:hint="eastAsia" w:ascii="宋体" w:hAnsi="宋体" w:eastAsia="宋体" w:cs="宋体"/>
          <w:color w:val="auto"/>
          <w:spacing w:val="0"/>
          <w:kern w:val="21"/>
          <w:position w:val="0"/>
          <w:sz w:val="21"/>
          <w:szCs w:val="21"/>
          <w:highlight w:val="none"/>
          <w:lang w:val="en-US" w:eastAsia="zh-CN"/>
        </w:rPr>
        <w:t>、病人信息、数据库信息、双方交流的有关数据口头言语信息等</w:t>
      </w:r>
      <w:r>
        <w:rPr>
          <w:rFonts w:hint="eastAsia" w:ascii="宋体" w:hAnsi="宋体" w:eastAsia="宋体" w:cs="宋体"/>
          <w:color w:val="auto"/>
          <w:spacing w:val="0"/>
          <w:kern w:val="21"/>
          <w:position w:val="0"/>
          <w:sz w:val="21"/>
          <w:szCs w:val="21"/>
          <w:highlight w:val="none"/>
        </w:rPr>
        <w:t>），不得私自泄露</w:t>
      </w:r>
      <w:r>
        <w:rPr>
          <w:rFonts w:hint="eastAsia" w:ascii="宋体" w:hAnsi="宋体" w:eastAsia="宋体" w:cs="宋体"/>
          <w:color w:val="auto"/>
          <w:spacing w:val="0"/>
          <w:kern w:val="21"/>
          <w:position w:val="0"/>
          <w:sz w:val="21"/>
          <w:szCs w:val="21"/>
          <w:highlight w:val="none"/>
          <w:lang w:val="en-US" w:eastAsia="zh-CN"/>
        </w:rPr>
        <w:t>甲方</w:t>
      </w:r>
      <w:r>
        <w:rPr>
          <w:rFonts w:hint="eastAsia" w:ascii="宋体" w:hAnsi="宋体" w:eastAsia="宋体" w:cs="宋体"/>
          <w:color w:val="auto"/>
          <w:spacing w:val="0"/>
          <w:kern w:val="21"/>
          <w:position w:val="0"/>
          <w:sz w:val="21"/>
          <w:szCs w:val="21"/>
          <w:highlight w:val="none"/>
        </w:rPr>
        <w:t>的采购产品的实质性内容、本合同的相关信息，不得有商业统方行为</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在合同签署后30日内</w:t>
      </w:r>
      <w:r>
        <w:rPr>
          <w:rFonts w:hint="eastAsia" w:ascii="宋体" w:hAnsi="宋体" w:eastAsia="宋体" w:cs="宋体"/>
          <w:color w:val="auto"/>
          <w:spacing w:val="0"/>
          <w:kern w:val="21"/>
          <w:position w:val="0"/>
          <w:sz w:val="21"/>
          <w:szCs w:val="21"/>
          <w:highlight w:val="none"/>
          <w:lang w:eastAsia="zh-CN"/>
        </w:rPr>
        <w:t>与甲方</w:t>
      </w:r>
      <w:r>
        <w:rPr>
          <w:rFonts w:hint="eastAsia" w:ascii="宋体" w:hAnsi="宋体" w:eastAsia="宋体" w:cs="宋体"/>
          <w:color w:val="auto"/>
          <w:spacing w:val="0"/>
          <w:kern w:val="21"/>
          <w:position w:val="0"/>
          <w:sz w:val="21"/>
          <w:szCs w:val="21"/>
          <w:highlight w:val="none"/>
        </w:rPr>
        <w:t>签署信息保密承诺</w:t>
      </w:r>
      <w:r>
        <w:rPr>
          <w:rFonts w:hint="eastAsia" w:ascii="宋体" w:hAnsi="宋体" w:eastAsia="宋体" w:cs="宋体"/>
          <w:color w:val="auto"/>
          <w:spacing w:val="0"/>
          <w:kern w:val="21"/>
          <w:position w:val="0"/>
          <w:sz w:val="21"/>
          <w:szCs w:val="21"/>
          <w:highlight w:val="none"/>
          <w:lang w:eastAsia="zh-CN"/>
        </w:rPr>
        <w:t>协议</w:t>
      </w:r>
      <w:r>
        <w:rPr>
          <w:rFonts w:hint="eastAsia" w:ascii="宋体" w:hAnsi="宋体" w:eastAsia="宋体" w:cs="宋体"/>
          <w:color w:val="auto"/>
          <w:spacing w:val="0"/>
          <w:kern w:val="21"/>
          <w:position w:val="0"/>
          <w:sz w:val="21"/>
          <w:szCs w:val="21"/>
          <w:highlight w:val="none"/>
        </w:rPr>
        <w:t>，杜绝敏感信息泄露与商业统方行为的发生</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承担保密责任。</w:t>
      </w:r>
    </w:p>
    <w:p w14:paraId="5AB16D87">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（5）乙方</w:t>
      </w:r>
      <w:r>
        <w:rPr>
          <w:rFonts w:hint="eastAsia" w:ascii="宋体" w:hAnsi="宋体" w:eastAsia="宋体" w:cs="宋体"/>
          <w:color w:val="auto"/>
          <w:spacing w:val="0"/>
          <w:kern w:val="21"/>
          <w:position w:val="0"/>
          <w:sz w:val="21"/>
          <w:szCs w:val="21"/>
          <w:highlight w:val="none"/>
        </w:rPr>
        <w:t>必须与参与本项目的</w:t>
      </w:r>
      <w:r>
        <w:rPr>
          <w:rFonts w:hint="eastAsia" w:ascii="宋体" w:hAnsi="宋体" w:eastAsia="宋体" w:cs="宋体"/>
          <w:color w:val="auto"/>
          <w:spacing w:val="0"/>
          <w:kern w:val="21"/>
          <w:position w:val="0"/>
          <w:sz w:val="21"/>
          <w:szCs w:val="21"/>
          <w:highlight w:val="none"/>
          <w:lang w:val="en-US" w:eastAsia="zh-CN"/>
        </w:rPr>
        <w:t>服务</w:t>
      </w:r>
      <w:r>
        <w:rPr>
          <w:rFonts w:hint="eastAsia" w:ascii="宋体" w:hAnsi="宋体" w:eastAsia="宋体" w:cs="宋体"/>
          <w:color w:val="auto"/>
          <w:spacing w:val="0"/>
          <w:kern w:val="21"/>
          <w:position w:val="0"/>
          <w:sz w:val="21"/>
          <w:szCs w:val="21"/>
          <w:highlight w:val="none"/>
        </w:rPr>
        <w:t>人员签订保密协议，服务人员应严格遵守</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的规章制度和政府相关法规，不得擅自翻阅、复制、传播所接触的用户资料或数据</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保证不向外露用户设备数据或用作其他用途</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明确</w:t>
      </w:r>
      <w:r>
        <w:rPr>
          <w:rFonts w:hint="eastAsia" w:ascii="宋体" w:hAnsi="宋体" w:eastAsia="宋体" w:cs="宋体"/>
          <w:color w:val="auto"/>
          <w:spacing w:val="0"/>
          <w:kern w:val="21"/>
          <w:position w:val="0"/>
          <w:sz w:val="21"/>
          <w:szCs w:val="21"/>
          <w:highlight w:val="none"/>
          <w:lang w:eastAsia="zh-CN"/>
        </w:rPr>
        <w:t>乙方服务</w:t>
      </w:r>
      <w:r>
        <w:rPr>
          <w:rFonts w:hint="eastAsia" w:ascii="宋体" w:hAnsi="宋体" w:eastAsia="宋体" w:cs="宋体"/>
          <w:color w:val="auto"/>
          <w:spacing w:val="0"/>
          <w:kern w:val="21"/>
          <w:position w:val="0"/>
          <w:sz w:val="21"/>
          <w:szCs w:val="21"/>
          <w:highlight w:val="none"/>
        </w:rPr>
        <w:t>人员在项目实施期间及离职后的保密责任。</w:t>
      </w:r>
    </w:p>
    <w:p w14:paraId="0BF2103C">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（6）</w:t>
      </w:r>
      <w:r>
        <w:rPr>
          <w:rFonts w:hint="eastAsia" w:ascii="宋体" w:hAnsi="宋体" w:eastAsia="宋体" w:cs="宋体"/>
          <w:color w:val="auto"/>
          <w:spacing w:val="0"/>
          <w:kern w:val="21"/>
          <w:position w:val="0"/>
          <w:sz w:val="21"/>
          <w:szCs w:val="21"/>
          <w:highlight w:val="none"/>
        </w:rPr>
        <w:t>如</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被要求向政府部门或法院提供保密信息，</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应立即向</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予以通报。</w:t>
      </w:r>
    </w:p>
    <w:p w14:paraId="56A4D636">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（7）</w:t>
      </w:r>
      <w:r>
        <w:rPr>
          <w:rFonts w:hint="eastAsia" w:ascii="宋体" w:hAnsi="宋体" w:eastAsia="宋体" w:cs="宋体"/>
          <w:color w:val="auto"/>
          <w:spacing w:val="0"/>
          <w:kern w:val="21"/>
          <w:position w:val="0"/>
          <w:sz w:val="21"/>
          <w:szCs w:val="21"/>
          <w:highlight w:val="none"/>
        </w:rPr>
        <w:t>本项目保密期限：永久。</w:t>
      </w:r>
    </w:p>
    <w:p w14:paraId="1D3434C6">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（8）</w:t>
      </w:r>
      <w:r>
        <w:rPr>
          <w:rFonts w:hint="eastAsia" w:ascii="宋体" w:hAnsi="宋体" w:eastAsia="宋体" w:cs="宋体"/>
          <w:color w:val="auto"/>
          <w:spacing w:val="0"/>
          <w:kern w:val="21"/>
          <w:position w:val="0"/>
          <w:sz w:val="21"/>
          <w:szCs w:val="21"/>
          <w:highlight w:val="none"/>
        </w:rPr>
        <w:t>如</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违反保密要求并给</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造成任何损失，</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须予以</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足额赔偿，该损失包括但不限于：</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的实际损失、期得的商业利益及其他因</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擅自使用、披露或许可他人使用上述保密信息而产生的损失、法院诉讼的费用、合理的律师酬金和费用等。</w:t>
      </w:r>
    </w:p>
    <w:p w14:paraId="1260A5FE">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textAlignment w:val="auto"/>
        <w:rPr>
          <w:rFonts w:hint="eastAsia" w:ascii="宋体" w:hAnsi="宋体" w:eastAsia="宋体" w:cs="宋体"/>
          <w:b/>
          <w:bCs w:val="0"/>
          <w:color w:val="auto"/>
          <w:spacing w:val="0"/>
          <w:kern w:val="21"/>
          <w:position w:val="0"/>
          <w:sz w:val="21"/>
          <w:szCs w:val="21"/>
          <w:highlight w:val="none"/>
          <w:lang w:val="en-US" w:eastAsia="zh-CN" w:bidi="ar-SA"/>
        </w:rPr>
      </w:pPr>
      <w:r>
        <w:rPr>
          <w:rFonts w:hint="eastAsia" w:ascii="宋体" w:hAnsi="宋体" w:eastAsia="宋体" w:cs="宋体"/>
          <w:b/>
          <w:bCs w:val="0"/>
          <w:color w:val="auto"/>
          <w:spacing w:val="0"/>
          <w:kern w:val="21"/>
          <w:position w:val="0"/>
          <w:sz w:val="21"/>
          <w:szCs w:val="21"/>
          <w:highlight w:val="none"/>
          <w:lang w:val="en-US" w:eastAsia="zh-CN" w:bidi="ar-SA"/>
        </w:rPr>
        <w:t>20、知识产权</w:t>
      </w:r>
    </w:p>
    <w:p w14:paraId="2501DB0D">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rPr>
        <w:t>1</w:t>
      </w:r>
      <w:r>
        <w:rPr>
          <w:rFonts w:hint="eastAsia" w:ascii="宋体" w:hAnsi="宋体" w:eastAsia="宋体" w:cs="宋体"/>
          <w:b w:val="0"/>
          <w:bCs w:val="0"/>
          <w:color w:val="auto"/>
          <w:spacing w:val="0"/>
          <w:kern w:val="21"/>
          <w:position w:val="0"/>
          <w:sz w:val="21"/>
          <w:szCs w:val="21"/>
          <w:highlight w:val="none"/>
          <w:lang w:eastAsia="zh-CN"/>
        </w:rPr>
        <w:t>）</w:t>
      </w:r>
      <w:r>
        <w:rPr>
          <w:rFonts w:hint="eastAsia" w:ascii="宋体" w:hAnsi="宋体" w:eastAsia="宋体" w:cs="宋体"/>
          <w:b w:val="0"/>
          <w:bCs w:val="0"/>
          <w:color w:val="auto"/>
          <w:spacing w:val="0"/>
          <w:kern w:val="21"/>
          <w:position w:val="0"/>
          <w:sz w:val="21"/>
          <w:szCs w:val="21"/>
          <w:highlight w:val="none"/>
          <w:lang w:val="en-US" w:eastAsia="zh-CN" w:bidi="ar-SA"/>
        </w:rPr>
        <w:t>合同服务期间，甲方与乙方合作推动而产生或二次研发的新增设的功能或模块，其所有权与知识产权为甲方与乙方共同享有，成果收益分配双方另外协商。</w:t>
      </w:r>
    </w:p>
    <w:p w14:paraId="60165F15">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2）乙方承诺确保本项目在实施过程中，保证甲方免受第三方提出的侵犯其专利权、商标权、著作权或其他知识产权等任何违反法律法规的一切起诉。如因第三方提出的起诉造成甲方的权益受损时，乙方须无条件地承担甲方所提出的赔偿及解除合同等后果。</w:t>
      </w:r>
    </w:p>
    <w:p w14:paraId="055F4264">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21、</w:t>
      </w:r>
      <w:r>
        <w:rPr>
          <w:rFonts w:hint="eastAsia" w:ascii="宋体" w:hAnsi="宋体" w:eastAsia="宋体" w:cs="宋体"/>
          <w:color w:val="auto"/>
          <w:spacing w:val="0"/>
          <w:kern w:val="21"/>
          <w:position w:val="0"/>
          <w:sz w:val="21"/>
          <w:szCs w:val="21"/>
          <w:highlight w:val="none"/>
          <w:lang w:val="en-US" w:eastAsia="zh-CN"/>
        </w:rPr>
        <w:t>合同期内，</w:t>
      </w:r>
      <w:r>
        <w:rPr>
          <w:rFonts w:hint="eastAsia" w:ascii="宋体" w:hAnsi="宋体" w:eastAsia="宋体" w:cs="宋体"/>
          <w:b w:val="0"/>
          <w:bCs w:val="0"/>
          <w:color w:val="auto"/>
          <w:spacing w:val="0"/>
          <w:kern w:val="21"/>
          <w:position w:val="0"/>
          <w:sz w:val="21"/>
          <w:szCs w:val="21"/>
          <w:highlight w:val="none"/>
          <w:lang w:val="en-US" w:eastAsia="zh-CN" w:bidi="ar-SA"/>
        </w:rPr>
        <w:t>乙方</w:t>
      </w:r>
      <w:r>
        <w:rPr>
          <w:rFonts w:hint="eastAsia" w:ascii="宋体" w:hAnsi="宋体" w:eastAsia="宋体" w:cs="宋体"/>
          <w:color w:val="auto"/>
          <w:spacing w:val="0"/>
          <w:kern w:val="21"/>
          <w:position w:val="0"/>
          <w:sz w:val="21"/>
          <w:szCs w:val="21"/>
          <w:highlight w:val="none"/>
          <w:lang w:val="en-US" w:eastAsia="zh-CN"/>
        </w:rPr>
        <w:t>发生合并、分立、被第三方兼并、股权变更或发生直接或间接控制权变更等情形的，</w:t>
      </w:r>
      <w:r>
        <w:rPr>
          <w:rFonts w:hint="eastAsia" w:ascii="宋体" w:hAnsi="宋体" w:eastAsia="宋体" w:cs="宋体"/>
          <w:b w:val="0"/>
          <w:bCs w:val="0"/>
          <w:color w:val="auto"/>
          <w:spacing w:val="0"/>
          <w:kern w:val="21"/>
          <w:position w:val="0"/>
          <w:sz w:val="21"/>
          <w:szCs w:val="21"/>
          <w:highlight w:val="none"/>
          <w:lang w:val="en-US" w:eastAsia="zh-CN" w:bidi="ar-SA"/>
        </w:rPr>
        <w:t>乙方</w:t>
      </w:r>
      <w:r>
        <w:rPr>
          <w:rFonts w:hint="eastAsia" w:ascii="宋体" w:hAnsi="宋体" w:eastAsia="宋体" w:cs="宋体"/>
          <w:color w:val="auto"/>
          <w:spacing w:val="0"/>
          <w:kern w:val="21"/>
          <w:position w:val="0"/>
          <w:sz w:val="21"/>
          <w:szCs w:val="21"/>
          <w:highlight w:val="none"/>
          <w:lang w:val="en-US" w:eastAsia="zh-CN"/>
        </w:rPr>
        <w:t>须在事项发生30个自然日前向甲方书面备案并提交变更材料，未经甲方书面同意不得实施。经甲方书面同意的，本合同对权利义务承继主体继续有效，承继主体须全面承接</w:t>
      </w:r>
      <w:r>
        <w:rPr>
          <w:rFonts w:hint="eastAsia" w:ascii="宋体" w:hAnsi="宋体" w:eastAsia="宋体" w:cs="宋体"/>
          <w:b w:val="0"/>
          <w:bCs w:val="0"/>
          <w:color w:val="auto"/>
          <w:spacing w:val="0"/>
          <w:kern w:val="21"/>
          <w:position w:val="0"/>
          <w:sz w:val="21"/>
          <w:szCs w:val="21"/>
          <w:highlight w:val="none"/>
          <w:lang w:val="en-US" w:eastAsia="zh-CN" w:bidi="ar-SA"/>
        </w:rPr>
        <w:t>乙方</w:t>
      </w:r>
      <w:r>
        <w:rPr>
          <w:rFonts w:hint="eastAsia" w:ascii="宋体" w:hAnsi="宋体" w:eastAsia="宋体" w:cs="宋体"/>
          <w:color w:val="auto"/>
          <w:spacing w:val="0"/>
          <w:kern w:val="21"/>
          <w:position w:val="0"/>
          <w:sz w:val="21"/>
          <w:szCs w:val="21"/>
          <w:highlight w:val="none"/>
          <w:lang w:val="en-US" w:eastAsia="zh-CN"/>
        </w:rPr>
        <w:t>本项目合同全部权利义务、按原合同标准履约，</w:t>
      </w:r>
      <w:r>
        <w:rPr>
          <w:rFonts w:hint="eastAsia" w:ascii="宋体" w:hAnsi="宋体" w:eastAsia="宋体" w:cs="宋体"/>
          <w:b w:val="0"/>
          <w:bCs w:val="0"/>
          <w:color w:val="auto"/>
          <w:spacing w:val="0"/>
          <w:kern w:val="21"/>
          <w:position w:val="0"/>
          <w:sz w:val="21"/>
          <w:szCs w:val="21"/>
          <w:highlight w:val="none"/>
          <w:lang w:val="en-US" w:eastAsia="zh-CN" w:bidi="ar-SA"/>
        </w:rPr>
        <w:t>乙方</w:t>
      </w:r>
      <w:r>
        <w:rPr>
          <w:rFonts w:hint="eastAsia" w:ascii="宋体" w:hAnsi="宋体" w:eastAsia="宋体" w:cs="宋体"/>
          <w:color w:val="auto"/>
          <w:spacing w:val="0"/>
          <w:kern w:val="21"/>
          <w:position w:val="0"/>
          <w:sz w:val="21"/>
          <w:szCs w:val="21"/>
          <w:highlight w:val="none"/>
          <w:lang w:val="en-US" w:eastAsia="zh-CN"/>
        </w:rPr>
        <w:t>与承继主体对本合同履约承担连带清偿及违约责任。</w:t>
      </w:r>
      <w:r>
        <w:rPr>
          <w:rFonts w:hint="eastAsia" w:ascii="宋体" w:hAnsi="宋体" w:eastAsia="宋体" w:cs="宋体"/>
          <w:b w:val="0"/>
          <w:bCs w:val="0"/>
          <w:color w:val="auto"/>
          <w:spacing w:val="0"/>
          <w:kern w:val="21"/>
          <w:position w:val="0"/>
          <w:sz w:val="21"/>
          <w:szCs w:val="21"/>
          <w:highlight w:val="none"/>
          <w:lang w:val="en-US" w:eastAsia="zh-CN" w:bidi="ar-SA"/>
        </w:rPr>
        <w:t>乙方</w:t>
      </w:r>
      <w:r>
        <w:rPr>
          <w:rFonts w:hint="eastAsia" w:ascii="宋体" w:hAnsi="宋体" w:eastAsia="宋体" w:cs="宋体"/>
          <w:color w:val="auto"/>
          <w:spacing w:val="0"/>
          <w:kern w:val="21"/>
          <w:position w:val="0"/>
          <w:sz w:val="21"/>
          <w:szCs w:val="21"/>
          <w:highlight w:val="none"/>
          <w:lang w:val="en-US" w:eastAsia="zh-CN"/>
        </w:rPr>
        <w:t>未提前备案、未经甲方同意擅自实施变更，或变更后承继主体无法正常履约的，甲方有权单方解除合同、没收履约保证金，并要求</w:t>
      </w:r>
      <w:r>
        <w:rPr>
          <w:rFonts w:hint="eastAsia" w:ascii="宋体" w:hAnsi="宋体" w:eastAsia="宋体" w:cs="宋体"/>
          <w:b w:val="0"/>
          <w:bCs w:val="0"/>
          <w:color w:val="auto"/>
          <w:spacing w:val="0"/>
          <w:kern w:val="21"/>
          <w:position w:val="0"/>
          <w:sz w:val="21"/>
          <w:szCs w:val="21"/>
          <w:highlight w:val="none"/>
          <w:lang w:val="en-US" w:eastAsia="zh-CN" w:bidi="ar-SA"/>
        </w:rPr>
        <w:t>乙方</w:t>
      </w:r>
      <w:r>
        <w:rPr>
          <w:rFonts w:hint="eastAsia" w:ascii="宋体" w:hAnsi="宋体" w:eastAsia="宋体" w:cs="宋体"/>
          <w:color w:val="auto"/>
          <w:spacing w:val="0"/>
          <w:kern w:val="21"/>
          <w:position w:val="0"/>
          <w:sz w:val="21"/>
          <w:szCs w:val="21"/>
          <w:highlight w:val="none"/>
          <w:lang w:val="en-US" w:eastAsia="zh-CN"/>
        </w:rPr>
        <w:t>承担由此给甲方造成的全部损失，按照合同违约处理。</w:t>
      </w:r>
    </w:p>
    <w:p w14:paraId="3DA22900">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22、乙方应按照国家三级甲等医院评审和标准的要求，制订各工种相关服务程序、培训计划、管理标准、考核细则、操作手册、业务流程等进行风险评估（法律法规要求），乙方所制定的配送管理相关服务程序和管理制度须经甲方审核同意后方可实施。在合同履约期间，维持自有仓储、物流配送能力（包括但不限于仓库、运输车辆、冷链供应等），保证甲方医用耗材及试剂供应，全流程可追溯。</w:t>
      </w:r>
    </w:p>
    <w:p w14:paraId="3E1B014C">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p>
    <w:p w14:paraId="4DE167F4">
      <w:pPr>
        <w:pStyle w:val="2"/>
        <w:keepNext w:val="0"/>
        <w:keepLines w:val="0"/>
        <w:pageBreakBefore w:val="0"/>
        <w:widowControl w:val="0"/>
        <w:numPr>
          <w:ilvl w:val="0"/>
          <w:numId w:val="0"/>
        </w:numPr>
        <w:kinsoku/>
        <w:wordWrap w:val="0"/>
        <w:overflowPunct/>
        <w:topLinePunct w:val="0"/>
        <w:autoSpaceDE/>
        <w:autoSpaceDN/>
        <w:bidi w:val="0"/>
        <w:adjustRightInd/>
        <w:snapToGrid/>
        <w:spacing w:before="0" w:after="0" w:line="360" w:lineRule="auto"/>
        <w:ind w:left="0" w:leftChars="0" w:right="0" w:firstLine="422"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二、商务要求</w:t>
      </w:r>
    </w:p>
    <w:p w14:paraId="4E558051">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2"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bCs/>
          <w:color w:val="auto"/>
          <w:spacing w:val="0"/>
          <w:kern w:val="21"/>
          <w:position w:val="0"/>
          <w:sz w:val="21"/>
          <w:szCs w:val="21"/>
          <w:highlight w:val="none"/>
          <w:lang w:val="en-US" w:eastAsia="zh-CN" w:bidi="ar-SA"/>
        </w:rPr>
        <w:t>（一）服务案例：</w:t>
      </w:r>
      <w:r>
        <w:rPr>
          <w:rFonts w:hint="eastAsia" w:ascii="宋体" w:hAnsi="宋体" w:eastAsia="宋体" w:cs="宋体"/>
          <w:b w:val="0"/>
          <w:bCs w:val="0"/>
          <w:color w:val="auto"/>
          <w:spacing w:val="0"/>
          <w:kern w:val="21"/>
          <w:position w:val="0"/>
          <w:sz w:val="21"/>
          <w:szCs w:val="21"/>
          <w:highlight w:val="none"/>
          <w:lang w:val="en-US" w:eastAsia="zh-CN" w:bidi="ar-SA"/>
        </w:rPr>
        <w:t>乙方有医用耗材及试剂供应销售业务经验（平台包括但不限于：①广东省药品交易中心有限公司运营的广东省第三方药品电子交易平台（https://www.gdmede.com.cn/）、②广州交易集团有限公司（广州公共资源交易中心）运营的广州药品和医用耗材采购平台（https://gpo.gzggzy.cn/）、③广东医保服务平台（广东招采子平台）（https://igi.hsa.gd.gov.cn/ggfw/hsa-local/web/hallEnter/#/Index））</w:t>
      </w:r>
    </w:p>
    <w:p w14:paraId="14212E67">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（二）乙方有相关同类服务项目案例。</w:t>
      </w:r>
    </w:p>
    <w:p w14:paraId="2ACF8412">
      <w:pPr>
        <w:pStyle w:val="24"/>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2" w:firstLineChars="200"/>
        <w:textAlignment w:val="auto"/>
        <w:rPr>
          <w:rFonts w:hint="eastAsia" w:ascii="宋体" w:hAnsi="宋体" w:eastAsia="宋体" w:cs="宋体"/>
          <w:b/>
          <w:bCs/>
          <w:color w:val="auto"/>
          <w:spacing w:val="0"/>
          <w:kern w:val="21"/>
          <w:position w:val="0"/>
          <w:sz w:val="21"/>
          <w:szCs w:val="21"/>
          <w:highlight w:val="none"/>
          <w:lang w:val="en-US" w:eastAsia="zh-CN" w:bidi="ar-SA"/>
        </w:rPr>
      </w:pPr>
      <w:r>
        <w:rPr>
          <w:rFonts w:hint="eastAsia" w:ascii="宋体" w:hAnsi="宋体" w:eastAsia="宋体" w:cs="宋体"/>
          <w:b/>
          <w:bCs/>
          <w:color w:val="auto"/>
          <w:spacing w:val="0"/>
          <w:kern w:val="21"/>
          <w:position w:val="0"/>
          <w:sz w:val="21"/>
          <w:szCs w:val="21"/>
          <w:highlight w:val="none"/>
          <w:lang w:val="en-US" w:eastAsia="zh-CN" w:bidi="ar-SA"/>
        </w:rPr>
        <w:t>（三）验收及履约要求</w:t>
      </w:r>
    </w:p>
    <w:p w14:paraId="0B0853F8">
      <w:pPr>
        <w:pStyle w:val="24"/>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bCs/>
          <w:color w:val="auto"/>
          <w:spacing w:val="0"/>
          <w:kern w:val="21"/>
          <w:position w:val="0"/>
          <w:sz w:val="21"/>
          <w:szCs w:val="21"/>
          <w:highlight w:val="none"/>
          <w:lang w:eastAsia="zh-CN"/>
        </w:rPr>
      </w:pPr>
      <w:r>
        <w:rPr>
          <w:rFonts w:hint="eastAsia" w:ascii="宋体" w:hAnsi="宋体" w:eastAsia="宋体" w:cs="宋体"/>
          <w:b w:val="0"/>
          <w:bCs w:val="0"/>
          <w:color w:val="auto"/>
          <w:spacing w:val="0"/>
          <w:kern w:val="21"/>
          <w:position w:val="0"/>
          <w:sz w:val="21"/>
          <w:szCs w:val="21"/>
          <w:highlight w:val="none"/>
          <w:lang w:val="en-US" w:eastAsia="zh-CN" w:bidi="ar-SA"/>
        </w:rPr>
        <w:t>1、甲方每月对乙方进行考核，甲方有权</w:t>
      </w:r>
      <w:r>
        <w:rPr>
          <w:rFonts w:hint="eastAsia" w:ascii="宋体" w:hAnsi="宋体" w:eastAsia="宋体" w:cs="宋体"/>
          <w:bCs/>
          <w:color w:val="auto"/>
          <w:spacing w:val="0"/>
          <w:kern w:val="21"/>
          <w:position w:val="0"/>
          <w:sz w:val="21"/>
          <w:szCs w:val="21"/>
          <w:highlight w:val="none"/>
          <w:lang w:val="en-US" w:eastAsia="zh-CN"/>
        </w:rPr>
        <w:t>根据服务质量考核结果对份额分配比例进行调整。若出现乙方履约考核不合格，或乙方发生包括但不限于合并、分立、直接股权或管理关系变化导致乙方不能继续履约等重大变更的情况，甲方有权根据实际情况对份额比例进行重新调整</w:t>
      </w:r>
      <w:r>
        <w:rPr>
          <w:rFonts w:hint="eastAsia" w:ascii="宋体" w:hAnsi="宋体" w:eastAsia="宋体" w:cs="宋体"/>
          <w:bCs/>
          <w:color w:val="auto"/>
          <w:spacing w:val="0"/>
          <w:kern w:val="21"/>
          <w:position w:val="0"/>
          <w:sz w:val="21"/>
          <w:szCs w:val="21"/>
          <w:highlight w:val="none"/>
          <w:lang w:eastAsia="zh-CN"/>
        </w:rPr>
        <w:t>。</w:t>
      </w:r>
    </w:p>
    <w:p w14:paraId="32C87F03">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bCs/>
          <w:color w:val="auto"/>
          <w:spacing w:val="0"/>
          <w:kern w:val="21"/>
          <w:position w:val="0"/>
          <w:sz w:val="21"/>
          <w:szCs w:val="21"/>
          <w:highlight w:val="none"/>
          <w:lang w:val="en-US" w:eastAsia="zh-CN" w:bidi="ar-SA"/>
        </w:rPr>
      </w:pPr>
      <w:r>
        <w:rPr>
          <w:rFonts w:hint="eastAsia" w:ascii="宋体" w:hAnsi="宋体" w:eastAsia="宋体" w:cs="宋体"/>
          <w:bCs/>
          <w:color w:val="auto"/>
          <w:spacing w:val="0"/>
          <w:kern w:val="21"/>
          <w:position w:val="0"/>
          <w:sz w:val="21"/>
          <w:szCs w:val="21"/>
          <w:highlight w:val="none"/>
          <w:lang w:val="en-US" w:eastAsia="zh-CN" w:bidi="ar-SA"/>
        </w:rPr>
        <w:t>2、《医用耗材及试剂集中配送商服务考核表》是项目验收、付款依据，由甲方需求管理部门负责每月进行验收考核。</w:t>
      </w:r>
    </w:p>
    <w:p w14:paraId="4C59EEEE">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bCs/>
          <w:color w:val="auto"/>
          <w:spacing w:val="0"/>
          <w:kern w:val="21"/>
          <w:position w:val="0"/>
          <w:sz w:val="21"/>
          <w:szCs w:val="21"/>
          <w:highlight w:val="none"/>
        </w:rPr>
      </w:pPr>
      <w:r>
        <w:rPr>
          <w:rFonts w:hint="eastAsia" w:ascii="宋体" w:hAnsi="宋体" w:eastAsia="宋体" w:cs="宋体"/>
          <w:bCs/>
          <w:color w:val="auto"/>
          <w:spacing w:val="0"/>
          <w:kern w:val="21"/>
          <w:position w:val="0"/>
          <w:sz w:val="21"/>
          <w:szCs w:val="21"/>
          <w:highlight w:val="none"/>
          <w:lang w:val="en-US" w:eastAsia="zh-CN"/>
        </w:rPr>
        <w:t>3、每月考核，</w:t>
      </w:r>
      <w:r>
        <w:rPr>
          <w:rFonts w:hint="eastAsia" w:ascii="宋体" w:hAnsi="宋体" w:eastAsia="宋体" w:cs="宋体"/>
          <w:bCs/>
          <w:color w:val="auto"/>
          <w:spacing w:val="0"/>
          <w:kern w:val="21"/>
          <w:position w:val="0"/>
          <w:sz w:val="21"/>
          <w:szCs w:val="21"/>
          <w:highlight w:val="none"/>
        </w:rPr>
        <w:t>若</w:t>
      </w:r>
      <w:r>
        <w:rPr>
          <w:rFonts w:hint="eastAsia" w:ascii="宋体" w:hAnsi="宋体" w:eastAsia="宋体" w:cs="宋体"/>
          <w:bCs/>
          <w:color w:val="auto"/>
          <w:spacing w:val="0"/>
          <w:kern w:val="21"/>
          <w:position w:val="0"/>
          <w:sz w:val="21"/>
          <w:szCs w:val="21"/>
          <w:highlight w:val="none"/>
          <w:lang w:val="en-US" w:eastAsia="zh-CN"/>
        </w:rPr>
        <w:t>考核</w:t>
      </w:r>
      <w:r>
        <w:rPr>
          <w:rFonts w:hint="eastAsia" w:ascii="宋体" w:hAnsi="宋体" w:eastAsia="宋体" w:cs="宋体"/>
          <w:bCs/>
          <w:color w:val="auto"/>
          <w:spacing w:val="0"/>
          <w:kern w:val="21"/>
          <w:position w:val="0"/>
          <w:sz w:val="21"/>
          <w:szCs w:val="21"/>
          <w:highlight w:val="none"/>
        </w:rPr>
        <w:t>得分≥90分，</w:t>
      </w:r>
      <w:r>
        <w:rPr>
          <w:rFonts w:hint="eastAsia" w:ascii="宋体" w:hAnsi="宋体" w:eastAsia="宋体" w:cs="宋体"/>
          <w:bCs/>
          <w:color w:val="auto"/>
          <w:spacing w:val="0"/>
          <w:kern w:val="21"/>
          <w:position w:val="0"/>
          <w:sz w:val="21"/>
          <w:szCs w:val="21"/>
          <w:highlight w:val="none"/>
          <w:lang w:eastAsia="zh-CN"/>
        </w:rPr>
        <w:t>为考核合格；</w:t>
      </w:r>
      <w:r>
        <w:rPr>
          <w:rFonts w:hint="eastAsia" w:ascii="宋体" w:hAnsi="宋体" w:eastAsia="宋体" w:cs="宋体"/>
          <w:bCs/>
          <w:color w:val="auto"/>
          <w:spacing w:val="0"/>
          <w:kern w:val="21"/>
          <w:position w:val="0"/>
          <w:sz w:val="21"/>
          <w:szCs w:val="21"/>
          <w:highlight w:val="none"/>
        </w:rPr>
        <w:t>若80分≤</w:t>
      </w:r>
      <w:r>
        <w:rPr>
          <w:rFonts w:hint="eastAsia" w:ascii="宋体" w:hAnsi="宋体" w:eastAsia="宋体" w:cs="宋体"/>
          <w:bCs/>
          <w:color w:val="auto"/>
          <w:spacing w:val="0"/>
          <w:kern w:val="21"/>
          <w:position w:val="0"/>
          <w:sz w:val="21"/>
          <w:szCs w:val="21"/>
          <w:highlight w:val="none"/>
          <w:lang w:val="en-US" w:eastAsia="zh-CN"/>
        </w:rPr>
        <w:t>考核得分</w:t>
      </w:r>
      <w:r>
        <w:rPr>
          <w:rFonts w:hint="eastAsia" w:ascii="宋体" w:hAnsi="宋体" w:eastAsia="宋体" w:cs="宋体"/>
          <w:bCs/>
          <w:color w:val="auto"/>
          <w:spacing w:val="0"/>
          <w:kern w:val="21"/>
          <w:position w:val="0"/>
          <w:sz w:val="21"/>
          <w:szCs w:val="21"/>
          <w:highlight w:val="none"/>
        </w:rPr>
        <w:t>＜</w:t>
      </w:r>
      <w:r>
        <w:rPr>
          <w:rFonts w:hint="eastAsia" w:ascii="宋体" w:hAnsi="宋体" w:eastAsia="宋体" w:cs="宋体"/>
          <w:bCs/>
          <w:color w:val="auto"/>
          <w:spacing w:val="0"/>
          <w:kern w:val="21"/>
          <w:position w:val="0"/>
          <w:sz w:val="21"/>
          <w:szCs w:val="21"/>
          <w:highlight w:val="none"/>
          <w:lang w:val="en-US" w:eastAsia="zh-CN"/>
        </w:rPr>
        <w:t>90分，每低于1分罚款人民币0.5万元</w:t>
      </w:r>
      <w:r>
        <w:rPr>
          <w:rFonts w:hint="eastAsia" w:ascii="宋体" w:hAnsi="宋体" w:eastAsia="宋体" w:cs="宋体"/>
          <w:color w:val="auto"/>
          <w:spacing w:val="0"/>
          <w:kern w:val="21"/>
          <w:position w:val="0"/>
          <w:sz w:val="21"/>
          <w:szCs w:val="21"/>
          <w:highlight w:val="none"/>
        </w:rPr>
        <w:t>（例如当月得分85分，</w:t>
      </w:r>
      <w:r>
        <w:rPr>
          <w:rFonts w:hint="eastAsia" w:ascii="宋体" w:hAnsi="宋体" w:eastAsia="宋体" w:cs="宋体"/>
          <w:color w:val="auto"/>
          <w:spacing w:val="0"/>
          <w:kern w:val="21"/>
          <w:position w:val="0"/>
          <w:sz w:val="21"/>
          <w:szCs w:val="21"/>
          <w:highlight w:val="none"/>
          <w:lang w:eastAsia="zh-CN"/>
        </w:rPr>
        <w:t>罚金为</w:t>
      </w:r>
      <w:r>
        <w:rPr>
          <w:rFonts w:hint="eastAsia" w:ascii="宋体" w:hAnsi="宋体" w:eastAsia="宋体" w:cs="宋体"/>
          <w:color w:val="auto"/>
          <w:spacing w:val="0"/>
          <w:kern w:val="21"/>
          <w:position w:val="0"/>
          <w:sz w:val="21"/>
          <w:szCs w:val="21"/>
          <w:highlight w:val="none"/>
          <w:lang w:val="en-US" w:eastAsia="zh-CN"/>
        </w:rPr>
        <w:t>25</w:t>
      </w:r>
      <w:r>
        <w:rPr>
          <w:rFonts w:hint="eastAsia" w:ascii="宋体" w:hAnsi="宋体" w:eastAsia="宋体" w:cs="宋体"/>
          <w:color w:val="auto"/>
          <w:spacing w:val="0"/>
          <w:kern w:val="21"/>
          <w:position w:val="0"/>
          <w:sz w:val="21"/>
          <w:szCs w:val="21"/>
          <w:highlight w:val="none"/>
        </w:rPr>
        <w:t>000元，如此类推）</w:t>
      </w:r>
      <w:r>
        <w:rPr>
          <w:rFonts w:hint="eastAsia" w:ascii="宋体" w:hAnsi="宋体" w:eastAsia="宋体" w:cs="宋体"/>
          <w:bCs/>
          <w:color w:val="auto"/>
          <w:spacing w:val="0"/>
          <w:kern w:val="21"/>
          <w:position w:val="0"/>
          <w:sz w:val="21"/>
          <w:szCs w:val="21"/>
          <w:highlight w:val="none"/>
          <w:lang w:val="en-US" w:eastAsia="zh-CN"/>
        </w:rPr>
        <w:t>；</w:t>
      </w:r>
      <w:r>
        <w:rPr>
          <w:rFonts w:hint="eastAsia" w:ascii="宋体" w:hAnsi="宋体" w:eastAsia="宋体" w:cs="宋体"/>
          <w:bCs/>
          <w:color w:val="auto"/>
          <w:spacing w:val="0"/>
          <w:kern w:val="21"/>
          <w:position w:val="0"/>
          <w:sz w:val="21"/>
          <w:szCs w:val="21"/>
          <w:highlight w:val="none"/>
        </w:rPr>
        <w:t>若70分≤考核得分＜80分的</w:t>
      </w:r>
      <w:r>
        <w:rPr>
          <w:rFonts w:hint="eastAsia" w:ascii="宋体" w:hAnsi="宋体" w:eastAsia="宋体" w:cs="宋体"/>
          <w:bCs/>
          <w:color w:val="auto"/>
          <w:spacing w:val="0"/>
          <w:kern w:val="21"/>
          <w:position w:val="0"/>
          <w:sz w:val="21"/>
          <w:szCs w:val="21"/>
          <w:highlight w:val="none"/>
          <w:lang w:val="en-US" w:eastAsia="zh-CN"/>
        </w:rPr>
        <w:t>，每低于1分罚款人民币1万元</w:t>
      </w:r>
      <w:r>
        <w:rPr>
          <w:rFonts w:hint="eastAsia" w:ascii="宋体" w:hAnsi="宋体" w:eastAsia="宋体" w:cs="宋体"/>
          <w:color w:val="auto"/>
          <w:spacing w:val="0"/>
          <w:kern w:val="21"/>
          <w:position w:val="0"/>
          <w:sz w:val="21"/>
          <w:szCs w:val="21"/>
          <w:highlight w:val="none"/>
        </w:rPr>
        <w:t>（例如当月得分</w:t>
      </w:r>
      <w:r>
        <w:rPr>
          <w:rFonts w:hint="eastAsia" w:ascii="宋体" w:hAnsi="宋体" w:eastAsia="宋体" w:cs="宋体"/>
          <w:color w:val="auto"/>
          <w:spacing w:val="0"/>
          <w:kern w:val="21"/>
          <w:position w:val="0"/>
          <w:sz w:val="21"/>
          <w:szCs w:val="21"/>
          <w:highlight w:val="none"/>
          <w:lang w:val="en-US" w:eastAsia="zh-CN"/>
        </w:rPr>
        <w:t>7</w:t>
      </w:r>
      <w:r>
        <w:rPr>
          <w:rFonts w:hint="eastAsia" w:ascii="宋体" w:hAnsi="宋体" w:eastAsia="宋体" w:cs="宋体"/>
          <w:color w:val="auto"/>
          <w:spacing w:val="0"/>
          <w:kern w:val="21"/>
          <w:position w:val="0"/>
          <w:sz w:val="21"/>
          <w:szCs w:val="21"/>
          <w:highlight w:val="none"/>
        </w:rPr>
        <w:t>5分，</w:t>
      </w:r>
      <w:r>
        <w:rPr>
          <w:rFonts w:hint="eastAsia" w:ascii="宋体" w:hAnsi="宋体" w:eastAsia="宋体" w:cs="宋体"/>
          <w:color w:val="auto"/>
          <w:spacing w:val="0"/>
          <w:kern w:val="21"/>
          <w:position w:val="0"/>
          <w:sz w:val="21"/>
          <w:szCs w:val="21"/>
          <w:highlight w:val="none"/>
          <w:lang w:eastAsia="zh-CN"/>
        </w:rPr>
        <w:t>罚金为</w:t>
      </w:r>
      <w:r>
        <w:rPr>
          <w:rFonts w:hint="eastAsia" w:ascii="宋体" w:hAnsi="宋体" w:eastAsia="宋体" w:cs="宋体"/>
          <w:color w:val="auto"/>
          <w:spacing w:val="0"/>
          <w:kern w:val="21"/>
          <w:position w:val="0"/>
          <w:sz w:val="21"/>
          <w:szCs w:val="21"/>
          <w:highlight w:val="none"/>
          <w:lang w:val="en-US" w:eastAsia="zh-CN"/>
        </w:rPr>
        <w:t>50</w:t>
      </w:r>
      <w:r>
        <w:rPr>
          <w:rFonts w:hint="eastAsia" w:ascii="宋体" w:hAnsi="宋体" w:eastAsia="宋体" w:cs="宋体"/>
          <w:color w:val="auto"/>
          <w:spacing w:val="0"/>
          <w:kern w:val="21"/>
          <w:position w:val="0"/>
          <w:sz w:val="21"/>
          <w:szCs w:val="21"/>
          <w:highlight w:val="none"/>
        </w:rPr>
        <w:t>000元，如此类推）；60分≤考核得分＜70分的，</w:t>
      </w:r>
      <w:r>
        <w:rPr>
          <w:rFonts w:hint="eastAsia" w:ascii="宋体" w:hAnsi="宋体" w:eastAsia="宋体" w:cs="宋体"/>
          <w:bCs/>
          <w:color w:val="auto"/>
          <w:spacing w:val="0"/>
          <w:kern w:val="21"/>
          <w:position w:val="0"/>
          <w:sz w:val="21"/>
          <w:szCs w:val="21"/>
          <w:highlight w:val="none"/>
          <w:lang w:val="en-US" w:eastAsia="zh-CN"/>
        </w:rPr>
        <w:t>每低于1分罚款人民币2万元</w:t>
      </w:r>
      <w:r>
        <w:rPr>
          <w:rFonts w:hint="eastAsia" w:ascii="宋体" w:hAnsi="宋体" w:eastAsia="宋体" w:cs="宋体"/>
          <w:color w:val="auto"/>
          <w:spacing w:val="0"/>
          <w:kern w:val="21"/>
          <w:position w:val="0"/>
          <w:sz w:val="21"/>
          <w:szCs w:val="21"/>
          <w:highlight w:val="none"/>
        </w:rPr>
        <w:t>（例如当月得分</w:t>
      </w:r>
      <w:r>
        <w:rPr>
          <w:rFonts w:hint="eastAsia" w:ascii="宋体" w:hAnsi="宋体" w:eastAsia="宋体" w:cs="宋体"/>
          <w:color w:val="auto"/>
          <w:spacing w:val="0"/>
          <w:kern w:val="21"/>
          <w:position w:val="0"/>
          <w:sz w:val="21"/>
          <w:szCs w:val="21"/>
          <w:highlight w:val="none"/>
          <w:lang w:val="en-US" w:eastAsia="zh-CN"/>
        </w:rPr>
        <w:t>6</w:t>
      </w:r>
      <w:r>
        <w:rPr>
          <w:rFonts w:hint="eastAsia" w:ascii="宋体" w:hAnsi="宋体" w:eastAsia="宋体" w:cs="宋体"/>
          <w:color w:val="auto"/>
          <w:spacing w:val="0"/>
          <w:kern w:val="21"/>
          <w:position w:val="0"/>
          <w:sz w:val="21"/>
          <w:szCs w:val="21"/>
          <w:highlight w:val="none"/>
        </w:rPr>
        <w:t>5分，</w:t>
      </w:r>
      <w:r>
        <w:rPr>
          <w:rFonts w:hint="eastAsia" w:ascii="宋体" w:hAnsi="宋体" w:eastAsia="宋体" w:cs="宋体"/>
          <w:color w:val="auto"/>
          <w:spacing w:val="0"/>
          <w:kern w:val="21"/>
          <w:position w:val="0"/>
          <w:sz w:val="21"/>
          <w:szCs w:val="21"/>
          <w:highlight w:val="none"/>
          <w:lang w:eastAsia="zh-CN"/>
        </w:rPr>
        <w:t>罚金为</w:t>
      </w:r>
      <w:r>
        <w:rPr>
          <w:rFonts w:hint="eastAsia" w:ascii="宋体" w:hAnsi="宋体" w:eastAsia="宋体" w:cs="宋体"/>
          <w:color w:val="auto"/>
          <w:spacing w:val="0"/>
          <w:kern w:val="21"/>
          <w:position w:val="0"/>
          <w:sz w:val="21"/>
          <w:szCs w:val="21"/>
          <w:highlight w:val="none"/>
          <w:lang w:val="en-US" w:eastAsia="zh-CN"/>
        </w:rPr>
        <w:t>10</w:t>
      </w:r>
      <w:r>
        <w:rPr>
          <w:rFonts w:hint="eastAsia" w:ascii="宋体" w:hAnsi="宋体" w:eastAsia="宋体" w:cs="宋体"/>
          <w:color w:val="auto"/>
          <w:spacing w:val="0"/>
          <w:kern w:val="21"/>
          <w:position w:val="0"/>
          <w:sz w:val="21"/>
          <w:szCs w:val="21"/>
          <w:highlight w:val="none"/>
        </w:rPr>
        <w:t>0</w:t>
      </w:r>
      <w:r>
        <w:rPr>
          <w:rFonts w:hint="eastAsia" w:ascii="宋体" w:hAnsi="宋体" w:eastAsia="宋体" w:cs="宋体"/>
          <w:color w:val="auto"/>
          <w:spacing w:val="0"/>
          <w:kern w:val="21"/>
          <w:position w:val="0"/>
          <w:sz w:val="21"/>
          <w:szCs w:val="21"/>
          <w:highlight w:val="none"/>
          <w:lang w:val="en-US" w:eastAsia="zh-CN"/>
        </w:rPr>
        <w:t>0</w:t>
      </w:r>
      <w:r>
        <w:rPr>
          <w:rFonts w:hint="eastAsia" w:ascii="宋体" w:hAnsi="宋体" w:eastAsia="宋体" w:cs="宋体"/>
          <w:color w:val="auto"/>
          <w:spacing w:val="0"/>
          <w:kern w:val="21"/>
          <w:position w:val="0"/>
          <w:sz w:val="21"/>
          <w:szCs w:val="21"/>
          <w:highlight w:val="none"/>
        </w:rPr>
        <w:t>00元，如此类推）；</w:t>
      </w:r>
      <w:r>
        <w:rPr>
          <w:rFonts w:hint="eastAsia" w:ascii="宋体" w:hAnsi="宋体" w:eastAsia="宋体" w:cs="宋体"/>
          <w:bCs/>
          <w:color w:val="auto"/>
          <w:spacing w:val="0"/>
          <w:kern w:val="21"/>
          <w:position w:val="0"/>
          <w:sz w:val="21"/>
          <w:szCs w:val="21"/>
          <w:highlight w:val="none"/>
          <w:lang w:val="en-US" w:eastAsia="zh-CN"/>
        </w:rPr>
        <w:t>考核得</w:t>
      </w:r>
      <w:r>
        <w:rPr>
          <w:rFonts w:hint="eastAsia" w:ascii="宋体" w:hAnsi="宋体" w:eastAsia="宋体" w:cs="宋体"/>
          <w:bCs/>
          <w:color w:val="auto"/>
          <w:spacing w:val="0"/>
          <w:kern w:val="21"/>
          <w:position w:val="0"/>
          <w:sz w:val="21"/>
          <w:szCs w:val="21"/>
          <w:highlight w:val="none"/>
        </w:rPr>
        <w:t>分＜60分</w:t>
      </w:r>
      <w:r>
        <w:rPr>
          <w:rFonts w:hint="eastAsia" w:ascii="宋体" w:hAnsi="宋体" w:eastAsia="宋体" w:cs="宋体"/>
          <w:bCs/>
          <w:color w:val="auto"/>
          <w:spacing w:val="0"/>
          <w:kern w:val="21"/>
          <w:position w:val="0"/>
          <w:sz w:val="21"/>
          <w:szCs w:val="21"/>
          <w:highlight w:val="none"/>
          <w:lang w:eastAsia="zh-CN"/>
        </w:rPr>
        <w:t>，</w:t>
      </w:r>
      <w:r>
        <w:rPr>
          <w:rFonts w:hint="eastAsia" w:ascii="宋体" w:hAnsi="宋体" w:eastAsia="宋体" w:cs="宋体"/>
          <w:bCs/>
          <w:color w:val="auto"/>
          <w:spacing w:val="0"/>
          <w:kern w:val="21"/>
          <w:position w:val="0"/>
          <w:sz w:val="21"/>
          <w:szCs w:val="21"/>
          <w:highlight w:val="none"/>
          <w:lang w:val="en-US" w:eastAsia="zh-CN"/>
        </w:rPr>
        <w:t>视为考核不及格。</w:t>
      </w:r>
      <w:r>
        <w:rPr>
          <w:rFonts w:hint="eastAsia" w:ascii="宋体" w:hAnsi="宋体" w:eastAsia="宋体" w:cs="宋体"/>
          <w:bCs/>
          <w:color w:val="auto"/>
          <w:spacing w:val="0"/>
          <w:kern w:val="21"/>
          <w:position w:val="0"/>
          <w:sz w:val="21"/>
          <w:szCs w:val="21"/>
          <w:highlight w:val="none"/>
        </w:rPr>
        <w:t>罚</w:t>
      </w:r>
      <w:r>
        <w:rPr>
          <w:rFonts w:hint="eastAsia" w:ascii="宋体" w:hAnsi="宋体" w:eastAsia="宋体" w:cs="宋体"/>
          <w:bCs/>
          <w:color w:val="auto"/>
          <w:spacing w:val="0"/>
          <w:kern w:val="21"/>
          <w:position w:val="0"/>
          <w:sz w:val="21"/>
          <w:szCs w:val="21"/>
          <w:highlight w:val="none"/>
          <w:lang w:eastAsia="zh-CN"/>
        </w:rPr>
        <w:t>金</w:t>
      </w:r>
      <w:r>
        <w:rPr>
          <w:rFonts w:hint="eastAsia" w:ascii="宋体" w:hAnsi="宋体" w:eastAsia="宋体" w:cs="宋体"/>
          <w:bCs/>
          <w:color w:val="auto"/>
          <w:spacing w:val="0"/>
          <w:kern w:val="21"/>
          <w:position w:val="0"/>
          <w:sz w:val="21"/>
          <w:szCs w:val="21"/>
          <w:highlight w:val="none"/>
        </w:rPr>
        <w:t>直接从履约保证金扣除；如合同到期前履约保证金已扣完，发生的罚</w:t>
      </w:r>
      <w:r>
        <w:rPr>
          <w:rFonts w:hint="eastAsia" w:ascii="宋体" w:hAnsi="宋体" w:eastAsia="宋体" w:cs="宋体"/>
          <w:bCs/>
          <w:color w:val="auto"/>
          <w:spacing w:val="0"/>
          <w:kern w:val="21"/>
          <w:position w:val="0"/>
          <w:sz w:val="21"/>
          <w:szCs w:val="21"/>
          <w:highlight w:val="none"/>
          <w:lang w:eastAsia="zh-CN"/>
        </w:rPr>
        <w:t>金</w:t>
      </w:r>
      <w:r>
        <w:rPr>
          <w:rFonts w:hint="eastAsia" w:ascii="宋体" w:hAnsi="宋体" w:eastAsia="宋体" w:cs="宋体"/>
          <w:bCs/>
          <w:color w:val="auto"/>
          <w:spacing w:val="0"/>
          <w:kern w:val="21"/>
          <w:position w:val="0"/>
          <w:sz w:val="21"/>
          <w:szCs w:val="21"/>
          <w:highlight w:val="none"/>
        </w:rPr>
        <w:t>，</w:t>
      </w:r>
      <w:r>
        <w:rPr>
          <w:rFonts w:hint="eastAsia" w:ascii="宋体" w:hAnsi="宋体" w:eastAsia="宋体" w:cs="宋体"/>
          <w:bCs/>
          <w:color w:val="auto"/>
          <w:spacing w:val="0"/>
          <w:kern w:val="21"/>
          <w:position w:val="0"/>
          <w:sz w:val="21"/>
          <w:szCs w:val="21"/>
          <w:highlight w:val="none"/>
          <w:lang w:eastAsia="zh-CN"/>
        </w:rPr>
        <w:t>乙方接到甲方《罚金通知书》</w:t>
      </w:r>
      <w:r>
        <w:rPr>
          <w:rFonts w:hint="eastAsia" w:ascii="宋体" w:hAnsi="宋体" w:eastAsia="宋体" w:cs="宋体"/>
          <w:bCs/>
          <w:color w:val="auto"/>
          <w:spacing w:val="0"/>
          <w:kern w:val="21"/>
          <w:position w:val="0"/>
          <w:sz w:val="21"/>
          <w:szCs w:val="21"/>
          <w:highlight w:val="none"/>
        </w:rPr>
        <w:t>5</w:t>
      </w:r>
      <w:r>
        <w:rPr>
          <w:rFonts w:hint="eastAsia" w:ascii="宋体" w:hAnsi="宋体" w:eastAsia="宋体" w:cs="宋体"/>
          <w:bCs/>
          <w:color w:val="auto"/>
          <w:spacing w:val="0"/>
          <w:kern w:val="21"/>
          <w:position w:val="0"/>
          <w:sz w:val="21"/>
          <w:szCs w:val="21"/>
          <w:highlight w:val="none"/>
          <w:lang w:eastAsia="zh-CN"/>
        </w:rPr>
        <w:t>个工作日</w:t>
      </w:r>
      <w:r>
        <w:rPr>
          <w:rFonts w:hint="eastAsia" w:ascii="宋体" w:hAnsi="宋体" w:eastAsia="宋体" w:cs="宋体"/>
          <w:bCs/>
          <w:color w:val="auto"/>
          <w:spacing w:val="0"/>
          <w:kern w:val="21"/>
          <w:position w:val="0"/>
          <w:sz w:val="21"/>
          <w:szCs w:val="21"/>
          <w:highlight w:val="none"/>
        </w:rPr>
        <w:t>内通过银行转账向</w:t>
      </w:r>
      <w:r>
        <w:rPr>
          <w:rFonts w:hint="eastAsia" w:ascii="宋体" w:hAnsi="宋体" w:eastAsia="宋体" w:cs="宋体"/>
          <w:bCs/>
          <w:color w:val="auto"/>
          <w:spacing w:val="0"/>
          <w:kern w:val="21"/>
          <w:position w:val="0"/>
          <w:sz w:val="21"/>
          <w:szCs w:val="21"/>
          <w:highlight w:val="none"/>
          <w:lang w:eastAsia="zh-CN"/>
        </w:rPr>
        <w:t>甲方</w:t>
      </w:r>
      <w:r>
        <w:rPr>
          <w:rFonts w:hint="eastAsia" w:ascii="宋体" w:hAnsi="宋体" w:eastAsia="宋体" w:cs="宋体"/>
          <w:bCs/>
          <w:color w:val="auto"/>
          <w:spacing w:val="0"/>
          <w:kern w:val="21"/>
          <w:position w:val="0"/>
          <w:sz w:val="21"/>
          <w:szCs w:val="21"/>
          <w:highlight w:val="none"/>
        </w:rPr>
        <w:t>缴纳。</w:t>
      </w:r>
    </w:p>
    <w:p w14:paraId="24814226">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bCs/>
          <w:color w:val="auto"/>
          <w:spacing w:val="0"/>
          <w:kern w:val="21"/>
          <w:position w:val="0"/>
          <w:sz w:val="21"/>
          <w:szCs w:val="21"/>
          <w:highlight w:val="none"/>
          <w:lang w:val="en-US" w:eastAsia="zh-CN"/>
        </w:rPr>
        <w:t>4、</w:t>
      </w:r>
      <w:r>
        <w:rPr>
          <w:rFonts w:hint="eastAsia" w:ascii="宋体" w:hAnsi="宋体" w:eastAsia="宋体" w:cs="宋体"/>
          <w:color w:val="auto"/>
          <w:spacing w:val="0"/>
          <w:kern w:val="21"/>
          <w:position w:val="0"/>
          <w:sz w:val="21"/>
          <w:szCs w:val="21"/>
          <w:highlight w:val="none"/>
          <w:lang w:val="en-US" w:eastAsia="zh-CN"/>
        </w:rPr>
        <w:t>连续三个月考核低于60分，或一年内累计有4个月满意度均低于60分，甲方有权解除合同，违约责任由乙方负责，由此造成的一切损失均由乙方负责。</w:t>
      </w:r>
    </w:p>
    <w:p w14:paraId="667E1F0D">
      <w:pPr>
        <w:pStyle w:val="24"/>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bCs/>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5、合同</w:t>
      </w:r>
      <w:r>
        <w:rPr>
          <w:rFonts w:hint="eastAsia" w:ascii="宋体" w:hAnsi="宋体" w:eastAsia="宋体" w:cs="宋体"/>
          <w:bCs/>
          <w:color w:val="auto"/>
          <w:spacing w:val="0"/>
          <w:kern w:val="21"/>
          <w:position w:val="0"/>
          <w:sz w:val="21"/>
          <w:szCs w:val="21"/>
          <w:highlight w:val="none"/>
        </w:rPr>
        <w:t>期内因</w:t>
      </w:r>
      <w:r>
        <w:rPr>
          <w:rFonts w:hint="eastAsia" w:ascii="宋体" w:hAnsi="宋体" w:eastAsia="宋体" w:cs="宋体"/>
          <w:bCs/>
          <w:color w:val="auto"/>
          <w:spacing w:val="0"/>
          <w:kern w:val="21"/>
          <w:position w:val="0"/>
          <w:sz w:val="21"/>
          <w:szCs w:val="21"/>
          <w:highlight w:val="none"/>
          <w:lang w:eastAsia="zh-CN"/>
        </w:rPr>
        <w:t>乙方</w:t>
      </w:r>
      <w:r>
        <w:rPr>
          <w:rFonts w:hint="eastAsia" w:ascii="宋体" w:hAnsi="宋体" w:eastAsia="宋体" w:cs="宋体"/>
          <w:bCs/>
          <w:color w:val="auto"/>
          <w:spacing w:val="0"/>
          <w:kern w:val="21"/>
          <w:position w:val="0"/>
          <w:sz w:val="21"/>
          <w:szCs w:val="21"/>
          <w:highlight w:val="none"/>
        </w:rPr>
        <w:t>管理不善，导致</w:t>
      </w:r>
      <w:r>
        <w:rPr>
          <w:rFonts w:hint="eastAsia" w:ascii="宋体" w:hAnsi="宋体" w:eastAsia="宋体" w:cs="宋体"/>
          <w:bCs/>
          <w:color w:val="auto"/>
          <w:spacing w:val="0"/>
          <w:kern w:val="21"/>
          <w:position w:val="0"/>
          <w:sz w:val="21"/>
          <w:szCs w:val="21"/>
          <w:highlight w:val="none"/>
          <w:lang w:eastAsia="zh-CN"/>
        </w:rPr>
        <w:t>甲方</w:t>
      </w:r>
      <w:r>
        <w:rPr>
          <w:rFonts w:hint="eastAsia" w:ascii="宋体" w:hAnsi="宋体" w:eastAsia="宋体" w:cs="宋体"/>
          <w:bCs/>
          <w:color w:val="auto"/>
          <w:spacing w:val="0"/>
          <w:kern w:val="21"/>
          <w:position w:val="0"/>
          <w:sz w:val="21"/>
          <w:szCs w:val="21"/>
          <w:highlight w:val="none"/>
        </w:rPr>
        <w:t>使用不</w:t>
      </w:r>
      <w:r>
        <w:rPr>
          <w:rFonts w:hint="eastAsia" w:ascii="宋体" w:hAnsi="宋体" w:eastAsia="宋体" w:cs="宋体"/>
          <w:bCs/>
          <w:color w:val="auto"/>
          <w:spacing w:val="0"/>
          <w:kern w:val="21"/>
          <w:position w:val="0"/>
          <w:sz w:val="21"/>
          <w:szCs w:val="21"/>
          <w:highlight w:val="none"/>
          <w:lang w:eastAsia="zh-CN"/>
        </w:rPr>
        <w:t>符合法规要求的</w:t>
      </w:r>
      <w:r>
        <w:rPr>
          <w:rFonts w:hint="eastAsia" w:ascii="宋体" w:hAnsi="宋体" w:eastAsia="宋体" w:cs="宋体"/>
          <w:bCs/>
          <w:color w:val="auto"/>
          <w:spacing w:val="0"/>
          <w:kern w:val="21"/>
          <w:position w:val="0"/>
          <w:sz w:val="21"/>
          <w:szCs w:val="21"/>
          <w:highlight w:val="none"/>
        </w:rPr>
        <w:t>耗材</w:t>
      </w:r>
      <w:r>
        <w:rPr>
          <w:rFonts w:hint="eastAsia" w:ascii="宋体" w:hAnsi="宋体" w:eastAsia="宋体" w:cs="宋体"/>
          <w:bCs/>
          <w:color w:val="auto"/>
          <w:spacing w:val="0"/>
          <w:kern w:val="21"/>
          <w:position w:val="0"/>
          <w:sz w:val="21"/>
          <w:szCs w:val="21"/>
          <w:highlight w:val="none"/>
          <w:lang w:eastAsia="zh-CN"/>
        </w:rPr>
        <w:t>、试剂</w:t>
      </w:r>
      <w:r>
        <w:rPr>
          <w:rFonts w:hint="eastAsia" w:ascii="宋体" w:hAnsi="宋体" w:eastAsia="宋体" w:cs="宋体"/>
          <w:bCs/>
          <w:color w:val="auto"/>
          <w:spacing w:val="0"/>
          <w:kern w:val="21"/>
          <w:position w:val="0"/>
          <w:sz w:val="21"/>
          <w:szCs w:val="21"/>
          <w:highlight w:val="none"/>
        </w:rPr>
        <w:t>出现医疗事故</w:t>
      </w:r>
      <w:r>
        <w:rPr>
          <w:rFonts w:hint="eastAsia" w:ascii="宋体" w:hAnsi="宋体" w:eastAsia="宋体" w:cs="宋体"/>
          <w:bCs/>
          <w:color w:val="auto"/>
          <w:spacing w:val="0"/>
          <w:kern w:val="21"/>
          <w:position w:val="0"/>
          <w:sz w:val="21"/>
          <w:szCs w:val="21"/>
          <w:highlight w:val="none"/>
          <w:lang w:eastAsia="zh-CN"/>
        </w:rPr>
        <w:t>或导致甲方被行政处罚或导致甲方进行赔付</w:t>
      </w:r>
      <w:r>
        <w:rPr>
          <w:rFonts w:hint="eastAsia" w:ascii="宋体" w:hAnsi="宋体" w:eastAsia="宋体" w:cs="宋体"/>
          <w:bCs/>
          <w:color w:val="auto"/>
          <w:spacing w:val="0"/>
          <w:kern w:val="21"/>
          <w:position w:val="0"/>
          <w:sz w:val="21"/>
          <w:szCs w:val="21"/>
          <w:highlight w:val="none"/>
        </w:rPr>
        <w:t>的，直接确定为考核不合格</w:t>
      </w:r>
      <w:r>
        <w:rPr>
          <w:rFonts w:hint="eastAsia" w:ascii="宋体" w:hAnsi="宋体" w:eastAsia="宋体" w:cs="宋体"/>
          <w:bCs/>
          <w:color w:val="auto"/>
          <w:spacing w:val="0"/>
          <w:kern w:val="21"/>
          <w:position w:val="0"/>
          <w:sz w:val="21"/>
          <w:szCs w:val="21"/>
          <w:highlight w:val="none"/>
          <w:lang w:eastAsia="zh-CN"/>
        </w:rPr>
        <w:t>，</w:t>
      </w:r>
      <w:r>
        <w:rPr>
          <w:rFonts w:hint="eastAsia" w:ascii="宋体" w:hAnsi="宋体" w:eastAsia="宋体" w:cs="宋体"/>
          <w:bCs/>
          <w:color w:val="auto"/>
          <w:spacing w:val="0"/>
          <w:kern w:val="21"/>
          <w:position w:val="0"/>
          <w:sz w:val="21"/>
          <w:szCs w:val="21"/>
          <w:highlight w:val="none"/>
          <w:lang w:val="en-US" w:eastAsia="zh-CN"/>
        </w:rPr>
        <w:t>由此造成的一切损失由乙方负责</w:t>
      </w:r>
      <w:r>
        <w:rPr>
          <w:rFonts w:hint="eastAsia" w:ascii="宋体" w:hAnsi="宋体" w:eastAsia="宋体" w:cs="宋体"/>
          <w:bCs/>
          <w:color w:val="auto"/>
          <w:spacing w:val="0"/>
          <w:kern w:val="21"/>
          <w:position w:val="0"/>
          <w:sz w:val="21"/>
          <w:szCs w:val="21"/>
          <w:highlight w:val="none"/>
        </w:rPr>
        <w:t>。</w:t>
      </w:r>
    </w:p>
    <w:p w14:paraId="748F45A4">
      <w:pPr>
        <w:pStyle w:val="24"/>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bCs/>
          <w:color w:val="auto"/>
          <w:spacing w:val="0"/>
          <w:kern w:val="21"/>
          <w:position w:val="0"/>
          <w:sz w:val="21"/>
          <w:szCs w:val="21"/>
          <w:highlight w:val="none"/>
          <w:lang w:val="en-US" w:eastAsia="zh-CN"/>
        </w:rPr>
      </w:pPr>
      <w:r>
        <w:rPr>
          <w:rFonts w:hint="eastAsia" w:ascii="宋体" w:hAnsi="宋体" w:eastAsia="宋体" w:cs="宋体"/>
          <w:bCs/>
          <w:color w:val="auto"/>
          <w:spacing w:val="0"/>
          <w:kern w:val="21"/>
          <w:position w:val="0"/>
          <w:sz w:val="21"/>
          <w:szCs w:val="21"/>
          <w:highlight w:val="none"/>
          <w:lang w:val="en-US" w:eastAsia="zh-CN"/>
        </w:rPr>
        <w:t>6、</w:t>
      </w:r>
      <w:r>
        <w:rPr>
          <w:rFonts w:hint="eastAsia" w:ascii="宋体" w:hAnsi="宋体" w:eastAsia="宋体" w:cs="宋体"/>
          <w:b/>
          <w:bCs/>
          <w:i w:val="0"/>
          <w:iCs w:val="0"/>
          <w:color w:val="auto"/>
          <w:spacing w:val="0"/>
          <w:kern w:val="21"/>
          <w:position w:val="0"/>
          <w:sz w:val="21"/>
          <w:szCs w:val="21"/>
          <w:highlight w:val="none"/>
          <w:u w:val="none"/>
          <w:lang w:val="en-US" w:eastAsia="zh-CN" w:bidi="ar"/>
        </w:rPr>
        <w:t>医用耗材及试剂集中配送商服务考核表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64"/>
        <w:gridCol w:w="1648"/>
        <w:gridCol w:w="5144"/>
        <w:gridCol w:w="568"/>
        <w:gridCol w:w="498"/>
      </w:tblGrid>
      <w:tr w14:paraId="59E04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000" w:type="pct"/>
            <w:gridSpan w:val="5"/>
            <w:shd w:val="clear" w:color="auto" w:fill="auto"/>
            <w:vAlign w:val="center"/>
          </w:tcPr>
          <w:p w14:paraId="18C13C7F">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bCs/>
                <w:i w:val="0"/>
                <w:iCs w:val="0"/>
                <w:color w:val="auto"/>
                <w:spacing w:val="0"/>
                <w:kern w:val="21"/>
                <w:position w:val="0"/>
                <w:sz w:val="21"/>
                <w:szCs w:val="21"/>
                <w:highlight w:val="none"/>
                <w:u w:val="none"/>
              </w:rPr>
            </w:pPr>
            <w:r>
              <w:rPr>
                <w:rFonts w:hint="eastAsia" w:ascii="宋体" w:hAnsi="宋体" w:eastAsia="宋体" w:cs="宋体"/>
                <w:b/>
                <w:bCs/>
                <w:i w:val="0"/>
                <w:iCs w:val="0"/>
                <w:color w:val="auto"/>
                <w:spacing w:val="0"/>
                <w:kern w:val="21"/>
                <w:position w:val="0"/>
                <w:sz w:val="21"/>
                <w:szCs w:val="21"/>
                <w:highlight w:val="none"/>
                <w:u w:val="none"/>
                <w:lang w:val="en-US" w:eastAsia="zh-CN" w:bidi="ar"/>
              </w:rPr>
              <w:t>医用耗材及试剂集中配送商服务考核表</w:t>
            </w:r>
          </w:p>
        </w:tc>
      </w:tr>
      <w:tr w14:paraId="2C4D4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shd w:val="clear" w:color="auto" w:fill="auto"/>
            <w:vAlign w:val="center"/>
          </w:tcPr>
          <w:p w14:paraId="1524C164">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bCs/>
                <w:i w:val="0"/>
                <w:iCs w:val="0"/>
                <w:color w:val="auto"/>
                <w:spacing w:val="0"/>
                <w:kern w:val="21"/>
                <w:position w:val="0"/>
                <w:sz w:val="21"/>
                <w:szCs w:val="21"/>
                <w:highlight w:val="none"/>
                <w:u w:val="none"/>
              </w:rPr>
            </w:pPr>
            <w:r>
              <w:rPr>
                <w:rFonts w:hint="eastAsia" w:ascii="宋体" w:hAnsi="宋体" w:eastAsia="宋体" w:cs="宋体"/>
                <w:b/>
                <w:bCs/>
                <w:i w:val="0"/>
                <w:iCs w:val="0"/>
                <w:color w:val="auto"/>
                <w:spacing w:val="0"/>
                <w:kern w:val="21"/>
                <w:position w:val="0"/>
                <w:sz w:val="21"/>
                <w:szCs w:val="21"/>
                <w:highlight w:val="none"/>
                <w:u w:val="none"/>
                <w:lang w:val="en-US" w:eastAsia="zh-CN" w:bidi="ar"/>
              </w:rPr>
              <w:t>评价指标</w:t>
            </w:r>
          </w:p>
        </w:tc>
        <w:tc>
          <w:tcPr>
            <w:tcW w:w="966" w:type="pct"/>
            <w:shd w:val="clear" w:color="auto" w:fill="auto"/>
            <w:vAlign w:val="center"/>
          </w:tcPr>
          <w:p w14:paraId="2091933A">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bCs/>
                <w:i w:val="0"/>
                <w:iCs w:val="0"/>
                <w:color w:val="auto"/>
                <w:spacing w:val="0"/>
                <w:kern w:val="21"/>
                <w:position w:val="0"/>
                <w:sz w:val="21"/>
                <w:szCs w:val="21"/>
                <w:highlight w:val="none"/>
                <w:u w:val="none"/>
              </w:rPr>
            </w:pPr>
            <w:r>
              <w:rPr>
                <w:rFonts w:hint="eastAsia" w:ascii="宋体" w:hAnsi="宋体" w:eastAsia="宋体" w:cs="宋体"/>
                <w:b/>
                <w:bCs/>
                <w:i w:val="0"/>
                <w:iCs w:val="0"/>
                <w:color w:val="auto"/>
                <w:spacing w:val="0"/>
                <w:kern w:val="21"/>
                <w:position w:val="0"/>
                <w:sz w:val="21"/>
                <w:szCs w:val="21"/>
                <w:highlight w:val="none"/>
                <w:u w:val="none"/>
                <w:lang w:val="en-US" w:eastAsia="zh-CN" w:bidi="ar"/>
              </w:rPr>
              <w:t>主要内容</w:t>
            </w:r>
          </w:p>
        </w:tc>
        <w:tc>
          <w:tcPr>
            <w:tcW w:w="3018" w:type="pct"/>
            <w:shd w:val="clear" w:color="auto" w:fill="auto"/>
            <w:vAlign w:val="center"/>
          </w:tcPr>
          <w:p w14:paraId="14410B92">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衡量及评分标准</w:t>
            </w:r>
          </w:p>
        </w:tc>
        <w:tc>
          <w:tcPr>
            <w:tcW w:w="333" w:type="pct"/>
            <w:shd w:val="clear" w:color="auto" w:fill="auto"/>
            <w:vAlign w:val="center"/>
          </w:tcPr>
          <w:p w14:paraId="67A63954">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bCs/>
                <w:i w:val="0"/>
                <w:iCs w:val="0"/>
                <w:color w:val="auto"/>
                <w:spacing w:val="0"/>
                <w:kern w:val="21"/>
                <w:position w:val="0"/>
                <w:sz w:val="21"/>
                <w:szCs w:val="21"/>
                <w:highlight w:val="none"/>
                <w:u w:val="none"/>
              </w:rPr>
            </w:pPr>
            <w:r>
              <w:rPr>
                <w:rFonts w:hint="eastAsia" w:ascii="宋体" w:hAnsi="宋体" w:eastAsia="宋体" w:cs="宋体"/>
                <w:b/>
                <w:bCs/>
                <w:i w:val="0"/>
                <w:iCs w:val="0"/>
                <w:color w:val="auto"/>
                <w:spacing w:val="0"/>
                <w:kern w:val="21"/>
                <w:position w:val="0"/>
                <w:sz w:val="21"/>
                <w:szCs w:val="21"/>
                <w:highlight w:val="none"/>
                <w:u w:val="none"/>
                <w:lang w:val="en-US" w:eastAsia="zh-CN" w:bidi="ar"/>
              </w:rPr>
              <w:t>分值</w:t>
            </w:r>
          </w:p>
        </w:tc>
        <w:tc>
          <w:tcPr>
            <w:tcW w:w="291" w:type="pct"/>
            <w:shd w:val="clear" w:color="auto" w:fill="auto"/>
            <w:vAlign w:val="center"/>
          </w:tcPr>
          <w:p w14:paraId="4A9E9F8E">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bCs/>
                <w:i w:val="0"/>
                <w:iCs w:val="0"/>
                <w:color w:val="auto"/>
                <w:spacing w:val="0"/>
                <w:kern w:val="21"/>
                <w:position w:val="0"/>
                <w:sz w:val="21"/>
                <w:szCs w:val="21"/>
                <w:highlight w:val="none"/>
                <w:u w:val="none"/>
              </w:rPr>
            </w:pPr>
            <w:r>
              <w:rPr>
                <w:rFonts w:hint="eastAsia" w:ascii="宋体" w:hAnsi="宋体" w:eastAsia="宋体" w:cs="宋体"/>
                <w:b/>
                <w:bCs/>
                <w:i w:val="0"/>
                <w:iCs w:val="0"/>
                <w:color w:val="auto"/>
                <w:spacing w:val="0"/>
                <w:kern w:val="21"/>
                <w:position w:val="0"/>
                <w:sz w:val="21"/>
                <w:szCs w:val="21"/>
                <w:highlight w:val="none"/>
                <w:u w:val="none"/>
                <w:lang w:val="en-US" w:eastAsia="zh-CN" w:bidi="ar"/>
              </w:rPr>
              <w:t>得分</w:t>
            </w:r>
          </w:p>
        </w:tc>
      </w:tr>
      <w:tr w14:paraId="254B4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vMerge w:val="restart"/>
            <w:shd w:val="clear" w:color="auto" w:fill="auto"/>
            <w:vAlign w:val="center"/>
          </w:tcPr>
          <w:p w14:paraId="33B7F02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产品质量</w:t>
            </w:r>
          </w:p>
        </w:tc>
        <w:tc>
          <w:tcPr>
            <w:tcW w:w="966" w:type="pct"/>
            <w:shd w:val="clear" w:color="auto" w:fill="auto"/>
            <w:vAlign w:val="center"/>
          </w:tcPr>
          <w:p w14:paraId="46490AFB">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供应产品质量合格率</w:t>
            </w:r>
          </w:p>
        </w:tc>
        <w:tc>
          <w:tcPr>
            <w:tcW w:w="3018" w:type="pct"/>
            <w:shd w:val="clear" w:color="auto" w:fill="auto"/>
            <w:vAlign w:val="center"/>
          </w:tcPr>
          <w:p w14:paraId="2215C840">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lang w:val="en-US" w:eastAsia="zh-CN" w:bidi="ar"/>
              </w:rPr>
              <w:t>1.</w:t>
            </w:r>
            <w:r>
              <w:rPr>
                <w:rFonts w:hint="eastAsia" w:ascii="宋体" w:hAnsi="宋体" w:eastAsia="宋体" w:cs="宋体"/>
                <w:i w:val="0"/>
                <w:iCs w:val="0"/>
                <w:color w:val="auto"/>
                <w:spacing w:val="0"/>
                <w:kern w:val="21"/>
                <w:position w:val="0"/>
                <w:sz w:val="21"/>
                <w:szCs w:val="21"/>
                <w:highlight w:val="none"/>
                <w:u w:val="none"/>
                <w:lang w:val="en-US" w:eastAsia="zh-CN" w:bidi="ar"/>
              </w:rPr>
              <w:t>合格率=考核期内合格到货批次/总到货批次×100%</w:t>
            </w:r>
          </w:p>
          <w:p w14:paraId="3D42B741">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lang w:val="en-US" w:eastAsia="zh-CN" w:bidi="ar"/>
              </w:rPr>
              <w:t>2.</w:t>
            </w:r>
            <w:r>
              <w:rPr>
                <w:rFonts w:hint="eastAsia" w:ascii="宋体" w:hAnsi="宋体" w:eastAsia="宋体" w:cs="宋体"/>
                <w:i w:val="0"/>
                <w:iCs w:val="0"/>
                <w:color w:val="auto"/>
                <w:spacing w:val="0"/>
                <w:kern w:val="21"/>
                <w:position w:val="0"/>
                <w:sz w:val="21"/>
                <w:szCs w:val="21"/>
                <w:highlight w:val="none"/>
                <w:u w:val="none"/>
                <w:lang w:val="en-US" w:eastAsia="zh-CN" w:bidi="ar"/>
              </w:rPr>
              <w:t>合格率≥99%得满分；每降1个百分点扣2分；&lt;90%不得分</w:t>
            </w:r>
          </w:p>
          <w:p w14:paraId="642D9D23">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lang w:val="en-US" w:eastAsia="zh-CN" w:bidi="ar-SA"/>
              </w:rPr>
              <w:t>3.</w:t>
            </w:r>
            <w:r>
              <w:rPr>
                <w:rFonts w:hint="eastAsia" w:ascii="宋体" w:hAnsi="宋体" w:eastAsia="宋体" w:cs="宋体"/>
                <w:i w:val="0"/>
                <w:iCs w:val="0"/>
                <w:color w:val="auto"/>
                <w:spacing w:val="0"/>
                <w:kern w:val="21"/>
                <w:position w:val="0"/>
                <w:sz w:val="21"/>
                <w:szCs w:val="21"/>
                <w:highlight w:val="none"/>
                <w:u w:val="none"/>
                <w:lang w:val="en-US" w:eastAsia="zh-CN" w:bidi="ar"/>
              </w:rPr>
              <w:t>不合格判定：证照不符、质量抽检不合格、包装破损漏液、产品过期/临期未告知。</w:t>
            </w:r>
          </w:p>
        </w:tc>
        <w:tc>
          <w:tcPr>
            <w:tcW w:w="333" w:type="pct"/>
            <w:shd w:val="clear" w:color="auto" w:fill="auto"/>
            <w:vAlign w:val="center"/>
          </w:tcPr>
          <w:p w14:paraId="3945B423">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10</w:t>
            </w:r>
          </w:p>
        </w:tc>
        <w:tc>
          <w:tcPr>
            <w:tcW w:w="291" w:type="pct"/>
            <w:shd w:val="clear" w:color="auto" w:fill="auto"/>
            <w:vAlign w:val="center"/>
          </w:tcPr>
          <w:p w14:paraId="69E830A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11FCE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vMerge w:val="continue"/>
            <w:shd w:val="clear" w:color="auto" w:fill="auto"/>
            <w:vAlign w:val="center"/>
          </w:tcPr>
          <w:p w14:paraId="4CB8A9E9">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66" w:type="pct"/>
            <w:shd w:val="clear" w:color="auto" w:fill="auto"/>
            <w:vAlign w:val="center"/>
          </w:tcPr>
          <w:p w14:paraId="7C450BDF">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供应产品的规范性</w:t>
            </w:r>
          </w:p>
        </w:tc>
        <w:tc>
          <w:tcPr>
            <w:tcW w:w="3018" w:type="pct"/>
            <w:shd w:val="clear" w:color="auto" w:fill="auto"/>
            <w:vAlign w:val="center"/>
          </w:tcPr>
          <w:p w14:paraId="49BC0859">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①产品UDI标识/注册证信息合规：发现1批次不合规扣1分；</w:t>
            </w:r>
          </w:p>
          <w:p w14:paraId="1A3D4833">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②随货同行单/检验报告齐全：每缺1份单证扣1分；</w:t>
            </w:r>
          </w:p>
          <w:p w14:paraId="156946BD">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③包装/标签符合储运要：每发现1批次不规范扣1分。</w:t>
            </w:r>
          </w:p>
        </w:tc>
        <w:tc>
          <w:tcPr>
            <w:tcW w:w="333" w:type="pct"/>
            <w:shd w:val="clear" w:color="auto" w:fill="auto"/>
            <w:vAlign w:val="center"/>
          </w:tcPr>
          <w:p w14:paraId="6E5D5FC2">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10</w:t>
            </w:r>
          </w:p>
        </w:tc>
        <w:tc>
          <w:tcPr>
            <w:tcW w:w="291" w:type="pct"/>
            <w:shd w:val="clear" w:color="auto" w:fill="auto"/>
            <w:vAlign w:val="center"/>
          </w:tcPr>
          <w:p w14:paraId="15E448D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1B6E6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vMerge w:val="continue"/>
            <w:shd w:val="clear" w:color="auto" w:fill="auto"/>
            <w:vAlign w:val="center"/>
          </w:tcPr>
          <w:p w14:paraId="0EBA77B6">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66" w:type="pct"/>
            <w:shd w:val="clear" w:color="auto" w:fill="auto"/>
            <w:vAlign w:val="center"/>
          </w:tcPr>
          <w:p w14:paraId="4C011563">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产品使用情况评估</w:t>
            </w:r>
          </w:p>
        </w:tc>
        <w:tc>
          <w:tcPr>
            <w:tcW w:w="3018" w:type="pct"/>
            <w:shd w:val="clear" w:color="auto" w:fill="auto"/>
            <w:vAlign w:val="center"/>
          </w:tcPr>
          <w:p w14:paraId="1C04AD1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每发生一次因产品原因导致使用问题出现的扣2分。</w:t>
            </w:r>
          </w:p>
        </w:tc>
        <w:tc>
          <w:tcPr>
            <w:tcW w:w="333" w:type="pct"/>
            <w:shd w:val="clear" w:color="auto" w:fill="auto"/>
            <w:vAlign w:val="center"/>
          </w:tcPr>
          <w:p w14:paraId="09D3967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10</w:t>
            </w:r>
          </w:p>
        </w:tc>
        <w:tc>
          <w:tcPr>
            <w:tcW w:w="291" w:type="pct"/>
            <w:shd w:val="clear" w:color="auto" w:fill="auto"/>
            <w:vAlign w:val="center"/>
          </w:tcPr>
          <w:p w14:paraId="0060EE52">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7336E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vMerge w:val="restart"/>
            <w:shd w:val="clear" w:color="auto" w:fill="auto"/>
            <w:vAlign w:val="center"/>
          </w:tcPr>
          <w:p w14:paraId="4A6BF0C0">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供货能力</w:t>
            </w:r>
          </w:p>
        </w:tc>
        <w:tc>
          <w:tcPr>
            <w:tcW w:w="966" w:type="pct"/>
            <w:shd w:val="clear" w:color="auto" w:fill="auto"/>
            <w:vAlign w:val="center"/>
          </w:tcPr>
          <w:p w14:paraId="12244597">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供货方式符合甲方管理要求</w:t>
            </w:r>
          </w:p>
        </w:tc>
        <w:tc>
          <w:tcPr>
            <w:tcW w:w="3018" w:type="pct"/>
            <w:shd w:val="clear" w:color="auto" w:fill="auto"/>
            <w:vAlign w:val="center"/>
          </w:tcPr>
          <w:p w14:paraId="0412AD03">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严格按照医院目录产品的品牌、产地、规格、型号、价格进行配送。每出现一次配送错误扣1分</w:t>
            </w:r>
          </w:p>
        </w:tc>
        <w:tc>
          <w:tcPr>
            <w:tcW w:w="333" w:type="pct"/>
            <w:shd w:val="clear" w:color="auto" w:fill="auto"/>
            <w:vAlign w:val="center"/>
          </w:tcPr>
          <w:p w14:paraId="4D56ECF4">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5</w:t>
            </w:r>
          </w:p>
        </w:tc>
        <w:tc>
          <w:tcPr>
            <w:tcW w:w="291" w:type="pct"/>
            <w:shd w:val="clear" w:color="auto" w:fill="auto"/>
            <w:vAlign w:val="center"/>
          </w:tcPr>
          <w:p w14:paraId="5FF834B7">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44AAF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vMerge w:val="continue"/>
            <w:shd w:val="clear" w:color="auto" w:fill="auto"/>
            <w:vAlign w:val="center"/>
          </w:tcPr>
          <w:p w14:paraId="49DCE5A2">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66" w:type="pct"/>
            <w:shd w:val="clear" w:color="auto" w:fill="auto"/>
            <w:vAlign w:val="center"/>
          </w:tcPr>
          <w:p w14:paraId="2AE49F0D">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供货的准确度、增减供货数量的应变能力</w:t>
            </w:r>
          </w:p>
        </w:tc>
        <w:tc>
          <w:tcPr>
            <w:tcW w:w="3018" w:type="pct"/>
            <w:shd w:val="clear" w:color="auto" w:fill="auto"/>
            <w:vAlign w:val="center"/>
          </w:tcPr>
          <w:p w14:paraId="55E87523">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根据医院订单信息准确送货。每错漏一次扣2分。</w:t>
            </w:r>
          </w:p>
        </w:tc>
        <w:tc>
          <w:tcPr>
            <w:tcW w:w="333" w:type="pct"/>
            <w:shd w:val="clear" w:color="auto" w:fill="auto"/>
            <w:vAlign w:val="center"/>
          </w:tcPr>
          <w:p w14:paraId="43EDF20F">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8</w:t>
            </w:r>
          </w:p>
        </w:tc>
        <w:tc>
          <w:tcPr>
            <w:tcW w:w="291" w:type="pct"/>
            <w:shd w:val="clear" w:color="auto" w:fill="auto"/>
            <w:vAlign w:val="center"/>
          </w:tcPr>
          <w:p w14:paraId="449DA6D6">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080F9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vMerge w:val="continue"/>
            <w:shd w:val="clear" w:color="auto" w:fill="auto"/>
            <w:vAlign w:val="center"/>
          </w:tcPr>
          <w:p w14:paraId="25ECF4E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66" w:type="pct"/>
            <w:shd w:val="clear" w:color="auto" w:fill="auto"/>
            <w:vAlign w:val="center"/>
          </w:tcPr>
          <w:p w14:paraId="061348B6">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交货及时性</w:t>
            </w:r>
          </w:p>
        </w:tc>
        <w:tc>
          <w:tcPr>
            <w:tcW w:w="3018" w:type="pct"/>
            <w:shd w:val="clear" w:color="auto" w:fill="auto"/>
            <w:vAlign w:val="center"/>
          </w:tcPr>
          <w:p w14:paraId="5A152C62">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在合同规定的配送时效内将物资送达甲方指定地点，每超时一次扣2分，扣完为止。</w:t>
            </w:r>
          </w:p>
        </w:tc>
        <w:tc>
          <w:tcPr>
            <w:tcW w:w="333" w:type="pct"/>
            <w:shd w:val="clear" w:color="auto" w:fill="auto"/>
            <w:vAlign w:val="center"/>
          </w:tcPr>
          <w:p w14:paraId="2EA9EFE7">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8</w:t>
            </w:r>
          </w:p>
        </w:tc>
        <w:tc>
          <w:tcPr>
            <w:tcW w:w="291" w:type="pct"/>
            <w:shd w:val="clear" w:color="auto" w:fill="auto"/>
            <w:vAlign w:val="center"/>
          </w:tcPr>
          <w:p w14:paraId="60BC381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00E6C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vMerge w:val="continue"/>
            <w:shd w:val="clear" w:color="auto" w:fill="auto"/>
            <w:vAlign w:val="center"/>
          </w:tcPr>
          <w:p w14:paraId="2D01BF37">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66" w:type="pct"/>
            <w:shd w:val="clear" w:color="auto" w:fill="auto"/>
            <w:vAlign w:val="center"/>
          </w:tcPr>
          <w:p w14:paraId="58E8691E">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业务员的服务协调能力</w:t>
            </w:r>
          </w:p>
        </w:tc>
        <w:tc>
          <w:tcPr>
            <w:tcW w:w="3018" w:type="pct"/>
            <w:shd w:val="clear" w:color="auto" w:fill="auto"/>
            <w:vAlign w:val="center"/>
          </w:tcPr>
          <w:p w14:paraId="7C3E06B0">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考核周期内未因服务态度或沟通问题被临床科室投诉，被投诉1次扣1分，扣完为止。</w:t>
            </w:r>
          </w:p>
        </w:tc>
        <w:tc>
          <w:tcPr>
            <w:tcW w:w="333" w:type="pct"/>
            <w:shd w:val="clear" w:color="auto" w:fill="auto"/>
            <w:vAlign w:val="center"/>
          </w:tcPr>
          <w:p w14:paraId="03FD1644">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7</w:t>
            </w:r>
          </w:p>
        </w:tc>
        <w:tc>
          <w:tcPr>
            <w:tcW w:w="291" w:type="pct"/>
            <w:shd w:val="clear" w:color="auto" w:fill="auto"/>
            <w:vAlign w:val="center"/>
          </w:tcPr>
          <w:p w14:paraId="038C8EF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1ED41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vMerge w:val="restart"/>
            <w:shd w:val="clear" w:color="auto" w:fill="auto"/>
            <w:vAlign w:val="center"/>
          </w:tcPr>
          <w:p w14:paraId="6A54A912">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售后服务</w:t>
            </w:r>
          </w:p>
        </w:tc>
        <w:tc>
          <w:tcPr>
            <w:tcW w:w="966" w:type="pct"/>
            <w:shd w:val="clear" w:color="auto" w:fill="auto"/>
            <w:vAlign w:val="center"/>
          </w:tcPr>
          <w:p w14:paraId="5CA0DB47">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资质证件提供、更新速度</w:t>
            </w:r>
          </w:p>
        </w:tc>
        <w:tc>
          <w:tcPr>
            <w:tcW w:w="3018" w:type="pct"/>
            <w:shd w:val="clear" w:color="auto" w:fill="auto"/>
            <w:vAlign w:val="center"/>
          </w:tcPr>
          <w:p w14:paraId="27143804">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lang w:val="en-US" w:eastAsia="zh-CN" w:bidi="ar"/>
              </w:rPr>
              <w:t>1.</w:t>
            </w:r>
            <w:r>
              <w:rPr>
                <w:rFonts w:hint="eastAsia" w:ascii="宋体" w:hAnsi="宋体" w:eastAsia="宋体" w:cs="宋体"/>
                <w:i w:val="0"/>
                <w:iCs w:val="0"/>
                <w:color w:val="auto"/>
                <w:spacing w:val="0"/>
                <w:kern w:val="21"/>
                <w:position w:val="0"/>
                <w:sz w:val="21"/>
                <w:szCs w:val="21"/>
                <w:highlight w:val="none"/>
                <w:u w:val="none"/>
                <w:lang w:val="en-US" w:eastAsia="zh-CN" w:bidi="ar"/>
              </w:rPr>
              <w:t>完整性（3分）：供应商资质、产品注册证、授权书等证照齐全，缺1项扣1分，扣完为止；</w:t>
            </w:r>
          </w:p>
          <w:p w14:paraId="17F5D53E">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2.时效性（3分）：证照到期前30天主动提供更新证照，逾期1天扣1分，扣完为止；</w:t>
            </w:r>
          </w:p>
          <w:p w14:paraId="2302C5BC">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3.准确性（2分）：提供的证照信息与实际情况一致，发现1处不一致扣1分，扣完为止。</w:t>
            </w:r>
          </w:p>
        </w:tc>
        <w:tc>
          <w:tcPr>
            <w:tcW w:w="333" w:type="pct"/>
            <w:shd w:val="clear" w:color="auto" w:fill="auto"/>
            <w:vAlign w:val="center"/>
          </w:tcPr>
          <w:p w14:paraId="0053DE1A">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8</w:t>
            </w:r>
          </w:p>
        </w:tc>
        <w:tc>
          <w:tcPr>
            <w:tcW w:w="291" w:type="pct"/>
            <w:shd w:val="clear" w:color="auto" w:fill="auto"/>
            <w:vAlign w:val="center"/>
          </w:tcPr>
          <w:p w14:paraId="201BCA6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030EF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vMerge w:val="continue"/>
            <w:shd w:val="clear" w:color="auto" w:fill="auto"/>
            <w:vAlign w:val="center"/>
          </w:tcPr>
          <w:p w14:paraId="6298424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66" w:type="pct"/>
            <w:shd w:val="clear" w:color="auto" w:fill="auto"/>
            <w:vAlign w:val="center"/>
          </w:tcPr>
          <w:p w14:paraId="46C8D497">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SPD平台结算及发票提交响应速度</w:t>
            </w:r>
          </w:p>
        </w:tc>
        <w:tc>
          <w:tcPr>
            <w:tcW w:w="3018" w:type="pct"/>
            <w:shd w:val="clear" w:color="auto" w:fill="auto"/>
            <w:vAlign w:val="center"/>
          </w:tcPr>
          <w:p w14:paraId="5974A7DC">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1.当月结算单下月10号前提交发票不扣分，延迟1日扣1分，扣完为止。</w:t>
            </w:r>
          </w:p>
        </w:tc>
        <w:tc>
          <w:tcPr>
            <w:tcW w:w="333" w:type="pct"/>
            <w:shd w:val="clear" w:color="auto" w:fill="auto"/>
            <w:vAlign w:val="center"/>
          </w:tcPr>
          <w:p w14:paraId="158EFF39">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6</w:t>
            </w:r>
          </w:p>
        </w:tc>
        <w:tc>
          <w:tcPr>
            <w:tcW w:w="291" w:type="pct"/>
            <w:shd w:val="clear" w:color="auto" w:fill="auto"/>
            <w:vAlign w:val="center"/>
          </w:tcPr>
          <w:p w14:paraId="6FCC231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04238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vMerge w:val="continue"/>
            <w:shd w:val="clear" w:color="auto" w:fill="auto"/>
            <w:vAlign w:val="center"/>
          </w:tcPr>
          <w:p w14:paraId="7B37C74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66" w:type="pct"/>
            <w:shd w:val="clear" w:color="auto" w:fill="auto"/>
            <w:vAlign w:val="center"/>
          </w:tcPr>
          <w:p w14:paraId="5477ABC4">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包装破损、质量不合格、临期的耗材更换</w:t>
            </w:r>
          </w:p>
        </w:tc>
        <w:tc>
          <w:tcPr>
            <w:tcW w:w="3018" w:type="pct"/>
            <w:shd w:val="clear" w:color="auto" w:fill="auto"/>
            <w:vAlign w:val="center"/>
          </w:tcPr>
          <w:p w14:paraId="5F59F5A4">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换货响应时间：确认换货需求后24小时送达得6分，每超时1天扣2分，如因换货导致临床科室缺货影响诊疗，本项直接不得分。</w:t>
            </w:r>
          </w:p>
        </w:tc>
        <w:tc>
          <w:tcPr>
            <w:tcW w:w="333" w:type="pct"/>
            <w:shd w:val="clear" w:color="auto" w:fill="auto"/>
            <w:vAlign w:val="center"/>
          </w:tcPr>
          <w:p w14:paraId="7B11E62B">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6</w:t>
            </w:r>
          </w:p>
        </w:tc>
        <w:tc>
          <w:tcPr>
            <w:tcW w:w="291" w:type="pct"/>
            <w:shd w:val="clear" w:color="auto" w:fill="auto"/>
            <w:vAlign w:val="center"/>
          </w:tcPr>
          <w:p w14:paraId="7D91B19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6977F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vMerge w:val="continue"/>
            <w:shd w:val="clear" w:color="auto" w:fill="auto"/>
            <w:vAlign w:val="center"/>
          </w:tcPr>
          <w:p w14:paraId="0E3128F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66" w:type="pct"/>
            <w:shd w:val="clear" w:color="auto" w:fill="auto"/>
            <w:vAlign w:val="center"/>
          </w:tcPr>
          <w:p w14:paraId="6014BE46">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产品质量问题处理速度</w:t>
            </w:r>
          </w:p>
        </w:tc>
        <w:tc>
          <w:tcPr>
            <w:tcW w:w="3018" w:type="pct"/>
            <w:shd w:val="clear" w:color="auto" w:fill="auto"/>
            <w:vAlign w:val="center"/>
          </w:tcPr>
          <w:p w14:paraId="7F50939B">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质量投诉1小时内响应，2小时内给出解决方案</w:t>
            </w:r>
          </w:p>
          <w:p w14:paraId="024C3CC1">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评分规则：全达标得满分；响应超时扣1分</w:t>
            </w:r>
          </w:p>
        </w:tc>
        <w:tc>
          <w:tcPr>
            <w:tcW w:w="333" w:type="pct"/>
            <w:shd w:val="clear" w:color="auto" w:fill="auto"/>
            <w:vAlign w:val="center"/>
          </w:tcPr>
          <w:p w14:paraId="68DC60A3">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6</w:t>
            </w:r>
          </w:p>
        </w:tc>
        <w:tc>
          <w:tcPr>
            <w:tcW w:w="291" w:type="pct"/>
            <w:shd w:val="clear" w:color="auto" w:fill="auto"/>
            <w:vAlign w:val="center"/>
          </w:tcPr>
          <w:p w14:paraId="4ADD0847">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611E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vMerge w:val="continue"/>
            <w:shd w:val="clear" w:color="auto" w:fill="auto"/>
            <w:vAlign w:val="center"/>
          </w:tcPr>
          <w:p w14:paraId="5CC4167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66" w:type="pct"/>
            <w:shd w:val="clear" w:color="auto" w:fill="auto"/>
            <w:vAlign w:val="center"/>
          </w:tcPr>
          <w:p w14:paraId="6952E9CD">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突发公共卫生事件或紧急情况应急服务能力</w:t>
            </w:r>
          </w:p>
        </w:tc>
        <w:tc>
          <w:tcPr>
            <w:tcW w:w="3018" w:type="pct"/>
            <w:shd w:val="clear" w:color="auto" w:fill="auto"/>
            <w:vAlign w:val="center"/>
          </w:tcPr>
          <w:p w14:paraId="04ED9D5D">
            <w:pPr>
              <w:keepNext w:val="0"/>
              <w:keepLines w:val="0"/>
              <w:pageBreakBefore w:val="0"/>
              <w:widowControl w:val="0"/>
              <w:numPr>
                <w:ilvl w:val="-1"/>
                <w:numId w:val="0"/>
              </w:numPr>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1.应急物资按约定储备量备货，抽查缺货率≤90%（3分），每超出1个百分点扣1分；</w:t>
            </w:r>
          </w:p>
          <w:p w14:paraId="2A100FE6">
            <w:pPr>
              <w:keepNext w:val="0"/>
              <w:keepLines w:val="0"/>
              <w:pageBreakBefore w:val="0"/>
              <w:widowControl w:val="0"/>
              <w:numPr>
                <w:ilvl w:val="-1"/>
                <w:numId w:val="0"/>
              </w:numPr>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2.应急响应测试中，紧急订单在承诺时间内完成配送（3分），每超时1次扣1分。</w:t>
            </w:r>
          </w:p>
        </w:tc>
        <w:tc>
          <w:tcPr>
            <w:tcW w:w="333" w:type="pct"/>
            <w:shd w:val="clear" w:color="auto" w:fill="auto"/>
            <w:vAlign w:val="center"/>
          </w:tcPr>
          <w:p w14:paraId="62C0EE66">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6</w:t>
            </w:r>
          </w:p>
        </w:tc>
        <w:tc>
          <w:tcPr>
            <w:tcW w:w="291" w:type="pct"/>
            <w:shd w:val="clear" w:color="auto" w:fill="auto"/>
            <w:vAlign w:val="center"/>
          </w:tcPr>
          <w:p w14:paraId="697B9EC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69A71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0" w:type="pct"/>
            <w:shd w:val="clear" w:color="auto" w:fill="auto"/>
            <w:vAlign w:val="center"/>
          </w:tcPr>
          <w:p w14:paraId="33EAE8C5">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科室满意度</w:t>
            </w:r>
          </w:p>
        </w:tc>
        <w:tc>
          <w:tcPr>
            <w:tcW w:w="966" w:type="pct"/>
            <w:shd w:val="clear" w:color="auto" w:fill="auto"/>
            <w:vAlign w:val="center"/>
          </w:tcPr>
          <w:p w14:paraId="6ACEBD14">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相关使用部门满意度</w:t>
            </w:r>
          </w:p>
        </w:tc>
        <w:tc>
          <w:tcPr>
            <w:tcW w:w="3018" w:type="pct"/>
            <w:shd w:val="clear" w:color="auto" w:fill="auto"/>
            <w:vAlign w:val="center"/>
          </w:tcPr>
          <w:p w14:paraId="4F7AB074">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科室无投诉，满意整体人员的服务，收到一次投诉扣3分</w:t>
            </w:r>
          </w:p>
        </w:tc>
        <w:tc>
          <w:tcPr>
            <w:tcW w:w="333" w:type="pct"/>
            <w:shd w:val="clear" w:color="auto" w:fill="auto"/>
            <w:vAlign w:val="center"/>
          </w:tcPr>
          <w:p w14:paraId="650A0A53">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10</w:t>
            </w:r>
          </w:p>
        </w:tc>
        <w:tc>
          <w:tcPr>
            <w:tcW w:w="291" w:type="pct"/>
            <w:shd w:val="clear" w:color="auto" w:fill="auto"/>
            <w:vAlign w:val="center"/>
          </w:tcPr>
          <w:p w14:paraId="541A64F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0F1E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7" w:type="pct"/>
            <w:gridSpan w:val="2"/>
            <w:shd w:val="clear" w:color="auto" w:fill="auto"/>
            <w:vAlign w:val="center"/>
          </w:tcPr>
          <w:p w14:paraId="2053C723">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bCs/>
                <w:i w:val="0"/>
                <w:iCs w:val="0"/>
                <w:color w:val="auto"/>
                <w:spacing w:val="0"/>
                <w:kern w:val="21"/>
                <w:position w:val="0"/>
                <w:sz w:val="21"/>
                <w:szCs w:val="21"/>
                <w:highlight w:val="none"/>
                <w:u w:val="none"/>
              </w:rPr>
            </w:pPr>
            <w:r>
              <w:rPr>
                <w:rFonts w:hint="eastAsia" w:ascii="宋体" w:hAnsi="宋体" w:eastAsia="宋体" w:cs="宋体"/>
                <w:b/>
                <w:bCs/>
                <w:i w:val="0"/>
                <w:iCs w:val="0"/>
                <w:color w:val="auto"/>
                <w:spacing w:val="0"/>
                <w:kern w:val="21"/>
                <w:position w:val="0"/>
                <w:sz w:val="21"/>
                <w:szCs w:val="21"/>
                <w:highlight w:val="none"/>
                <w:u w:val="none"/>
                <w:lang w:val="en-US" w:eastAsia="zh-CN" w:bidi="ar"/>
              </w:rPr>
              <w:t>总分</w:t>
            </w:r>
          </w:p>
        </w:tc>
        <w:tc>
          <w:tcPr>
            <w:tcW w:w="3018" w:type="pct"/>
            <w:shd w:val="clear" w:color="auto" w:fill="auto"/>
            <w:vAlign w:val="center"/>
          </w:tcPr>
          <w:p w14:paraId="4524B03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bCs/>
                <w:i w:val="0"/>
                <w:iCs w:val="0"/>
                <w:color w:val="auto"/>
                <w:spacing w:val="0"/>
                <w:kern w:val="21"/>
                <w:position w:val="0"/>
                <w:sz w:val="21"/>
                <w:szCs w:val="21"/>
                <w:highlight w:val="none"/>
                <w:u w:val="none"/>
              </w:rPr>
            </w:pPr>
          </w:p>
        </w:tc>
        <w:tc>
          <w:tcPr>
            <w:tcW w:w="333" w:type="pct"/>
            <w:shd w:val="clear" w:color="auto" w:fill="auto"/>
            <w:vAlign w:val="center"/>
          </w:tcPr>
          <w:p w14:paraId="60133F2B">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bCs/>
                <w:i w:val="0"/>
                <w:iCs w:val="0"/>
                <w:color w:val="auto"/>
                <w:spacing w:val="0"/>
                <w:kern w:val="21"/>
                <w:position w:val="0"/>
                <w:sz w:val="21"/>
                <w:szCs w:val="21"/>
                <w:highlight w:val="none"/>
                <w:u w:val="none"/>
              </w:rPr>
            </w:pPr>
            <w:r>
              <w:rPr>
                <w:rFonts w:hint="eastAsia" w:ascii="宋体" w:hAnsi="宋体" w:eastAsia="宋体" w:cs="宋体"/>
                <w:b/>
                <w:bCs/>
                <w:i w:val="0"/>
                <w:iCs w:val="0"/>
                <w:color w:val="auto"/>
                <w:spacing w:val="0"/>
                <w:kern w:val="21"/>
                <w:position w:val="0"/>
                <w:sz w:val="21"/>
                <w:szCs w:val="21"/>
                <w:highlight w:val="none"/>
                <w:u w:val="none"/>
                <w:lang w:val="en-US" w:eastAsia="zh-CN" w:bidi="ar"/>
              </w:rPr>
              <w:t>100</w:t>
            </w:r>
          </w:p>
        </w:tc>
        <w:tc>
          <w:tcPr>
            <w:tcW w:w="291" w:type="pct"/>
            <w:shd w:val="clear" w:color="auto" w:fill="auto"/>
            <w:vAlign w:val="center"/>
          </w:tcPr>
          <w:p w14:paraId="0AC64E5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b/>
                <w:bCs/>
                <w:i w:val="0"/>
                <w:iCs w:val="0"/>
                <w:color w:val="auto"/>
                <w:spacing w:val="0"/>
                <w:kern w:val="21"/>
                <w:position w:val="0"/>
                <w:sz w:val="21"/>
                <w:szCs w:val="21"/>
                <w:highlight w:val="none"/>
                <w:u w:val="none"/>
              </w:rPr>
            </w:pPr>
          </w:p>
        </w:tc>
      </w:tr>
      <w:tr w14:paraId="56A1D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00" w:type="pct"/>
            <w:gridSpan w:val="5"/>
            <w:shd w:val="clear" w:color="auto" w:fill="auto"/>
            <w:vAlign w:val="center"/>
          </w:tcPr>
          <w:p w14:paraId="111F5087">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填表说明：</w:t>
            </w:r>
          </w:p>
        </w:tc>
      </w:tr>
      <w:tr w14:paraId="692D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00" w:type="pct"/>
            <w:gridSpan w:val="5"/>
            <w:shd w:val="clear" w:color="auto" w:fill="auto"/>
            <w:vAlign w:val="center"/>
          </w:tcPr>
          <w:p w14:paraId="2F432190">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1、本表由设备科人员填写。</w:t>
            </w:r>
          </w:p>
        </w:tc>
      </w:tr>
      <w:tr w14:paraId="5EDD6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00" w:type="pct"/>
            <w:gridSpan w:val="5"/>
            <w:shd w:val="clear" w:color="auto" w:fill="auto"/>
            <w:vAlign w:val="center"/>
          </w:tcPr>
          <w:p w14:paraId="163816AE">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2、如收到投诉，后勤部核实为有效投诉的，在本表部分扣分，每次3分，上不封顶。</w:t>
            </w:r>
          </w:p>
        </w:tc>
      </w:tr>
    </w:tbl>
    <w:p w14:paraId="17A104A0">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jc w:val="both"/>
        <w:textAlignment w:val="auto"/>
        <w:rPr>
          <w:rFonts w:hint="eastAsia" w:ascii="宋体" w:hAnsi="宋体" w:eastAsia="宋体" w:cs="宋体"/>
          <w:b/>
          <w:bCs/>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eastAsia="zh-CN"/>
        </w:rPr>
        <w:t>（四）</w:t>
      </w:r>
      <w:r>
        <w:rPr>
          <w:rFonts w:hint="eastAsia" w:ascii="宋体" w:hAnsi="宋体" w:eastAsia="宋体" w:cs="宋体"/>
          <w:b/>
          <w:bCs/>
          <w:color w:val="auto"/>
          <w:spacing w:val="0"/>
          <w:kern w:val="21"/>
          <w:position w:val="0"/>
          <w:sz w:val="21"/>
          <w:szCs w:val="21"/>
          <w:highlight w:val="none"/>
          <w:lang w:val="en-US" w:eastAsia="zh-CN"/>
        </w:rPr>
        <w:t>结算方式及要求</w:t>
      </w:r>
    </w:p>
    <w:p w14:paraId="7E11A60F">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2" w:firstLineChars="200"/>
        <w:jc w:val="both"/>
        <w:textAlignment w:val="auto"/>
        <w:rPr>
          <w:rFonts w:hint="eastAsia" w:ascii="宋体" w:hAnsi="宋体" w:eastAsia="宋体" w:cs="宋体"/>
          <w:b/>
          <w:bCs/>
          <w:color w:val="auto"/>
          <w:spacing w:val="0"/>
          <w:kern w:val="21"/>
          <w:position w:val="0"/>
          <w:sz w:val="21"/>
          <w:szCs w:val="21"/>
          <w:highlight w:val="none"/>
          <w:lang w:val="en-US" w:eastAsia="zh-CN"/>
        </w:rPr>
      </w:pPr>
      <w:r>
        <w:rPr>
          <w:rFonts w:hint="eastAsia" w:ascii="宋体" w:hAnsi="宋体" w:eastAsia="宋体" w:cs="宋体"/>
          <w:b/>
          <w:bCs/>
          <w:color w:val="auto"/>
          <w:spacing w:val="0"/>
          <w:kern w:val="21"/>
          <w:position w:val="0"/>
          <w:sz w:val="21"/>
          <w:szCs w:val="21"/>
          <w:highlight w:val="none"/>
          <w:lang w:val="en-US" w:eastAsia="zh-CN" w:bidi="ar-SA"/>
        </w:rPr>
        <w:t>1、</w:t>
      </w:r>
      <w:r>
        <w:rPr>
          <w:rFonts w:hint="eastAsia" w:ascii="宋体" w:hAnsi="宋体" w:eastAsia="宋体" w:cs="宋体"/>
          <w:b/>
          <w:bCs/>
          <w:color w:val="auto"/>
          <w:spacing w:val="0"/>
          <w:kern w:val="21"/>
          <w:position w:val="0"/>
          <w:sz w:val="21"/>
          <w:szCs w:val="21"/>
          <w:highlight w:val="none"/>
          <w:lang w:val="en-US" w:eastAsia="zh-CN"/>
        </w:rPr>
        <w:t>结算方式：银行转账。</w:t>
      </w:r>
    </w:p>
    <w:p w14:paraId="43FB55FC">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2" w:firstLineChars="200"/>
        <w:jc w:val="both"/>
        <w:textAlignment w:val="auto"/>
        <w:rPr>
          <w:rFonts w:hint="eastAsia" w:ascii="宋体" w:hAnsi="宋体" w:eastAsia="宋体" w:cs="宋体"/>
          <w:b/>
          <w:bCs/>
          <w:color w:val="auto"/>
          <w:spacing w:val="0"/>
          <w:kern w:val="21"/>
          <w:position w:val="0"/>
          <w:sz w:val="21"/>
          <w:szCs w:val="21"/>
          <w:highlight w:val="none"/>
          <w:lang w:val="en-US" w:eastAsia="zh-CN"/>
        </w:rPr>
      </w:pPr>
      <w:r>
        <w:rPr>
          <w:rFonts w:hint="eastAsia" w:ascii="宋体" w:hAnsi="宋体" w:eastAsia="宋体" w:cs="宋体"/>
          <w:b/>
          <w:bCs/>
          <w:color w:val="auto"/>
          <w:spacing w:val="0"/>
          <w:kern w:val="21"/>
          <w:position w:val="0"/>
          <w:sz w:val="21"/>
          <w:szCs w:val="21"/>
          <w:highlight w:val="none"/>
          <w:lang w:val="en-US" w:eastAsia="zh-CN" w:bidi="ar-SA"/>
        </w:rPr>
        <w:t>2、</w:t>
      </w:r>
      <w:r>
        <w:rPr>
          <w:rFonts w:hint="eastAsia" w:ascii="宋体" w:hAnsi="宋体" w:eastAsia="宋体" w:cs="宋体"/>
          <w:b/>
          <w:bCs/>
          <w:color w:val="auto"/>
          <w:spacing w:val="0"/>
          <w:kern w:val="21"/>
          <w:position w:val="0"/>
          <w:sz w:val="21"/>
          <w:szCs w:val="21"/>
          <w:highlight w:val="none"/>
          <w:lang w:val="en-US" w:eastAsia="zh-CN"/>
        </w:rPr>
        <w:t>结算要求</w:t>
      </w:r>
    </w:p>
    <w:p w14:paraId="2ECED8E5">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（1）每月     日前，乙方提供结算资料，</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收到结算资料确认无误后5个工作日内开始办理支付手续。</w:t>
      </w:r>
    </w:p>
    <w:p w14:paraId="1BDC1602">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（2）</w:t>
      </w:r>
      <w:r>
        <w:rPr>
          <w:rFonts w:hint="eastAsia" w:ascii="宋体" w:hAnsi="宋体" w:eastAsia="宋体" w:cs="宋体"/>
          <w:color w:val="auto"/>
          <w:spacing w:val="0"/>
          <w:kern w:val="21"/>
          <w:position w:val="0"/>
          <w:sz w:val="21"/>
          <w:szCs w:val="21"/>
          <w:highlight w:val="none"/>
        </w:rPr>
        <w:t>每次</w:t>
      </w:r>
      <w:r>
        <w:rPr>
          <w:rFonts w:hint="eastAsia" w:ascii="宋体" w:hAnsi="宋体" w:eastAsia="宋体" w:cs="宋体"/>
          <w:color w:val="auto"/>
          <w:spacing w:val="0"/>
          <w:kern w:val="21"/>
          <w:position w:val="0"/>
          <w:sz w:val="21"/>
          <w:szCs w:val="21"/>
          <w:highlight w:val="none"/>
          <w:lang w:eastAsia="zh-CN"/>
        </w:rPr>
        <w:t>的</w:t>
      </w:r>
      <w:r>
        <w:rPr>
          <w:rFonts w:hint="eastAsia" w:ascii="宋体" w:hAnsi="宋体" w:eastAsia="宋体" w:cs="宋体"/>
          <w:color w:val="auto"/>
          <w:spacing w:val="0"/>
          <w:kern w:val="21"/>
          <w:position w:val="0"/>
          <w:sz w:val="21"/>
          <w:szCs w:val="21"/>
          <w:highlight w:val="none"/>
        </w:rPr>
        <w:t>合同费用，</w:t>
      </w:r>
      <w:r>
        <w:rPr>
          <w:rFonts w:hint="eastAsia" w:ascii="宋体" w:hAnsi="宋体" w:eastAsia="宋体" w:cs="宋体"/>
          <w:color w:val="auto"/>
          <w:spacing w:val="0"/>
          <w:kern w:val="21"/>
          <w:position w:val="0"/>
          <w:sz w:val="21"/>
          <w:szCs w:val="21"/>
          <w:highlight w:val="none"/>
          <w:lang w:eastAsia="zh-CN"/>
        </w:rPr>
        <w:t>乙方</w:t>
      </w:r>
      <w:r>
        <w:rPr>
          <w:rFonts w:hint="eastAsia" w:ascii="宋体" w:hAnsi="宋体" w:eastAsia="宋体" w:cs="宋体"/>
          <w:color w:val="auto"/>
          <w:spacing w:val="0"/>
          <w:kern w:val="21"/>
          <w:position w:val="0"/>
          <w:sz w:val="21"/>
          <w:szCs w:val="21"/>
          <w:highlight w:val="none"/>
        </w:rPr>
        <w:t>需凭以下资料与</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结算：</w:t>
      </w:r>
    </w:p>
    <w:p w14:paraId="6B1E27FD">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1）甲方签名确认</w:t>
      </w:r>
      <w:r>
        <w:rPr>
          <w:rFonts w:hint="eastAsia" w:ascii="宋体" w:hAnsi="宋体" w:eastAsia="宋体" w:cs="宋体"/>
          <w:b w:val="0"/>
          <w:bCs w:val="0"/>
          <w:color w:val="auto"/>
          <w:spacing w:val="0"/>
          <w:kern w:val="21"/>
          <w:position w:val="0"/>
          <w:sz w:val="21"/>
          <w:szCs w:val="21"/>
          <w:highlight w:val="none"/>
          <w:lang w:val="en-US" w:eastAsia="zh-CN"/>
        </w:rPr>
        <w:t>的《</w:t>
      </w:r>
      <w:r>
        <w:rPr>
          <w:rFonts w:hint="eastAsia" w:ascii="宋体" w:hAnsi="宋体" w:eastAsia="宋体" w:cs="宋体"/>
          <w:b w:val="0"/>
          <w:bCs w:val="0"/>
          <w:i w:val="0"/>
          <w:iCs w:val="0"/>
          <w:color w:val="auto"/>
          <w:spacing w:val="0"/>
          <w:kern w:val="21"/>
          <w:position w:val="0"/>
          <w:sz w:val="21"/>
          <w:szCs w:val="21"/>
          <w:highlight w:val="none"/>
          <w:u w:val="none"/>
          <w:lang w:val="en-US" w:eastAsia="zh-CN" w:bidi="ar"/>
        </w:rPr>
        <w:t>医用耗材及试剂集中配送商服务</w:t>
      </w:r>
      <w:r>
        <w:rPr>
          <w:rFonts w:hint="eastAsia" w:ascii="宋体" w:hAnsi="宋体" w:eastAsia="宋体" w:cs="宋体"/>
          <w:b w:val="0"/>
          <w:bCs w:val="0"/>
          <w:color w:val="auto"/>
          <w:spacing w:val="0"/>
          <w:kern w:val="21"/>
          <w:position w:val="0"/>
          <w:sz w:val="21"/>
          <w:szCs w:val="21"/>
          <w:highlight w:val="none"/>
          <w:lang w:val="en-US" w:eastAsia="zh-CN"/>
        </w:rPr>
        <w:t>考核表》；</w:t>
      </w:r>
    </w:p>
    <w:p w14:paraId="705D6DF8">
      <w:pPr>
        <w:pStyle w:val="16"/>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i w:val="0"/>
          <w:iCs w:val="0"/>
          <w:color w:val="auto"/>
          <w:spacing w:val="0"/>
          <w:kern w:val="21"/>
          <w:position w:val="0"/>
          <w:sz w:val="21"/>
          <w:szCs w:val="21"/>
          <w:highlight w:val="none"/>
          <w:u w:val="none"/>
          <w:lang w:val="en-US" w:eastAsia="zh-CN" w:bidi="ar"/>
        </w:rPr>
      </w:pPr>
      <w:r>
        <w:rPr>
          <w:rFonts w:hint="eastAsia" w:ascii="宋体" w:hAnsi="宋体" w:eastAsia="宋体" w:cs="宋体"/>
          <w:b w:val="0"/>
          <w:bCs w:val="0"/>
          <w:color w:val="auto"/>
          <w:spacing w:val="0"/>
          <w:kern w:val="21"/>
          <w:position w:val="0"/>
          <w:sz w:val="21"/>
          <w:szCs w:val="21"/>
          <w:highlight w:val="none"/>
          <w:lang w:val="en-US" w:eastAsia="zh-CN"/>
        </w:rPr>
        <w:t>2）甲方签名确认的：①</w:t>
      </w:r>
      <w:r>
        <w:rPr>
          <w:rFonts w:hint="eastAsia" w:ascii="宋体" w:hAnsi="宋体" w:eastAsia="宋体" w:cs="宋体"/>
          <w:b w:val="0"/>
          <w:bCs w:val="0"/>
          <w:i w:val="0"/>
          <w:iCs w:val="0"/>
          <w:color w:val="auto"/>
          <w:spacing w:val="0"/>
          <w:kern w:val="21"/>
          <w:position w:val="0"/>
          <w:sz w:val="21"/>
          <w:szCs w:val="21"/>
          <w:highlight w:val="none"/>
          <w:u w:val="none"/>
          <w:lang w:val="en-US" w:eastAsia="zh-CN" w:bidi="ar"/>
        </w:rPr>
        <w:t>发票汇总表（包括但不限于产品名称、规格、数量、供应商、签收等信息），②对应的发票。</w:t>
      </w:r>
    </w:p>
    <w:p w14:paraId="47899630">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3、</w:t>
      </w:r>
      <w:r>
        <w:rPr>
          <w:rFonts w:hint="eastAsia" w:ascii="宋体" w:hAnsi="宋体" w:eastAsia="宋体" w:cs="宋体"/>
          <w:color w:val="auto"/>
          <w:spacing w:val="0"/>
          <w:kern w:val="21"/>
          <w:position w:val="0"/>
          <w:sz w:val="21"/>
          <w:szCs w:val="21"/>
          <w:highlight w:val="none"/>
        </w:rPr>
        <w:t>因</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使用的是财政性资金，</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在前款规定的付款时间为向支付部门提出办理支付申请手续的时间（不含支付部门审核的时间），在规定时间内提出支付申请手续后即视为</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已经按期支付。</w:t>
      </w:r>
    </w:p>
    <w:p w14:paraId="0E54EE0C">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b w:val="0"/>
          <w:bCs/>
          <w:color w:val="auto"/>
          <w:spacing w:val="0"/>
          <w:kern w:val="21"/>
          <w:position w:val="0"/>
          <w:sz w:val="21"/>
          <w:szCs w:val="21"/>
          <w:highlight w:val="none"/>
          <w:lang w:val="en-US" w:eastAsia="zh-CN" w:bidi="ar-SA"/>
        </w:rPr>
        <w:t>4、</w:t>
      </w:r>
      <w:r>
        <w:rPr>
          <w:rFonts w:hint="eastAsia" w:ascii="宋体" w:hAnsi="宋体" w:eastAsia="宋体" w:cs="宋体"/>
          <w:color w:val="auto"/>
          <w:spacing w:val="0"/>
          <w:kern w:val="21"/>
          <w:position w:val="0"/>
          <w:sz w:val="21"/>
          <w:szCs w:val="21"/>
          <w:highlight w:val="none"/>
          <w:lang w:val="en-US" w:eastAsia="zh-CN"/>
        </w:rPr>
        <w:t>履约保证金：</w:t>
      </w:r>
    </w:p>
    <w:p w14:paraId="4876082B">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（1）本项目非集采耗材及试剂预估采购总金额约18亿元，履约保证金按乙方对应份额上限的0.5%计算，为固定缴纳金额，乙方所提交的履约保证金金额为：人民币【  】万元。</w:t>
      </w:r>
    </w:p>
    <w:p w14:paraId="6F3CCC04">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2）乙方与甲方签订合同后15个工作日内，以银行转账或支票（汇票、本票）或保函（保险）等非现金形式向甲方需求管理部门提交履约保证金【保函（保险）方式提交的，须提供保函（保险）原件交予甲方需求管理部门备案】，同时须保持履约保证金有效期覆盖合同服务期限。若不提交履约保证金或履约保证金在服务期内失效后15个工作日内不向甲方更新提交，甲方有权终止合同，由此产生的一切责任及损失均由乙方承担。</w:t>
      </w:r>
    </w:p>
    <w:p w14:paraId="7FDAF4ED">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（3）退还：若合同期内乙方没有违约行为，甲方无息退还履约保证金：</w:t>
      </w:r>
    </w:p>
    <w:p w14:paraId="70909AC8">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①以保函（保险）形式提交的履约保证金：在合同期满后或合同终止后30个工作日内自动失效；</w:t>
      </w:r>
    </w:p>
    <w:p w14:paraId="56DCA139">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②以银行转账或支票（汇票）提交的履约保证金在合同期满后或合同终止后30个工作日内，乙方书面提出退还申请，同时提交甲方开具的履约保证金收据原件，甲方需求管理部门收到退还申请资料后5个工作日内提交甲方支付部门无息退还给乙方；</w:t>
      </w:r>
    </w:p>
    <w:p w14:paraId="48A9F1C8">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③如逾期退还，甲方按每日逾期款总额的1‰向乙方偿付违约金。下列任何一种情况发生时，甲方有权不予退还履约保证金：A.乙方未完全履行项目投标文件承诺或合同约定的；B.乙方的原因导致甲方损失的。</w:t>
      </w:r>
    </w:p>
    <w:p w14:paraId="00794824">
      <w:pPr>
        <w:keepNext w:val="0"/>
        <w:keepLines w:val="0"/>
        <w:pageBreakBefore w:val="0"/>
        <w:widowControl w:val="0"/>
        <w:tabs>
          <w:tab w:val="left" w:pos="426"/>
          <w:tab w:val="left" w:pos="567"/>
        </w:tabs>
        <w:kinsoku/>
        <w:wordWrap w:val="0"/>
        <w:overflowPunct/>
        <w:topLinePunct w:val="0"/>
        <w:autoSpaceDE/>
        <w:autoSpaceDN/>
        <w:bidi w:val="0"/>
        <w:adjustRightInd/>
        <w:snapToGrid/>
        <w:spacing w:line="360" w:lineRule="auto"/>
        <w:ind w:left="0" w:leftChars="0" w:right="0" w:firstLine="422" w:firstLineChars="200"/>
        <w:jc w:val="both"/>
        <w:textAlignment w:val="auto"/>
        <w:outlineLvl w:val="3"/>
        <w:rPr>
          <w:rFonts w:hint="eastAsia" w:ascii="宋体" w:hAnsi="宋体" w:eastAsia="宋体" w:cs="宋体"/>
          <w:b/>
          <w:bCs w:val="0"/>
          <w:color w:val="auto"/>
          <w:spacing w:val="0"/>
          <w:kern w:val="21"/>
          <w:position w:val="0"/>
          <w:sz w:val="21"/>
          <w:szCs w:val="21"/>
          <w:highlight w:val="none"/>
          <w:lang w:val="en-US" w:eastAsia="zh-CN"/>
        </w:rPr>
      </w:pPr>
    </w:p>
    <w:p w14:paraId="7EAF209A">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2" w:firstLineChars="200"/>
        <w:textAlignment w:val="auto"/>
        <w:rPr>
          <w:rFonts w:hint="eastAsia" w:ascii="宋体" w:hAnsi="宋体" w:eastAsia="宋体" w:cs="宋体"/>
          <w:b/>
          <w:bCs/>
          <w:color w:val="auto"/>
          <w:spacing w:val="0"/>
          <w:kern w:val="21"/>
          <w:position w:val="0"/>
          <w:sz w:val="21"/>
          <w:szCs w:val="21"/>
          <w:highlight w:val="none"/>
          <w:lang w:val="en-US" w:eastAsia="zh-CN"/>
        </w:rPr>
      </w:pPr>
      <w:r>
        <w:rPr>
          <w:rFonts w:hint="eastAsia" w:ascii="宋体" w:hAnsi="宋体" w:eastAsia="宋体" w:cs="宋体"/>
          <w:b/>
          <w:bCs/>
          <w:color w:val="auto"/>
          <w:spacing w:val="0"/>
          <w:kern w:val="21"/>
          <w:position w:val="0"/>
          <w:sz w:val="21"/>
          <w:szCs w:val="21"/>
          <w:highlight w:val="none"/>
          <w:lang w:eastAsia="zh-CN"/>
        </w:rPr>
        <w:t>第三部分</w:t>
      </w:r>
      <w:r>
        <w:rPr>
          <w:rFonts w:hint="eastAsia" w:ascii="宋体" w:hAnsi="宋体" w:eastAsia="宋体" w:cs="宋体"/>
          <w:b/>
          <w:bCs/>
          <w:color w:val="auto"/>
          <w:spacing w:val="0"/>
          <w:kern w:val="21"/>
          <w:position w:val="0"/>
          <w:sz w:val="21"/>
          <w:szCs w:val="21"/>
          <w:highlight w:val="none"/>
          <w:lang w:val="en-US" w:eastAsia="zh-CN"/>
        </w:rPr>
        <w:t xml:space="preserve"> 其他</w:t>
      </w:r>
    </w:p>
    <w:p w14:paraId="601F88E5">
      <w:pPr>
        <w:pStyle w:val="4"/>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jc w:val="both"/>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eastAsia="zh-CN"/>
        </w:rPr>
        <w:t>一</w:t>
      </w:r>
      <w:r>
        <w:rPr>
          <w:rFonts w:hint="eastAsia" w:ascii="宋体" w:hAnsi="宋体" w:eastAsia="宋体" w:cs="宋体"/>
          <w:b/>
          <w:bCs/>
          <w:color w:val="auto"/>
          <w:spacing w:val="0"/>
          <w:kern w:val="21"/>
          <w:position w:val="0"/>
          <w:sz w:val="21"/>
          <w:szCs w:val="21"/>
          <w:highlight w:val="none"/>
        </w:rPr>
        <w:t>、双方权利义务</w:t>
      </w:r>
    </w:p>
    <w:p w14:paraId="2862E410">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highlight w:val="none"/>
          <w:lang w:eastAsia="zh-CN"/>
        </w:rPr>
      </w:pPr>
      <w:r>
        <w:rPr>
          <w:rFonts w:hint="eastAsia" w:ascii="宋体" w:hAnsi="宋体" w:eastAsia="宋体" w:cs="宋体"/>
          <w:color w:val="auto"/>
          <w:spacing w:val="0"/>
          <w:kern w:val="21"/>
          <w:position w:val="0"/>
          <w:highlight w:val="none"/>
          <w:lang w:eastAsia="zh-CN"/>
        </w:rPr>
        <w:t>（一）甲方权利和义务</w:t>
      </w:r>
    </w:p>
    <w:p w14:paraId="2B6FC9B0">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1、甲方有权指定甲方代表以维护</w:t>
      </w:r>
      <w:r>
        <w:rPr>
          <w:rFonts w:hint="eastAsia" w:ascii="宋体" w:hAnsi="宋体" w:eastAsia="宋体" w:cs="宋体"/>
          <w:color w:val="auto"/>
          <w:spacing w:val="0"/>
          <w:kern w:val="21"/>
          <w:position w:val="0"/>
          <w:sz w:val="21"/>
          <w:szCs w:val="21"/>
          <w:highlight w:val="none"/>
          <w:lang w:eastAsia="zh-CN"/>
        </w:rPr>
        <w:t>甲方</w:t>
      </w:r>
      <w:r>
        <w:rPr>
          <w:rFonts w:hint="eastAsia" w:ascii="宋体" w:hAnsi="宋体" w:eastAsia="宋体" w:cs="宋体"/>
          <w:color w:val="auto"/>
          <w:spacing w:val="0"/>
          <w:kern w:val="21"/>
          <w:position w:val="0"/>
          <w:sz w:val="21"/>
          <w:szCs w:val="21"/>
          <w:highlight w:val="none"/>
        </w:rPr>
        <w:t>的合法权益。</w:t>
      </w:r>
    </w:p>
    <w:p w14:paraId="43F9F2A9">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highlight w:val="none"/>
          <w:lang w:val="en-US" w:eastAsia="zh-CN"/>
        </w:rPr>
        <w:t>2、</w:t>
      </w:r>
      <w:r>
        <w:rPr>
          <w:rFonts w:hint="eastAsia" w:ascii="宋体" w:hAnsi="宋体" w:eastAsia="宋体" w:cs="宋体"/>
          <w:color w:val="auto"/>
          <w:spacing w:val="0"/>
          <w:kern w:val="21"/>
          <w:position w:val="0"/>
          <w:sz w:val="21"/>
          <w:szCs w:val="21"/>
          <w:highlight w:val="none"/>
        </w:rPr>
        <w:t>监督乙方在</w:t>
      </w:r>
      <w:r>
        <w:rPr>
          <w:rFonts w:hint="eastAsia" w:ascii="宋体" w:hAnsi="宋体" w:eastAsia="宋体" w:cs="宋体"/>
          <w:color w:val="auto"/>
          <w:spacing w:val="0"/>
          <w:kern w:val="21"/>
          <w:position w:val="0"/>
          <w:sz w:val="21"/>
          <w:szCs w:val="21"/>
          <w:highlight w:val="none"/>
          <w:lang w:eastAsia="zh-CN"/>
        </w:rPr>
        <w:t>合同</w:t>
      </w:r>
      <w:r>
        <w:rPr>
          <w:rFonts w:hint="eastAsia" w:ascii="宋体" w:hAnsi="宋体" w:eastAsia="宋体" w:cs="宋体"/>
          <w:color w:val="auto"/>
          <w:spacing w:val="0"/>
          <w:kern w:val="21"/>
          <w:position w:val="0"/>
          <w:sz w:val="21"/>
          <w:szCs w:val="21"/>
          <w:highlight w:val="none"/>
        </w:rPr>
        <w:t>实施执行情况。</w:t>
      </w:r>
    </w:p>
    <w:p w14:paraId="20BDAE40">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rPr>
        <w:t>3</w:t>
      </w:r>
      <w:r>
        <w:rPr>
          <w:rFonts w:hint="eastAsia" w:ascii="宋体" w:hAnsi="宋体" w:eastAsia="宋体" w:cs="宋体"/>
          <w:color w:val="auto"/>
          <w:spacing w:val="0"/>
          <w:kern w:val="21"/>
          <w:position w:val="0"/>
          <w:sz w:val="21"/>
          <w:szCs w:val="21"/>
          <w:highlight w:val="none"/>
        </w:rPr>
        <w:t>、有权对乙方提供的各项服务进行考核，如考核不合格</w:t>
      </w:r>
      <w:r>
        <w:rPr>
          <w:rFonts w:hint="eastAsia" w:ascii="宋体" w:hAnsi="宋体" w:eastAsia="宋体" w:cs="宋体"/>
          <w:color w:val="auto"/>
          <w:spacing w:val="0"/>
          <w:kern w:val="21"/>
          <w:position w:val="0"/>
          <w:sz w:val="21"/>
          <w:szCs w:val="21"/>
          <w:highlight w:val="none"/>
          <w:lang w:eastAsia="zh-CN"/>
        </w:rPr>
        <w:t>按照合同条款处理</w:t>
      </w:r>
      <w:r>
        <w:rPr>
          <w:rFonts w:hint="eastAsia" w:ascii="宋体" w:hAnsi="宋体" w:eastAsia="宋体" w:cs="宋体"/>
          <w:color w:val="auto"/>
          <w:spacing w:val="0"/>
          <w:kern w:val="21"/>
          <w:position w:val="0"/>
          <w:sz w:val="21"/>
          <w:szCs w:val="21"/>
          <w:highlight w:val="none"/>
        </w:rPr>
        <w:t>。</w:t>
      </w:r>
    </w:p>
    <w:p w14:paraId="7BFB3CE7">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4、及时支付乙方验收合格且符合结算要求的货款。</w:t>
      </w:r>
    </w:p>
    <w:p w14:paraId="45DFF218">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5</w:t>
      </w:r>
      <w:r>
        <w:rPr>
          <w:rFonts w:hint="eastAsia" w:ascii="宋体" w:hAnsi="宋体" w:eastAsia="宋体" w:cs="宋体"/>
          <w:color w:val="auto"/>
          <w:spacing w:val="0"/>
          <w:kern w:val="21"/>
          <w:position w:val="0"/>
          <w:sz w:val="21"/>
          <w:szCs w:val="21"/>
          <w:highlight w:val="none"/>
        </w:rPr>
        <w:t>、配合乙方做好服务管理工作。</w:t>
      </w:r>
    </w:p>
    <w:p w14:paraId="1278CFCB">
      <w:pPr>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2" w:firstLineChars="200"/>
        <w:jc w:val="both"/>
        <w:textAlignment w:val="auto"/>
        <w:outlineLvl w:val="1"/>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eastAsia="zh-CN"/>
        </w:rPr>
        <w:t>（二）</w:t>
      </w:r>
      <w:r>
        <w:rPr>
          <w:rFonts w:hint="eastAsia" w:ascii="宋体" w:hAnsi="宋体" w:eastAsia="宋体" w:cs="宋体"/>
          <w:b/>
          <w:bCs/>
          <w:color w:val="auto"/>
          <w:spacing w:val="0"/>
          <w:kern w:val="21"/>
          <w:position w:val="0"/>
          <w:sz w:val="21"/>
          <w:szCs w:val="21"/>
          <w:highlight w:val="none"/>
        </w:rPr>
        <w:t>乙方权利</w:t>
      </w:r>
      <w:r>
        <w:rPr>
          <w:rFonts w:hint="eastAsia" w:ascii="宋体" w:hAnsi="宋体" w:eastAsia="宋体" w:cs="宋体"/>
          <w:b/>
          <w:bCs/>
          <w:color w:val="auto"/>
          <w:spacing w:val="0"/>
          <w:kern w:val="21"/>
          <w:position w:val="0"/>
          <w:sz w:val="21"/>
          <w:szCs w:val="21"/>
          <w:highlight w:val="none"/>
          <w:lang w:val="en-US" w:eastAsia="zh-CN"/>
        </w:rPr>
        <w:t>和</w:t>
      </w:r>
      <w:r>
        <w:rPr>
          <w:rFonts w:hint="eastAsia" w:ascii="宋体" w:hAnsi="宋体" w:eastAsia="宋体" w:cs="宋体"/>
          <w:b/>
          <w:bCs/>
          <w:color w:val="auto"/>
          <w:spacing w:val="0"/>
          <w:kern w:val="21"/>
          <w:position w:val="0"/>
          <w:sz w:val="21"/>
          <w:szCs w:val="21"/>
          <w:highlight w:val="none"/>
        </w:rPr>
        <w:t>义务</w:t>
      </w:r>
    </w:p>
    <w:p w14:paraId="6E94F426">
      <w:pPr>
        <w:pStyle w:val="10"/>
        <w:keepNext w:val="0"/>
        <w:keepLines w:val="0"/>
        <w:pageBreakBefore w:val="0"/>
        <w:widowControl w:val="0"/>
        <w:numPr>
          <w:ilvl w:val="-1"/>
          <w:numId w:val="0"/>
        </w:numPr>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1、乙方应按照合同要求履约。</w:t>
      </w:r>
    </w:p>
    <w:p w14:paraId="44D78DED">
      <w:pPr>
        <w:pStyle w:val="16"/>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val="0"/>
          <w:bCs w:val="0"/>
          <w:color w:val="auto"/>
          <w:spacing w:val="0"/>
          <w:kern w:val="21"/>
          <w:position w:val="0"/>
          <w:sz w:val="21"/>
          <w:szCs w:val="21"/>
          <w:highlight w:val="none"/>
          <w:lang w:val="en-US" w:eastAsia="zh-CN" w:bidi="ar-SA"/>
        </w:rPr>
      </w:pPr>
      <w:r>
        <w:rPr>
          <w:rFonts w:hint="eastAsia" w:ascii="宋体" w:hAnsi="宋体" w:eastAsia="宋体" w:cs="宋体"/>
          <w:b w:val="0"/>
          <w:bCs w:val="0"/>
          <w:color w:val="auto"/>
          <w:spacing w:val="0"/>
          <w:kern w:val="21"/>
          <w:position w:val="0"/>
          <w:sz w:val="21"/>
          <w:szCs w:val="21"/>
          <w:highlight w:val="none"/>
          <w:lang w:val="en-US" w:eastAsia="zh-CN" w:bidi="ar-SA"/>
        </w:rPr>
        <w:t>2、乙方按照合同要求，向甲方的医用耗材、试剂供应链延伸服务（SPD）系统运营商按时缴纳服务费。</w:t>
      </w:r>
    </w:p>
    <w:p w14:paraId="5F219576">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highlight w:val="none"/>
          <w:lang w:val="en-US" w:eastAsia="zh-CN"/>
        </w:rPr>
      </w:pPr>
      <w:r>
        <w:rPr>
          <w:rFonts w:hint="eastAsia" w:ascii="宋体" w:hAnsi="宋体" w:eastAsia="宋体" w:cs="宋体"/>
          <w:color w:val="auto"/>
          <w:spacing w:val="0"/>
          <w:kern w:val="21"/>
          <w:position w:val="0"/>
          <w:sz w:val="21"/>
          <w:highlight w:val="none"/>
          <w:lang w:val="en-US" w:eastAsia="zh-CN"/>
        </w:rPr>
        <w:t>3、合同履约过程中，出现损害国家利益和社会公共利益情形的，双方须遵循相应的国家法律法规、规章制度和国家政策。</w:t>
      </w:r>
    </w:p>
    <w:p w14:paraId="223170A1">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4、乙方完全遵守《中华人民共和国民法典》有关规定和《中华人民共和国妇女权益保障法》中关于“劳动和社会保障权益”的有关要求。</w:t>
      </w:r>
    </w:p>
    <w:p w14:paraId="562B67AC">
      <w:pPr>
        <w:pStyle w:val="4"/>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2" w:firstLineChars="200"/>
        <w:jc w:val="both"/>
        <w:textAlignment w:val="auto"/>
        <w:rPr>
          <w:rFonts w:hint="eastAsia" w:ascii="宋体" w:hAnsi="宋体" w:eastAsia="宋体" w:cs="宋体"/>
          <w:b/>
          <w:bCs/>
          <w:color w:val="auto"/>
          <w:spacing w:val="0"/>
          <w:kern w:val="21"/>
          <w:position w:val="0"/>
          <w:sz w:val="21"/>
          <w:szCs w:val="21"/>
          <w:highlight w:val="none"/>
          <w:lang w:val="en-US" w:eastAsia="zh-CN"/>
        </w:rPr>
      </w:pPr>
      <w:r>
        <w:rPr>
          <w:rFonts w:hint="eastAsia" w:ascii="宋体" w:hAnsi="宋体" w:eastAsia="宋体" w:cs="宋体"/>
          <w:b/>
          <w:bCs/>
          <w:color w:val="auto"/>
          <w:spacing w:val="0"/>
          <w:kern w:val="21"/>
          <w:position w:val="0"/>
          <w:sz w:val="21"/>
          <w:szCs w:val="21"/>
          <w:highlight w:val="none"/>
          <w:lang w:eastAsia="zh-CN"/>
        </w:rPr>
        <w:t>二、</w:t>
      </w:r>
      <w:r>
        <w:rPr>
          <w:rFonts w:hint="eastAsia" w:ascii="宋体" w:hAnsi="宋体" w:eastAsia="宋体" w:cs="宋体"/>
          <w:b/>
          <w:bCs/>
          <w:color w:val="auto"/>
          <w:spacing w:val="0"/>
          <w:kern w:val="21"/>
          <w:position w:val="0"/>
          <w:sz w:val="21"/>
          <w:szCs w:val="21"/>
          <w:highlight w:val="none"/>
        </w:rPr>
        <w:t>违约</w:t>
      </w:r>
      <w:r>
        <w:rPr>
          <w:rFonts w:hint="eastAsia" w:ascii="宋体" w:hAnsi="宋体" w:eastAsia="宋体" w:cs="宋体"/>
          <w:b/>
          <w:bCs/>
          <w:color w:val="auto"/>
          <w:spacing w:val="0"/>
          <w:kern w:val="21"/>
          <w:position w:val="0"/>
          <w:sz w:val="21"/>
          <w:szCs w:val="21"/>
          <w:highlight w:val="none"/>
          <w:lang w:eastAsia="zh-CN"/>
        </w:rPr>
        <w:t>条款</w:t>
      </w:r>
    </w:p>
    <w:p w14:paraId="07B177B1">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1、乙方违约情形：</w:t>
      </w:r>
    </w:p>
    <w:p w14:paraId="1CA77986">
      <w:pPr>
        <w:pStyle w:val="16"/>
        <w:keepNext w:val="0"/>
        <w:keepLines w:val="0"/>
        <w:pageBreakBefore w:val="0"/>
        <w:widowControl w:val="0"/>
        <w:numPr>
          <w:ilvl w:val="0"/>
          <w:numId w:val="2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在合同期内，乙方需保证及时向甲方提供符合合同约定或甲方要求的产品或服务。如发生以下情况时，甲方有权：</w:t>
      </w:r>
    </w:p>
    <w:p w14:paraId="341F8BB4">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1.1 拒绝接收相关货物或服务、不予支付相关品种的货款，向其他供应商采购服务或产品，由此产生的损失、责任和费用由乙方承担，且由乙方承担相应违约责任。</w:t>
      </w:r>
    </w:p>
    <w:p w14:paraId="4167BB0F">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1.2 提前终止合同，违约责任由乙方负责，由此造成的一切损失均由乙方负责，该损失包括但不限于：甲方的实际损失、期得的商业利益、法院诉讼的费用、律师费用等，损失的费用由相关机构进行评估。</w:t>
      </w:r>
    </w:p>
    <w:p w14:paraId="5B2A566B">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（1）乙方达不到合同的服务要求，甲方下达书面整改通知书，乙方未按《整改通知书》限期完成整改或同类问题第二次出现达不到合同服务要求的。</w:t>
      </w:r>
    </w:p>
    <w:p w14:paraId="7D8549FD">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（2）因乙方原因导致甲方发生安全事件或其他不良事件发生，或对甲方形象造成严重损害的。</w:t>
      </w:r>
    </w:p>
    <w:p w14:paraId="4AF40186">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（3）在国家、省、市的重要检查或重大突击性任务中，发生属乙方质量责任问题，经查属实，乙方不及时或不配合整改，使甲方受到上级批评的。</w:t>
      </w:r>
    </w:p>
    <w:p w14:paraId="7F03C9D3">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（4）违反保密条款相关规定的，或从事商业贿赂行为或被列入商业贿赂不良记录的，给甲方及患者个人等造成任何损失或伤害。</w:t>
      </w:r>
    </w:p>
    <w:p w14:paraId="3A96E97F">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（5）合同转包、分包。</w:t>
      </w:r>
    </w:p>
    <w:p w14:paraId="19A9596F">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（6）乙方配送的医用耗材及试剂相关资质、授权等相关证明文件存在弄虚作假或有其他违规违纪行为。</w:t>
      </w:r>
    </w:p>
    <w:p w14:paraId="771DEE23">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（7）乙方配送的医用耗材及试剂存在假劣、不合格、过期或失效产品，不及时整改或未达到甲方需求的。</w:t>
      </w:r>
    </w:p>
    <w:p w14:paraId="1C90B177">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（8）除本合同另有约定外，乙方存在不履行/不适当履行本合同约定的义务等情形，在甲方发出书面整改通知书后仍未能按期进行有效改正的。</w:t>
      </w:r>
    </w:p>
    <w:p w14:paraId="0617013B">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（9）</w:t>
      </w:r>
      <w:r>
        <w:rPr>
          <w:rFonts w:hint="eastAsia" w:ascii="宋体" w:hAnsi="宋体" w:eastAsia="宋体" w:cs="宋体"/>
          <w:b w:val="0"/>
          <w:bCs w:val="0"/>
          <w:color w:val="auto"/>
          <w:spacing w:val="0"/>
          <w:kern w:val="21"/>
          <w:position w:val="0"/>
          <w:sz w:val="21"/>
          <w:szCs w:val="21"/>
          <w:highlight w:val="none"/>
          <w:lang w:val="en-US" w:eastAsia="zh-CN" w:bidi="ar-SA"/>
        </w:rPr>
        <w:t>合同期内，乙方与甲方</w:t>
      </w:r>
      <w:r>
        <w:rPr>
          <w:rFonts w:hint="eastAsia" w:ascii="宋体" w:hAnsi="宋体" w:eastAsia="宋体" w:cs="宋体"/>
          <w:b w:val="0"/>
          <w:bCs w:val="0"/>
          <w:color w:val="auto"/>
          <w:spacing w:val="0"/>
          <w:kern w:val="21"/>
          <w:sz w:val="21"/>
          <w:szCs w:val="21"/>
          <w:highlight w:val="none"/>
          <w:lang w:val="en-US" w:eastAsia="zh-CN"/>
        </w:rPr>
        <w:t>医用耗材及试剂供应链延伸服务（SPD）运营商存在</w:t>
      </w:r>
      <w:r>
        <w:rPr>
          <w:rFonts w:hint="eastAsia" w:ascii="宋体" w:hAnsi="宋体" w:eastAsia="宋体" w:cs="宋体"/>
          <w:b w:val="0"/>
          <w:bCs w:val="0"/>
          <w:color w:val="auto"/>
          <w:spacing w:val="0"/>
          <w:kern w:val="21"/>
          <w:position w:val="0"/>
          <w:sz w:val="21"/>
          <w:szCs w:val="21"/>
          <w:highlight w:val="none"/>
          <w:lang w:val="en-US" w:eastAsia="zh-CN" w:bidi="ar-SA"/>
        </w:rPr>
        <w:t>单位负责人为同一人或者存在直接控股、管理关系的情况。</w:t>
      </w:r>
    </w:p>
    <w:p w14:paraId="4F051107">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firstLine="420" w:firstLineChars="200"/>
        <w:jc w:val="both"/>
        <w:textAlignment w:val="auto"/>
        <w:rPr>
          <w:rFonts w:hint="eastAsia" w:ascii="宋体" w:hAnsi="宋体" w:eastAsia="宋体" w:cs="宋体"/>
          <w:b w:val="0"/>
          <w:bCs w:val="0"/>
          <w:color w:val="auto"/>
          <w:spacing w:val="0"/>
          <w:kern w:val="21"/>
          <w:position w:val="0"/>
          <w:sz w:val="21"/>
          <w:szCs w:val="21"/>
          <w:highlight w:val="none"/>
          <w:lang w:val="en-US" w:eastAsia="zh-CN"/>
        </w:rPr>
      </w:pPr>
      <w:r>
        <w:rPr>
          <w:rFonts w:hint="eastAsia" w:ascii="宋体" w:hAnsi="宋体" w:eastAsia="宋体" w:cs="宋体"/>
          <w:b w:val="0"/>
          <w:bCs w:val="0"/>
          <w:color w:val="auto"/>
          <w:spacing w:val="0"/>
          <w:kern w:val="21"/>
          <w:position w:val="0"/>
          <w:sz w:val="21"/>
          <w:szCs w:val="21"/>
          <w:highlight w:val="none"/>
          <w:lang w:val="en-US" w:eastAsia="zh-CN"/>
        </w:rPr>
        <w:t>2、乙方属于上述违约情形之一的，甲方应书面通知乙方并指出违约性质。乙方应自收到书面通知之日起20个日历天内对违约事宜予以补救；如20个日历天后违约事项仍未纠正，甲方有权终止合同，在甲方向乙方提交终止合同书面通知后第30天，视为合同终止，一切责任由乙方承担。由此造成的一切损失均由乙方负责赔偿，该损失包括但不限于：甲方的实际损失、法院诉讼的费用、律师费用等，损失的费用由相关机构进行评估。甲方有权不退还履约保证金。上述违约情形每发生一次，乙方均需通过银行转账方式向甲方赔付人民币5万元违约金。</w:t>
      </w:r>
    </w:p>
    <w:p w14:paraId="6A0312A4">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textAlignment w:val="auto"/>
        <w:rPr>
          <w:rFonts w:hint="eastAsia" w:ascii="宋体" w:hAnsi="宋体" w:eastAsia="宋体" w:cs="宋体"/>
          <w:b/>
          <w:color w:val="auto"/>
          <w:spacing w:val="0"/>
          <w:kern w:val="21"/>
          <w:position w:val="0"/>
          <w:sz w:val="21"/>
          <w:szCs w:val="21"/>
          <w:highlight w:val="none"/>
        </w:rPr>
      </w:pPr>
      <w:r>
        <w:rPr>
          <w:rFonts w:hint="eastAsia" w:ascii="宋体" w:hAnsi="宋体" w:eastAsia="宋体" w:cs="宋体"/>
          <w:b/>
          <w:color w:val="auto"/>
          <w:spacing w:val="0"/>
          <w:kern w:val="21"/>
          <w:position w:val="0"/>
          <w:sz w:val="21"/>
          <w:szCs w:val="21"/>
          <w:highlight w:val="none"/>
          <w:lang w:eastAsia="zh-CN"/>
        </w:rPr>
        <w:t>三</w:t>
      </w:r>
      <w:r>
        <w:rPr>
          <w:rFonts w:hint="eastAsia" w:ascii="宋体" w:hAnsi="宋体" w:eastAsia="宋体" w:cs="宋体"/>
          <w:b/>
          <w:color w:val="auto"/>
          <w:spacing w:val="0"/>
          <w:kern w:val="21"/>
          <w:position w:val="0"/>
          <w:sz w:val="21"/>
          <w:szCs w:val="21"/>
          <w:highlight w:val="none"/>
        </w:rPr>
        <w:t>、不可抗力</w:t>
      </w:r>
    </w:p>
    <w:p w14:paraId="4AA58FE1">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1、不可抗力指战争、严重火灾、洪水、台风、地震等或其它双方认定的不可抗力事件。</w:t>
      </w:r>
    </w:p>
    <w:p w14:paraId="608DD0CA">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2、签约双方中任何一方由于不可抗力影响合同执行时，发生不可抗力一方应尽快将事故通知另一方。在此情况下，乙方仍然有责任采取必要的措施加速供货，双方应通过友好协商尽快解决本合同的执行问题。</w:t>
      </w:r>
      <w:r>
        <w:rPr>
          <w:rFonts w:hint="eastAsia" w:ascii="宋体" w:hAnsi="宋体" w:eastAsia="宋体" w:cs="宋体"/>
          <w:b w:val="0"/>
          <w:bCs w:val="0"/>
          <w:color w:val="auto"/>
          <w:spacing w:val="0"/>
          <w:kern w:val="21"/>
          <w:position w:val="0"/>
          <w:sz w:val="21"/>
          <w:szCs w:val="21"/>
          <w:highlight w:val="none"/>
          <w:lang w:val="en-US" w:eastAsia="zh-CN"/>
        </w:rPr>
        <w:t>如不可抗力无法消除，致使合同目的无法实现的，双方均有权解除合同，且均不互相索赔。</w:t>
      </w:r>
    </w:p>
    <w:p w14:paraId="49F98A96">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textAlignment w:val="auto"/>
        <w:rPr>
          <w:rFonts w:hint="eastAsia" w:ascii="宋体" w:hAnsi="宋体" w:eastAsia="宋体" w:cs="宋体"/>
          <w:b/>
          <w:color w:val="auto"/>
          <w:spacing w:val="0"/>
          <w:kern w:val="21"/>
          <w:position w:val="0"/>
          <w:sz w:val="21"/>
          <w:szCs w:val="21"/>
          <w:highlight w:val="none"/>
        </w:rPr>
      </w:pPr>
      <w:r>
        <w:rPr>
          <w:rFonts w:hint="eastAsia" w:ascii="宋体" w:hAnsi="宋体" w:eastAsia="宋体" w:cs="宋体"/>
          <w:b/>
          <w:color w:val="auto"/>
          <w:spacing w:val="0"/>
          <w:kern w:val="21"/>
          <w:position w:val="0"/>
          <w:sz w:val="21"/>
          <w:szCs w:val="21"/>
          <w:highlight w:val="none"/>
          <w:lang w:eastAsia="zh-CN"/>
        </w:rPr>
        <w:t>四</w:t>
      </w:r>
      <w:r>
        <w:rPr>
          <w:rFonts w:hint="eastAsia" w:ascii="宋体" w:hAnsi="宋体" w:eastAsia="宋体" w:cs="宋体"/>
          <w:b/>
          <w:color w:val="auto"/>
          <w:spacing w:val="0"/>
          <w:kern w:val="21"/>
          <w:position w:val="0"/>
          <w:sz w:val="21"/>
          <w:szCs w:val="21"/>
          <w:highlight w:val="none"/>
        </w:rPr>
        <w:t>、争议和纠纷处理</w:t>
      </w:r>
    </w:p>
    <w:p w14:paraId="50C6D0E9">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1、本合同在履行期间，双方发生争议时，可采取协商解决或请有关部门进行调解。</w:t>
      </w:r>
    </w:p>
    <w:p w14:paraId="1B670A8C">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highlight w:val="none"/>
        </w:rPr>
      </w:pPr>
      <w:r>
        <w:rPr>
          <w:rFonts w:hint="eastAsia" w:ascii="宋体" w:hAnsi="宋体" w:eastAsia="宋体" w:cs="宋体"/>
          <w:color w:val="auto"/>
          <w:spacing w:val="0"/>
          <w:kern w:val="21"/>
          <w:position w:val="0"/>
          <w:sz w:val="21"/>
          <w:szCs w:val="21"/>
          <w:highlight w:val="none"/>
        </w:rPr>
        <w:t>2、争议或纠纷发生时，当事人应尽量协商解决，协商不成或调解无效的或当事人不愿通过该方式解决的</w:t>
      </w:r>
      <w:r>
        <w:rPr>
          <w:rFonts w:hint="eastAsia" w:ascii="宋体" w:hAnsi="宋体" w:eastAsia="宋体" w:cs="宋体"/>
          <w:color w:val="auto"/>
          <w:spacing w:val="0"/>
          <w:kern w:val="21"/>
          <w:position w:val="0"/>
          <w:sz w:val="21"/>
          <w:szCs w:val="21"/>
          <w:highlight w:val="none"/>
          <w:lang w:eastAsia="zh-CN"/>
        </w:rPr>
        <w:t>，应当</w:t>
      </w:r>
      <w:r>
        <w:rPr>
          <w:rFonts w:hint="eastAsia" w:ascii="宋体" w:hAnsi="宋体" w:eastAsia="宋体" w:cs="宋体"/>
          <w:color w:val="auto"/>
          <w:spacing w:val="0"/>
          <w:kern w:val="21"/>
          <w:position w:val="0"/>
          <w:sz w:val="21"/>
          <w:highlight w:val="none"/>
        </w:rPr>
        <w:t>向甲方所在地人民法院提起诉讼。</w:t>
      </w:r>
    </w:p>
    <w:p w14:paraId="09614C10">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2" w:firstLineChars="200"/>
        <w:jc w:val="both"/>
        <w:textAlignment w:val="auto"/>
        <w:rPr>
          <w:rFonts w:hint="eastAsia" w:ascii="宋体" w:hAnsi="宋体" w:eastAsia="宋体" w:cs="宋体"/>
          <w:b/>
          <w:color w:val="auto"/>
          <w:spacing w:val="0"/>
          <w:kern w:val="21"/>
          <w:position w:val="0"/>
          <w:sz w:val="21"/>
          <w:szCs w:val="21"/>
          <w:highlight w:val="none"/>
          <w:lang w:val="en-US" w:eastAsia="zh-CN" w:bidi="ar-SA"/>
        </w:rPr>
      </w:pPr>
      <w:r>
        <w:rPr>
          <w:rFonts w:hint="eastAsia" w:ascii="宋体" w:hAnsi="宋体" w:eastAsia="宋体" w:cs="宋体"/>
          <w:b/>
          <w:color w:val="auto"/>
          <w:spacing w:val="0"/>
          <w:kern w:val="21"/>
          <w:position w:val="0"/>
          <w:sz w:val="21"/>
          <w:szCs w:val="21"/>
          <w:highlight w:val="none"/>
          <w:lang w:val="en-US" w:eastAsia="zh-CN" w:bidi="ar-SA"/>
        </w:rPr>
        <w:t>五、医疗卫生机构医药产品廉洁购销条款</w:t>
      </w:r>
    </w:p>
    <w:p w14:paraId="64953570">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zh-CN"/>
        </w:rPr>
      </w:pPr>
      <w:r>
        <w:rPr>
          <w:rFonts w:hint="eastAsia" w:ascii="宋体" w:hAnsi="宋体" w:eastAsia="宋体" w:cs="宋体"/>
          <w:color w:val="auto"/>
          <w:spacing w:val="0"/>
          <w:kern w:val="21"/>
          <w:position w:val="0"/>
          <w:sz w:val="21"/>
          <w:szCs w:val="21"/>
          <w:highlight w:val="none"/>
          <w:lang w:val="en-US" w:eastAsia="zh-CN"/>
        </w:rPr>
        <w:t>1</w:t>
      </w:r>
      <w:r>
        <w:rPr>
          <w:rFonts w:hint="eastAsia" w:ascii="宋体" w:hAnsi="宋体" w:eastAsia="宋体" w:cs="宋体"/>
          <w:color w:val="auto"/>
          <w:spacing w:val="0"/>
          <w:kern w:val="21"/>
          <w:position w:val="0"/>
          <w:sz w:val="21"/>
          <w:szCs w:val="21"/>
          <w:highlight w:val="none"/>
          <w:lang w:val="zh-CN"/>
        </w:rPr>
        <w:t>、甲方应当严格执行医药产品购销合同验收、入库制度，对采购医药产品及发票进行查验，不得违反有关规定合同外采购、违价采购或从非规定渠道采购。</w:t>
      </w:r>
    </w:p>
    <w:p w14:paraId="7E687928">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zh-CN"/>
        </w:rPr>
      </w:pPr>
      <w:r>
        <w:rPr>
          <w:rFonts w:hint="eastAsia" w:ascii="宋体" w:hAnsi="宋体" w:eastAsia="宋体" w:cs="宋体"/>
          <w:color w:val="auto"/>
          <w:spacing w:val="0"/>
          <w:kern w:val="21"/>
          <w:position w:val="0"/>
          <w:sz w:val="21"/>
          <w:szCs w:val="21"/>
          <w:highlight w:val="none"/>
          <w:lang w:val="en-US" w:eastAsia="zh-CN"/>
        </w:rPr>
        <w:t>2</w:t>
      </w:r>
      <w:r>
        <w:rPr>
          <w:rFonts w:hint="eastAsia" w:ascii="宋体" w:hAnsi="宋体" w:eastAsia="宋体" w:cs="宋体"/>
          <w:color w:val="auto"/>
          <w:spacing w:val="0"/>
          <w:kern w:val="21"/>
          <w:position w:val="0"/>
          <w:sz w:val="21"/>
          <w:szCs w:val="21"/>
          <w:highlight w:val="none"/>
          <w:lang w:val="zh-CN"/>
        </w:rPr>
        <w:t>、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33FD9E4A">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zh-CN"/>
        </w:rPr>
      </w:pPr>
      <w:r>
        <w:rPr>
          <w:rFonts w:hint="eastAsia" w:ascii="宋体" w:hAnsi="宋体" w:eastAsia="宋体" w:cs="宋体"/>
          <w:color w:val="auto"/>
          <w:spacing w:val="0"/>
          <w:kern w:val="21"/>
          <w:position w:val="0"/>
          <w:sz w:val="21"/>
          <w:szCs w:val="21"/>
          <w:highlight w:val="none"/>
          <w:lang w:val="en-US" w:eastAsia="zh-CN"/>
        </w:rPr>
        <w:t>3</w:t>
      </w:r>
      <w:r>
        <w:rPr>
          <w:rFonts w:hint="eastAsia" w:ascii="宋体" w:hAnsi="宋体" w:eastAsia="宋体" w:cs="宋体"/>
          <w:color w:val="auto"/>
          <w:spacing w:val="0"/>
          <w:kern w:val="21"/>
          <w:position w:val="0"/>
          <w:sz w:val="21"/>
          <w:szCs w:val="21"/>
          <w:highlight w:val="none"/>
          <w:lang w:val="zh-CN"/>
        </w:rPr>
        <w:t>、乙方不得以回扣、宴请等方式影响甲方工作人员采购或使用医药产品的选择权，不得在学术活动中提供旅游、超标准支付食宿费用。</w:t>
      </w:r>
    </w:p>
    <w:p w14:paraId="181D5FCA">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highlight w:val="none"/>
          <w:lang w:val="zh-CN"/>
        </w:rPr>
      </w:pPr>
      <w:r>
        <w:rPr>
          <w:rFonts w:hint="eastAsia" w:ascii="宋体" w:hAnsi="宋体" w:eastAsia="宋体" w:cs="宋体"/>
          <w:b w:val="0"/>
          <w:bCs w:val="0"/>
          <w:color w:val="auto"/>
          <w:spacing w:val="0"/>
          <w:kern w:val="21"/>
          <w:position w:val="0"/>
          <w:sz w:val="21"/>
          <w:szCs w:val="21"/>
          <w:highlight w:val="none"/>
          <w:lang w:val="en-US" w:eastAsia="zh-CN"/>
        </w:rPr>
        <w:t>4、</w:t>
      </w:r>
      <w:r>
        <w:rPr>
          <w:rFonts w:hint="eastAsia" w:ascii="宋体" w:hAnsi="宋体" w:eastAsia="宋体" w:cs="宋体"/>
          <w:b w:val="0"/>
          <w:bCs w:val="0"/>
          <w:color w:val="auto"/>
          <w:spacing w:val="0"/>
          <w:kern w:val="21"/>
          <w:position w:val="0"/>
          <w:sz w:val="21"/>
          <w:szCs w:val="21"/>
          <w:highlight w:val="none"/>
          <w:lang w:val="zh-CN"/>
        </w:rPr>
        <w:t>严禁甲方工作人员利用任何途径和方式，为乙方统计医师个人及临床科室有关医药产品用量信息，或为乙方统计提供便利。</w:t>
      </w:r>
    </w:p>
    <w:p w14:paraId="62469E26">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zh-CN"/>
        </w:rPr>
      </w:pPr>
      <w:r>
        <w:rPr>
          <w:rFonts w:hint="eastAsia" w:ascii="宋体" w:hAnsi="宋体" w:eastAsia="宋体" w:cs="宋体"/>
          <w:color w:val="auto"/>
          <w:spacing w:val="0"/>
          <w:kern w:val="21"/>
          <w:position w:val="0"/>
          <w:sz w:val="21"/>
          <w:szCs w:val="21"/>
          <w:highlight w:val="none"/>
          <w:lang w:val="en-US" w:eastAsia="zh-CN"/>
        </w:rPr>
        <w:t>5</w:t>
      </w:r>
      <w:r>
        <w:rPr>
          <w:rFonts w:hint="eastAsia" w:ascii="宋体" w:hAnsi="宋体" w:eastAsia="宋体" w:cs="宋体"/>
          <w:color w:val="auto"/>
          <w:spacing w:val="0"/>
          <w:kern w:val="21"/>
          <w:position w:val="0"/>
          <w:sz w:val="21"/>
          <w:szCs w:val="21"/>
          <w:highlight w:val="none"/>
          <w:lang w:val="zh-CN"/>
        </w:rPr>
        <w:t>、乙方指定</w:t>
      </w:r>
      <w:r>
        <w:rPr>
          <w:rFonts w:hint="eastAsia" w:ascii="宋体" w:hAnsi="宋体" w:eastAsia="宋体" w:cs="宋体"/>
          <w:color w:val="auto"/>
          <w:spacing w:val="0"/>
          <w:kern w:val="21"/>
          <w:position w:val="0"/>
          <w:sz w:val="21"/>
          <w:szCs w:val="21"/>
          <w:highlight w:val="none"/>
          <w:u w:val="single"/>
          <w:lang w:val="zh-CN"/>
        </w:rPr>
        <w:t xml:space="preserve"> </w:t>
      </w:r>
      <w:r>
        <w:rPr>
          <w:rFonts w:hint="eastAsia" w:ascii="宋体" w:hAnsi="宋体" w:eastAsia="宋体" w:cs="宋体"/>
          <w:color w:val="auto"/>
          <w:spacing w:val="0"/>
          <w:kern w:val="21"/>
          <w:position w:val="0"/>
          <w:sz w:val="21"/>
          <w:szCs w:val="21"/>
          <w:highlight w:val="none"/>
          <w:u w:val="single"/>
          <w:lang w:val="en-US" w:eastAsia="zh-CN"/>
        </w:rPr>
        <w:t xml:space="preserve">  联系电话： 邮箱： </w:t>
      </w:r>
      <w:r>
        <w:rPr>
          <w:rFonts w:hint="eastAsia" w:ascii="宋体" w:hAnsi="宋体" w:eastAsia="宋体" w:cs="宋体"/>
          <w:color w:val="auto"/>
          <w:spacing w:val="0"/>
          <w:kern w:val="21"/>
          <w:position w:val="0"/>
          <w:sz w:val="21"/>
          <w:szCs w:val="21"/>
          <w:highlight w:val="none"/>
          <w:u w:val="single"/>
          <w:lang w:val="zh-CN"/>
        </w:rPr>
        <w:t xml:space="preserve"> </w:t>
      </w:r>
      <w:r>
        <w:rPr>
          <w:rFonts w:hint="eastAsia" w:ascii="宋体" w:hAnsi="宋体" w:eastAsia="宋体" w:cs="宋体"/>
          <w:color w:val="auto"/>
          <w:spacing w:val="0"/>
          <w:kern w:val="21"/>
          <w:position w:val="0"/>
          <w:sz w:val="21"/>
          <w:szCs w:val="21"/>
          <w:highlight w:val="none"/>
          <w:lang w:val="zh-CN"/>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16C3CDA2">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zh-CN"/>
        </w:rPr>
      </w:pPr>
      <w:r>
        <w:rPr>
          <w:rFonts w:hint="eastAsia" w:ascii="宋体" w:hAnsi="宋体" w:eastAsia="宋体" w:cs="宋体"/>
          <w:color w:val="auto"/>
          <w:spacing w:val="0"/>
          <w:kern w:val="21"/>
          <w:position w:val="0"/>
          <w:sz w:val="21"/>
          <w:szCs w:val="21"/>
          <w:highlight w:val="none"/>
          <w:lang w:val="en-US" w:eastAsia="zh-CN"/>
        </w:rPr>
        <w:t>6</w:t>
      </w:r>
      <w:r>
        <w:rPr>
          <w:rFonts w:hint="eastAsia" w:ascii="宋体" w:hAnsi="宋体" w:eastAsia="宋体" w:cs="宋体"/>
          <w:color w:val="auto"/>
          <w:spacing w:val="0"/>
          <w:kern w:val="21"/>
          <w:position w:val="0"/>
          <w:sz w:val="21"/>
          <w:szCs w:val="21"/>
          <w:highlight w:val="none"/>
          <w:lang w:val="zh-CN"/>
        </w:rPr>
        <w:t>、乙方如违反上述条款，一经发现，甲方有权终止合同，并向有关卫生计生行政部门报告。如乙方被列入商业贿赂不良记录，则严格按照《国家卫生计生委关于建立医药购销领域商业贿赂不良记录的规定》（国卫法制发[2013]50号）相关规定处理。</w:t>
      </w:r>
    </w:p>
    <w:p w14:paraId="783FB835">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textAlignment w:val="auto"/>
        <w:rPr>
          <w:rFonts w:hint="eastAsia" w:ascii="宋体" w:hAnsi="宋体" w:eastAsia="宋体" w:cs="宋体"/>
          <w:b/>
          <w:color w:val="auto"/>
          <w:spacing w:val="0"/>
          <w:kern w:val="21"/>
          <w:position w:val="0"/>
          <w:sz w:val="21"/>
          <w:szCs w:val="21"/>
          <w:highlight w:val="none"/>
        </w:rPr>
      </w:pPr>
      <w:r>
        <w:rPr>
          <w:rFonts w:hint="eastAsia" w:ascii="宋体" w:hAnsi="宋体" w:eastAsia="宋体" w:cs="宋体"/>
          <w:b/>
          <w:color w:val="auto"/>
          <w:spacing w:val="0"/>
          <w:kern w:val="21"/>
          <w:position w:val="0"/>
          <w:sz w:val="21"/>
          <w:szCs w:val="21"/>
          <w:highlight w:val="none"/>
          <w:lang w:eastAsia="zh-CN"/>
        </w:rPr>
        <w:t>六</w:t>
      </w:r>
      <w:r>
        <w:rPr>
          <w:rFonts w:hint="eastAsia" w:ascii="宋体" w:hAnsi="宋体" w:eastAsia="宋体" w:cs="宋体"/>
          <w:b/>
          <w:color w:val="auto"/>
          <w:spacing w:val="0"/>
          <w:kern w:val="21"/>
          <w:position w:val="0"/>
          <w:sz w:val="21"/>
          <w:szCs w:val="21"/>
          <w:highlight w:val="none"/>
        </w:rPr>
        <w:t>、其他</w:t>
      </w:r>
    </w:p>
    <w:p w14:paraId="3BACDDDE">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1、本合同正本一式</w:t>
      </w:r>
      <w:r>
        <w:rPr>
          <w:rFonts w:hint="eastAsia" w:ascii="宋体" w:hAnsi="宋体" w:eastAsia="宋体" w:cs="宋体"/>
          <w:color w:val="auto"/>
          <w:spacing w:val="0"/>
          <w:kern w:val="21"/>
          <w:position w:val="0"/>
          <w:sz w:val="21"/>
          <w:szCs w:val="21"/>
          <w:highlight w:val="none"/>
          <w:u w:val="single"/>
          <w:lang w:val="en-US" w:eastAsia="zh-Hans"/>
        </w:rPr>
        <w:t>捌</w:t>
      </w:r>
      <w:r>
        <w:rPr>
          <w:rFonts w:hint="eastAsia" w:ascii="宋体" w:hAnsi="宋体" w:eastAsia="宋体" w:cs="宋体"/>
          <w:color w:val="auto"/>
          <w:spacing w:val="0"/>
          <w:kern w:val="21"/>
          <w:position w:val="0"/>
          <w:sz w:val="21"/>
          <w:szCs w:val="21"/>
          <w:highlight w:val="none"/>
        </w:rPr>
        <w:t>份，具有同等效力</w:t>
      </w:r>
      <w:r>
        <w:rPr>
          <w:rFonts w:hint="eastAsia" w:ascii="宋体" w:hAnsi="宋体" w:eastAsia="宋体" w:cs="宋体"/>
          <w:color w:val="auto"/>
          <w:spacing w:val="0"/>
          <w:kern w:val="21"/>
          <w:position w:val="0"/>
          <w:sz w:val="21"/>
          <w:szCs w:val="21"/>
          <w:highlight w:val="none"/>
          <w:lang w:eastAsia="zh-CN"/>
        </w:rPr>
        <w:t>，</w:t>
      </w:r>
      <w:r>
        <w:rPr>
          <w:rFonts w:hint="eastAsia" w:ascii="宋体" w:hAnsi="宋体" w:eastAsia="宋体" w:cs="宋体"/>
          <w:color w:val="auto"/>
          <w:spacing w:val="0"/>
          <w:kern w:val="21"/>
          <w:position w:val="0"/>
          <w:sz w:val="21"/>
          <w:szCs w:val="21"/>
          <w:highlight w:val="none"/>
        </w:rPr>
        <w:t>甲方肆份，乙方</w:t>
      </w:r>
      <w:r>
        <w:rPr>
          <w:rFonts w:hint="eastAsia" w:ascii="宋体" w:hAnsi="宋体" w:eastAsia="宋体" w:cs="宋体"/>
          <w:color w:val="auto"/>
          <w:spacing w:val="0"/>
          <w:kern w:val="21"/>
          <w:position w:val="0"/>
          <w:sz w:val="21"/>
          <w:szCs w:val="21"/>
          <w:highlight w:val="none"/>
          <w:lang w:val="en-US" w:eastAsia="zh-Hans"/>
        </w:rPr>
        <w:t>叁</w:t>
      </w:r>
      <w:r>
        <w:rPr>
          <w:rFonts w:hint="eastAsia" w:ascii="宋体" w:hAnsi="宋体" w:eastAsia="宋体" w:cs="宋体"/>
          <w:color w:val="auto"/>
          <w:spacing w:val="0"/>
          <w:kern w:val="21"/>
          <w:position w:val="0"/>
          <w:sz w:val="21"/>
          <w:szCs w:val="21"/>
          <w:highlight w:val="none"/>
        </w:rPr>
        <w:t>份，采购代理机构执壹份。</w:t>
      </w:r>
    </w:p>
    <w:p w14:paraId="47BBA93E">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2、本合同自双方法人代表（或其授权代表）签字并加盖公章或合同章之日起正式生效，</w:t>
      </w:r>
      <w:r>
        <w:rPr>
          <w:rFonts w:hint="eastAsia" w:ascii="宋体" w:hAnsi="宋体" w:eastAsia="宋体" w:cs="宋体"/>
          <w:color w:val="auto"/>
          <w:spacing w:val="0"/>
          <w:kern w:val="21"/>
          <w:position w:val="0"/>
          <w:sz w:val="21"/>
          <w:szCs w:val="21"/>
          <w:highlight w:val="none"/>
          <w:lang w:eastAsia="zh-CN"/>
        </w:rPr>
        <w:t>合同</w:t>
      </w:r>
      <w:r>
        <w:rPr>
          <w:rFonts w:hint="eastAsia" w:ascii="宋体" w:hAnsi="宋体" w:eastAsia="宋体" w:cs="宋体"/>
          <w:color w:val="auto"/>
          <w:spacing w:val="0"/>
          <w:kern w:val="21"/>
          <w:position w:val="0"/>
          <w:sz w:val="21"/>
          <w:szCs w:val="21"/>
          <w:highlight w:val="none"/>
        </w:rPr>
        <w:t>履</w:t>
      </w:r>
      <w:r>
        <w:rPr>
          <w:rFonts w:hint="eastAsia" w:ascii="宋体" w:hAnsi="宋体" w:eastAsia="宋体" w:cs="宋体"/>
          <w:color w:val="auto"/>
          <w:spacing w:val="0"/>
          <w:kern w:val="21"/>
          <w:position w:val="0"/>
          <w:sz w:val="21"/>
          <w:szCs w:val="21"/>
          <w:highlight w:val="none"/>
          <w:lang w:eastAsia="zh-CN"/>
        </w:rPr>
        <w:t>约</w:t>
      </w:r>
      <w:r>
        <w:rPr>
          <w:rFonts w:hint="eastAsia" w:ascii="宋体" w:hAnsi="宋体" w:eastAsia="宋体" w:cs="宋体"/>
          <w:color w:val="auto"/>
          <w:spacing w:val="0"/>
          <w:kern w:val="21"/>
          <w:position w:val="0"/>
          <w:sz w:val="21"/>
          <w:szCs w:val="21"/>
          <w:highlight w:val="none"/>
        </w:rPr>
        <w:t>完成后自动终止。</w:t>
      </w:r>
    </w:p>
    <w:p w14:paraId="727644F5">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0" w:firstLineChars="0"/>
        <w:jc w:val="center"/>
        <w:textAlignment w:val="auto"/>
        <w:rPr>
          <w:rFonts w:hint="eastAsia" w:ascii="宋体" w:hAnsi="宋体" w:eastAsia="宋体" w:cs="宋体"/>
          <w:color w:val="auto"/>
          <w:spacing w:val="0"/>
          <w:kern w:val="21"/>
          <w:position w:val="0"/>
          <w:sz w:val="21"/>
          <w:szCs w:val="21"/>
          <w:highlight w:val="none"/>
        </w:rPr>
      </w:pPr>
      <w:r>
        <w:rPr>
          <w:rFonts w:hint="eastAsia" w:ascii="宋体" w:hAnsi="宋体" w:eastAsia="宋体" w:cs="宋体"/>
          <w:color w:val="auto"/>
          <w:spacing w:val="0"/>
          <w:kern w:val="21"/>
          <w:position w:val="0"/>
          <w:sz w:val="21"/>
          <w:szCs w:val="21"/>
          <w:highlight w:val="none"/>
        </w:rPr>
        <w:t>——以下无正文——</w:t>
      </w:r>
    </w:p>
    <w:tbl>
      <w:tblPr>
        <w:tblStyle w:val="19"/>
        <w:tblW w:w="8277" w:type="dxa"/>
        <w:jc w:val="center"/>
        <w:tblLayout w:type="autofit"/>
        <w:tblCellMar>
          <w:top w:w="0" w:type="dxa"/>
          <w:left w:w="108" w:type="dxa"/>
          <w:bottom w:w="0" w:type="dxa"/>
          <w:right w:w="108" w:type="dxa"/>
        </w:tblCellMar>
      </w:tblPr>
      <w:tblGrid>
        <w:gridCol w:w="4528"/>
        <w:gridCol w:w="3749"/>
      </w:tblGrid>
      <w:tr w14:paraId="1995CF86">
        <w:tblPrEx>
          <w:tblCellMar>
            <w:top w:w="0" w:type="dxa"/>
            <w:left w:w="108" w:type="dxa"/>
            <w:bottom w:w="0" w:type="dxa"/>
            <w:right w:w="108" w:type="dxa"/>
          </w:tblCellMar>
        </w:tblPrEx>
        <w:trPr>
          <w:trHeight w:val="283" w:hRule="atLeast"/>
          <w:jc w:val="center"/>
        </w:trPr>
        <w:tc>
          <w:tcPr>
            <w:tcW w:w="4528" w:type="dxa"/>
            <w:noWrap w:val="0"/>
            <w:vAlign w:val="top"/>
          </w:tcPr>
          <w:p w14:paraId="354EFB53">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bidi="ar"/>
              </w:rPr>
              <w:t>甲 方：广州医科大学附属妇女儿童医疗中心</w:t>
            </w:r>
          </w:p>
        </w:tc>
        <w:tc>
          <w:tcPr>
            <w:tcW w:w="3749" w:type="dxa"/>
            <w:noWrap w:val="0"/>
            <w:vAlign w:val="top"/>
          </w:tcPr>
          <w:p w14:paraId="68E9B0E0">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bidi="ar"/>
              </w:rPr>
              <w:t>乙 方：</w:t>
            </w:r>
          </w:p>
        </w:tc>
      </w:tr>
      <w:tr w14:paraId="77AED8CE">
        <w:tblPrEx>
          <w:tblCellMar>
            <w:top w:w="0" w:type="dxa"/>
            <w:left w:w="108" w:type="dxa"/>
            <w:bottom w:w="0" w:type="dxa"/>
            <w:right w:w="108" w:type="dxa"/>
          </w:tblCellMar>
        </w:tblPrEx>
        <w:trPr>
          <w:trHeight w:val="283" w:hRule="atLeast"/>
          <w:jc w:val="center"/>
        </w:trPr>
        <w:tc>
          <w:tcPr>
            <w:tcW w:w="4528" w:type="dxa"/>
            <w:noWrap w:val="0"/>
            <w:vAlign w:val="top"/>
          </w:tcPr>
          <w:p w14:paraId="429BE29E">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lang w:eastAsia="zh-CN"/>
              </w:rPr>
            </w:pPr>
            <w:r>
              <w:rPr>
                <w:rFonts w:hint="eastAsia" w:ascii="宋体" w:hAnsi="宋体" w:eastAsia="宋体" w:cs="宋体"/>
                <w:b/>
                <w:bCs/>
                <w:color w:val="auto"/>
                <w:spacing w:val="0"/>
                <w:kern w:val="21"/>
                <w:position w:val="0"/>
                <w:sz w:val="21"/>
                <w:szCs w:val="21"/>
                <w:highlight w:val="none"/>
                <w:lang w:bidi="ar"/>
              </w:rPr>
              <w:t>法人代表：</w:t>
            </w:r>
            <w:r>
              <w:rPr>
                <w:rFonts w:hint="eastAsia" w:ascii="宋体" w:hAnsi="宋体" w:eastAsia="宋体" w:cs="宋体"/>
                <w:b/>
                <w:bCs/>
                <w:color w:val="auto"/>
                <w:spacing w:val="0"/>
                <w:kern w:val="21"/>
                <w:position w:val="0"/>
                <w:sz w:val="21"/>
                <w:szCs w:val="21"/>
                <w:highlight w:val="none"/>
                <w:lang w:eastAsia="zh-CN" w:bidi="ar"/>
              </w:rPr>
              <w:t>周文浩</w:t>
            </w:r>
          </w:p>
        </w:tc>
        <w:tc>
          <w:tcPr>
            <w:tcW w:w="3749" w:type="dxa"/>
            <w:noWrap w:val="0"/>
            <w:vAlign w:val="top"/>
          </w:tcPr>
          <w:p w14:paraId="0D7BCB82">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lang w:val="en-US" w:eastAsia="zh-CN"/>
              </w:rPr>
            </w:pPr>
            <w:r>
              <w:rPr>
                <w:rFonts w:hint="eastAsia" w:ascii="宋体" w:hAnsi="宋体" w:eastAsia="宋体" w:cs="宋体"/>
                <w:b/>
                <w:bCs/>
                <w:color w:val="auto"/>
                <w:spacing w:val="0"/>
                <w:kern w:val="21"/>
                <w:position w:val="0"/>
                <w:sz w:val="21"/>
                <w:szCs w:val="21"/>
                <w:highlight w:val="none"/>
                <w:lang w:bidi="ar"/>
              </w:rPr>
              <w:t>法人代表：</w:t>
            </w:r>
          </w:p>
        </w:tc>
      </w:tr>
      <w:tr w14:paraId="4671F961">
        <w:tblPrEx>
          <w:tblCellMar>
            <w:top w:w="0" w:type="dxa"/>
            <w:left w:w="108" w:type="dxa"/>
            <w:bottom w:w="0" w:type="dxa"/>
            <w:right w:w="108" w:type="dxa"/>
          </w:tblCellMar>
        </w:tblPrEx>
        <w:trPr>
          <w:trHeight w:val="283" w:hRule="atLeast"/>
          <w:jc w:val="center"/>
        </w:trPr>
        <w:tc>
          <w:tcPr>
            <w:tcW w:w="4528" w:type="dxa"/>
            <w:noWrap w:val="0"/>
            <w:vAlign w:val="top"/>
          </w:tcPr>
          <w:p w14:paraId="0A5ED2D8">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rPr>
            </w:pPr>
          </w:p>
        </w:tc>
        <w:tc>
          <w:tcPr>
            <w:tcW w:w="3749" w:type="dxa"/>
            <w:noWrap w:val="0"/>
            <w:vAlign w:val="top"/>
          </w:tcPr>
          <w:p w14:paraId="4B83822C">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lang w:val="en-US" w:eastAsia="zh-CN"/>
              </w:rPr>
            </w:pPr>
            <w:r>
              <w:rPr>
                <w:rFonts w:hint="eastAsia" w:ascii="宋体" w:hAnsi="宋体" w:eastAsia="宋体" w:cs="宋体"/>
                <w:b/>
                <w:bCs/>
                <w:color w:val="auto"/>
                <w:spacing w:val="0"/>
                <w:kern w:val="21"/>
                <w:position w:val="0"/>
                <w:sz w:val="21"/>
                <w:szCs w:val="21"/>
                <w:highlight w:val="none"/>
                <w:lang w:bidi="ar"/>
              </w:rPr>
              <w:t>签约代表：</w:t>
            </w:r>
          </w:p>
        </w:tc>
      </w:tr>
      <w:tr w14:paraId="72AEA6DC">
        <w:tblPrEx>
          <w:tblCellMar>
            <w:top w:w="0" w:type="dxa"/>
            <w:left w:w="108" w:type="dxa"/>
            <w:bottom w:w="0" w:type="dxa"/>
            <w:right w:w="108" w:type="dxa"/>
          </w:tblCellMar>
        </w:tblPrEx>
        <w:trPr>
          <w:trHeight w:val="283" w:hRule="atLeast"/>
          <w:jc w:val="center"/>
        </w:trPr>
        <w:tc>
          <w:tcPr>
            <w:tcW w:w="4528" w:type="dxa"/>
            <w:noWrap w:val="0"/>
            <w:vAlign w:val="top"/>
          </w:tcPr>
          <w:p w14:paraId="2E5159C1">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eastAsia="zh-CN" w:bidi="ar"/>
              </w:rPr>
              <w:t>运营质量</w:t>
            </w:r>
            <w:r>
              <w:rPr>
                <w:rFonts w:hint="eastAsia" w:ascii="宋体" w:hAnsi="宋体" w:eastAsia="宋体" w:cs="宋体"/>
                <w:b/>
                <w:bCs/>
                <w:color w:val="auto"/>
                <w:spacing w:val="0"/>
                <w:kern w:val="21"/>
                <w:position w:val="0"/>
                <w:sz w:val="21"/>
                <w:szCs w:val="21"/>
                <w:highlight w:val="none"/>
                <w:lang w:bidi="ar"/>
              </w:rPr>
              <w:t>部主任：</w:t>
            </w:r>
          </w:p>
        </w:tc>
        <w:tc>
          <w:tcPr>
            <w:tcW w:w="3749" w:type="dxa"/>
            <w:noWrap w:val="0"/>
            <w:vAlign w:val="top"/>
          </w:tcPr>
          <w:p w14:paraId="56D23D17">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rPr>
            </w:pPr>
          </w:p>
        </w:tc>
      </w:tr>
      <w:tr w14:paraId="5022690D">
        <w:tblPrEx>
          <w:tblCellMar>
            <w:top w:w="0" w:type="dxa"/>
            <w:left w:w="108" w:type="dxa"/>
            <w:bottom w:w="0" w:type="dxa"/>
            <w:right w:w="108" w:type="dxa"/>
          </w:tblCellMar>
        </w:tblPrEx>
        <w:trPr>
          <w:trHeight w:val="283" w:hRule="atLeast"/>
          <w:jc w:val="center"/>
        </w:trPr>
        <w:tc>
          <w:tcPr>
            <w:tcW w:w="4528" w:type="dxa"/>
            <w:noWrap w:val="0"/>
            <w:vAlign w:val="top"/>
          </w:tcPr>
          <w:p w14:paraId="02C36DF6">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bidi="ar"/>
              </w:rPr>
              <w:t>采购中心负责人：</w:t>
            </w:r>
          </w:p>
        </w:tc>
        <w:tc>
          <w:tcPr>
            <w:tcW w:w="3749" w:type="dxa"/>
            <w:noWrap w:val="0"/>
            <w:vAlign w:val="top"/>
          </w:tcPr>
          <w:p w14:paraId="3AC1AF35">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rPr>
            </w:pPr>
          </w:p>
        </w:tc>
      </w:tr>
      <w:tr w14:paraId="03938121">
        <w:tblPrEx>
          <w:tblCellMar>
            <w:top w:w="0" w:type="dxa"/>
            <w:left w:w="108" w:type="dxa"/>
            <w:bottom w:w="0" w:type="dxa"/>
            <w:right w:w="108" w:type="dxa"/>
          </w:tblCellMar>
        </w:tblPrEx>
        <w:trPr>
          <w:trHeight w:val="283" w:hRule="atLeast"/>
          <w:jc w:val="center"/>
        </w:trPr>
        <w:tc>
          <w:tcPr>
            <w:tcW w:w="4528" w:type="dxa"/>
            <w:noWrap w:val="0"/>
            <w:vAlign w:val="top"/>
          </w:tcPr>
          <w:p w14:paraId="4391A8E9">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bidi="ar"/>
              </w:rPr>
              <w:t>采购中心经办人：</w:t>
            </w:r>
          </w:p>
        </w:tc>
        <w:tc>
          <w:tcPr>
            <w:tcW w:w="3749" w:type="dxa"/>
            <w:noWrap w:val="0"/>
            <w:vAlign w:val="top"/>
          </w:tcPr>
          <w:p w14:paraId="4ED22C5C">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rPr>
            </w:pPr>
          </w:p>
        </w:tc>
      </w:tr>
      <w:tr w14:paraId="26626FAB">
        <w:tblPrEx>
          <w:tblCellMar>
            <w:top w:w="0" w:type="dxa"/>
            <w:left w:w="108" w:type="dxa"/>
            <w:bottom w:w="0" w:type="dxa"/>
            <w:right w:w="108" w:type="dxa"/>
          </w:tblCellMar>
        </w:tblPrEx>
        <w:trPr>
          <w:trHeight w:val="283" w:hRule="atLeast"/>
          <w:jc w:val="center"/>
        </w:trPr>
        <w:tc>
          <w:tcPr>
            <w:tcW w:w="4528" w:type="dxa"/>
            <w:noWrap w:val="0"/>
            <w:vAlign w:val="top"/>
          </w:tcPr>
          <w:p w14:paraId="5A5931F1">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lang w:val="en-US" w:bidi="ar"/>
              </w:rPr>
            </w:pPr>
            <w:r>
              <w:rPr>
                <w:rFonts w:hint="eastAsia" w:ascii="宋体" w:hAnsi="宋体" w:eastAsia="宋体" w:cs="宋体"/>
                <w:b/>
                <w:bCs/>
                <w:color w:val="auto"/>
                <w:spacing w:val="0"/>
                <w:kern w:val="21"/>
                <w:position w:val="0"/>
                <w:sz w:val="21"/>
                <w:szCs w:val="21"/>
                <w:highlight w:val="none"/>
                <w:lang w:eastAsia="zh-CN" w:bidi="ar"/>
              </w:rPr>
              <w:t>联系电话：</w:t>
            </w:r>
            <w:r>
              <w:rPr>
                <w:rFonts w:hint="eastAsia" w:ascii="宋体" w:hAnsi="宋体" w:eastAsia="宋体" w:cs="宋体"/>
                <w:b/>
                <w:bCs/>
                <w:color w:val="auto"/>
                <w:spacing w:val="0"/>
                <w:kern w:val="21"/>
                <w:position w:val="0"/>
                <w:sz w:val="21"/>
                <w:szCs w:val="21"/>
                <w:highlight w:val="none"/>
                <w:lang w:val="en-US" w:eastAsia="zh-CN" w:bidi="ar"/>
              </w:rPr>
              <w:t>020-38076626</w:t>
            </w:r>
          </w:p>
        </w:tc>
        <w:tc>
          <w:tcPr>
            <w:tcW w:w="3749" w:type="dxa"/>
            <w:noWrap w:val="0"/>
            <w:vAlign w:val="top"/>
          </w:tcPr>
          <w:p w14:paraId="7540015C">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rPr>
            </w:pPr>
          </w:p>
        </w:tc>
      </w:tr>
      <w:tr w14:paraId="30DF511A">
        <w:tblPrEx>
          <w:tblCellMar>
            <w:top w:w="0" w:type="dxa"/>
            <w:left w:w="108" w:type="dxa"/>
            <w:bottom w:w="0" w:type="dxa"/>
            <w:right w:w="108" w:type="dxa"/>
          </w:tblCellMar>
        </w:tblPrEx>
        <w:trPr>
          <w:trHeight w:val="283" w:hRule="atLeast"/>
          <w:jc w:val="center"/>
        </w:trPr>
        <w:tc>
          <w:tcPr>
            <w:tcW w:w="4528" w:type="dxa"/>
            <w:noWrap w:val="0"/>
            <w:vAlign w:val="top"/>
          </w:tcPr>
          <w:p w14:paraId="2EDEAC82">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rPr>
              <w:t>税务证登记地址：广州市人民中路318号</w:t>
            </w:r>
          </w:p>
        </w:tc>
        <w:tc>
          <w:tcPr>
            <w:tcW w:w="3749" w:type="dxa"/>
            <w:noWrap w:val="0"/>
            <w:vAlign w:val="top"/>
          </w:tcPr>
          <w:p w14:paraId="373B7B7F">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bidi="ar"/>
              </w:rPr>
              <w:t>地   址：</w:t>
            </w:r>
          </w:p>
        </w:tc>
      </w:tr>
      <w:tr w14:paraId="1DB2FFB2">
        <w:tblPrEx>
          <w:tblCellMar>
            <w:top w:w="0" w:type="dxa"/>
            <w:left w:w="108" w:type="dxa"/>
            <w:bottom w:w="0" w:type="dxa"/>
            <w:right w:w="108" w:type="dxa"/>
          </w:tblCellMar>
        </w:tblPrEx>
        <w:trPr>
          <w:trHeight w:val="283" w:hRule="atLeast"/>
          <w:jc w:val="center"/>
        </w:trPr>
        <w:tc>
          <w:tcPr>
            <w:tcW w:w="4528" w:type="dxa"/>
            <w:noWrap w:val="0"/>
            <w:vAlign w:val="top"/>
          </w:tcPr>
          <w:p w14:paraId="71C1C41D">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lang w:val="en-US" w:eastAsia="zh-CN"/>
              </w:rPr>
            </w:pPr>
            <w:r>
              <w:rPr>
                <w:rFonts w:hint="eastAsia" w:ascii="宋体" w:hAnsi="宋体" w:eastAsia="宋体" w:cs="宋体"/>
                <w:b/>
                <w:bCs/>
                <w:color w:val="auto"/>
                <w:spacing w:val="0"/>
                <w:kern w:val="21"/>
                <w:position w:val="0"/>
                <w:sz w:val="21"/>
                <w:szCs w:val="21"/>
                <w:highlight w:val="none"/>
                <w:lang w:val="en-US" w:eastAsia="zh-CN"/>
              </w:rPr>
              <w:t>财务部出纳: 020-38076029</w:t>
            </w:r>
          </w:p>
          <w:p w14:paraId="34A711F2">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rPr>
            </w:pPr>
          </w:p>
        </w:tc>
        <w:tc>
          <w:tcPr>
            <w:tcW w:w="3749" w:type="dxa"/>
            <w:noWrap w:val="0"/>
            <w:vAlign w:val="top"/>
          </w:tcPr>
          <w:p w14:paraId="3E4D2C6F">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bidi="ar"/>
              </w:rPr>
              <w:t>电    话：</w:t>
            </w:r>
          </w:p>
        </w:tc>
      </w:tr>
      <w:tr w14:paraId="1EC94004">
        <w:tblPrEx>
          <w:tblCellMar>
            <w:top w:w="0" w:type="dxa"/>
            <w:left w:w="108" w:type="dxa"/>
            <w:bottom w:w="0" w:type="dxa"/>
            <w:right w:w="108" w:type="dxa"/>
          </w:tblCellMar>
        </w:tblPrEx>
        <w:trPr>
          <w:trHeight w:val="283" w:hRule="atLeast"/>
          <w:jc w:val="center"/>
        </w:trPr>
        <w:tc>
          <w:tcPr>
            <w:tcW w:w="4528" w:type="dxa"/>
            <w:noWrap w:val="0"/>
            <w:vAlign w:val="top"/>
          </w:tcPr>
          <w:p w14:paraId="223E5D62">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bidi="ar"/>
              </w:rPr>
              <w:t>统一社会信用代码：124401006832921365</w:t>
            </w:r>
          </w:p>
        </w:tc>
        <w:tc>
          <w:tcPr>
            <w:tcW w:w="3749" w:type="dxa"/>
            <w:noWrap w:val="0"/>
            <w:vAlign w:val="top"/>
          </w:tcPr>
          <w:p w14:paraId="72E07CF8">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bidi="ar"/>
              </w:rPr>
              <w:t>统一社会信用代码：</w:t>
            </w:r>
          </w:p>
          <w:p w14:paraId="45970D2F">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rPr>
            </w:pPr>
          </w:p>
        </w:tc>
      </w:tr>
      <w:tr w14:paraId="51262364">
        <w:tblPrEx>
          <w:tblCellMar>
            <w:top w:w="0" w:type="dxa"/>
            <w:left w:w="108" w:type="dxa"/>
            <w:bottom w:w="0" w:type="dxa"/>
            <w:right w:w="108" w:type="dxa"/>
          </w:tblCellMar>
        </w:tblPrEx>
        <w:trPr>
          <w:trHeight w:val="283" w:hRule="atLeast"/>
          <w:jc w:val="center"/>
        </w:trPr>
        <w:tc>
          <w:tcPr>
            <w:tcW w:w="4528" w:type="dxa"/>
            <w:noWrap w:val="0"/>
            <w:vAlign w:val="top"/>
          </w:tcPr>
          <w:p w14:paraId="0EBCCE39">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bidi="ar"/>
              </w:rPr>
              <w:t>开户银行：中国建设银行股份有限公司广州人民中路支行</w:t>
            </w:r>
          </w:p>
        </w:tc>
        <w:tc>
          <w:tcPr>
            <w:tcW w:w="3749" w:type="dxa"/>
            <w:noWrap w:val="0"/>
            <w:vAlign w:val="top"/>
          </w:tcPr>
          <w:p w14:paraId="5658D70E">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bidi="ar"/>
              </w:rPr>
              <w:t>开户银行：</w:t>
            </w:r>
          </w:p>
          <w:p w14:paraId="2DDDA232">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rPr>
            </w:pPr>
          </w:p>
        </w:tc>
      </w:tr>
      <w:tr w14:paraId="46097FAF">
        <w:tblPrEx>
          <w:tblCellMar>
            <w:top w:w="0" w:type="dxa"/>
            <w:left w:w="108" w:type="dxa"/>
            <w:bottom w:w="0" w:type="dxa"/>
            <w:right w:w="108" w:type="dxa"/>
          </w:tblCellMar>
        </w:tblPrEx>
        <w:trPr>
          <w:trHeight w:val="283" w:hRule="atLeast"/>
          <w:jc w:val="center"/>
        </w:trPr>
        <w:tc>
          <w:tcPr>
            <w:tcW w:w="4528" w:type="dxa"/>
            <w:noWrap w:val="0"/>
            <w:vAlign w:val="top"/>
          </w:tcPr>
          <w:p w14:paraId="13089752">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bidi="ar"/>
              </w:rPr>
              <w:t>账    号：44001450104053000838</w:t>
            </w:r>
          </w:p>
        </w:tc>
        <w:tc>
          <w:tcPr>
            <w:tcW w:w="3749" w:type="dxa"/>
            <w:noWrap w:val="0"/>
            <w:vAlign w:val="top"/>
          </w:tcPr>
          <w:p w14:paraId="675408EF">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bidi="ar"/>
              </w:rPr>
              <w:t>账    号：</w:t>
            </w:r>
          </w:p>
          <w:p w14:paraId="2BE08AB7">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rPr>
            </w:pPr>
          </w:p>
        </w:tc>
      </w:tr>
      <w:tr w14:paraId="445F2901">
        <w:tblPrEx>
          <w:tblCellMar>
            <w:top w:w="0" w:type="dxa"/>
            <w:left w:w="108" w:type="dxa"/>
            <w:bottom w:w="0" w:type="dxa"/>
            <w:right w:w="108" w:type="dxa"/>
          </w:tblCellMar>
        </w:tblPrEx>
        <w:trPr>
          <w:trHeight w:val="283" w:hRule="atLeast"/>
          <w:jc w:val="center"/>
        </w:trPr>
        <w:tc>
          <w:tcPr>
            <w:tcW w:w="4528" w:type="dxa"/>
            <w:noWrap w:val="0"/>
            <w:vAlign w:val="top"/>
          </w:tcPr>
          <w:p w14:paraId="4EE87D4C">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rPr>
            </w:pPr>
            <w:r>
              <w:rPr>
                <w:rFonts w:hint="eastAsia" w:ascii="宋体" w:hAnsi="宋体" w:eastAsia="宋体" w:cs="宋体"/>
                <w:b/>
                <w:bCs/>
                <w:color w:val="auto"/>
                <w:spacing w:val="0"/>
                <w:kern w:val="21"/>
                <w:position w:val="0"/>
                <w:sz w:val="21"/>
                <w:szCs w:val="21"/>
                <w:highlight w:val="none"/>
                <w:lang w:bidi="ar"/>
              </w:rPr>
              <w:t xml:space="preserve">签约日期：    </w:t>
            </w:r>
            <w:r>
              <w:rPr>
                <w:rFonts w:hint="eastAsia" w:ascii="宋体" w:hAnsi="宋体" w:eastAsia="宋体" w:cs="宋体"/>
                <w:b/>
                <w:bCs/>
                <w:color w:val="auto"/>
                <w:spacing w:val="0"/>
                <w:kern w:val="21"/>
                <w:position w:val="0"/>
                <w:sz w:val="21"/>
                <w:szCs w:val="21"/>
                <w:highlight w:val="none"/>
                <w:lang w:val="en-US" w:eastAsia="zh-CN" w:bidi="ar"/>
              </w:rPr>
              <w:t xml:space="preserve">   </w:t>
            </w:r>
            <w:r>
              <w:rPr>
                <w:rFonts w:hint="eastAsia" w:ascii="宋体" w:hAnsi="宋体" w:eastAsia="宋体" w:cs="宋体"/>
                <w:b/>
                <w:bCs/>
                <w:color w:val="auto"/>
                <w:spacing w:val="0"/>
                <w:kern w:val="21"/>
                <w:position w:val="0"/>
                <w:sz w:val="21"/>
                <w:szCs w:val="21"/>
                <w:highlight w:val="none"/>
                <w:lang w:bidi="ar"/>
              </w:rPr>
              <w:t xml:space="preserve">年  </w:t>
            </w:r>
            <w:r>
              <w:rPr>
                <w:rFonts w:hint="eastAsia" w:ascii="宋体" w:hAnsi="宋体" w:eastAsia="宋体" w:cs="宋体"/>
                <w:b/>
                <w:bCs/>
                <w:color w:val="auto"/>
                <w:spacing w:val="0"/>
                <w:kern w:val="21"/>
                <w:position w:val="0"/>
                <w:sz w:val="21"/>
                <w:szCs w:val="21"/>
                <w:highlight w:val="none"/>
                <w:lang w:val="en-US" w:eastAsia="zh-CN" w:bidi="ar"/>
              </w:rPr>
              <w:t xml:space="preserve">  </w:t>
            </w:r>
            <w:r>
              <w:rPr>
                <w:rFonts w:hint="eastAsia" w:ascii="宋体" w:hAnsi="宋体" w:eastAsia="宋体" w:cs="宋体"/>
                <w:b/>
                <w:bCs/>
                <w:color w:val="auto"/>
                <w:spacing w:val="0"/>
                <w:kern w:val="21"/>
                <w:position w:val="0"/>
                <w:sz w:val="21"/>
                <w:szCs w:val="21"/>
                <w:highlight w:val="none"/>
                <w:lang w:bidi="ar"/>
              </w:rPr>
              <w:t xml:space="preserve">  月    </w:t>
            </w:r>
            <w:r>
              <w:rPr>
                <w:rFonts w:hint="eastAsia" w:ascii="宋体" w:hAnsi="宋体" w:eastAsia="宋体" w:cs="宋体"/>
                <w:b/>
                <w:bCs/>
                <w:color w:val="auto"/>
                <w:spacing w:val="0"/>
                <w:kern w:val="21"/>
                <w:position w:val="0"/>
                <w:sz w:val="21"/>
                <w:szCs w:val="21"/>
                <w:highlight w:val="none"/>
                <w:lang w:val="en-US" w:eastAsia="zh-CN" w:bidi="ar"/>
              </w:rPr>
              <w:t xml:space="preserve"> </w:t>
            </w:r>
            <w:r>
              <w:rPr>
                <w:rFonts w:hint="eastAsia" w:ascii="宋体" w:hAnsi="宋体" w:eastAsia="宋体" w:cs="宋体"/>
                <w:b/>
                <w:bCs/>
                <w:color w:val="auto"/>
                <w:spacing w:val="0"/>
                <w:kern w:val="21"/>
                <w:position w:val="0"/>
                <w:sz w:val="21"/>
                <w:szCs w:val="21"/>
                <w:highlight w:val="none"/>
                <w:lang w:bidi="ar"/>
              </w:rPr>
              <w:t>日</w:t>
            </w:r>
          </w:p>
        </w:tc>
        <w:tc>
          <w:tcPr>
            <w:tcW w:w="3749" w:type="dxa"/>
            <w:noWrap w:val="0"/>
            <w:vAlign w:val="top"/>
          </w:tcPr>
          <w:p w14:paraId="3BD38914">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left="0" w:leftChars="0" w:right="0" w:firstLine="0" w:firstLineChars="0"/>
              <w:textAlignment w:val="auto"/>
              <w:rPr>
                <w:rFonts w:hint="eastAsia" w:ascii="宋体" w:hAnsi="宋体" w:eastAsia="宋体" w:cs="宋体"/>
                <w:b/>
                <w:bCs/>
                <w:color w:val="auto"/>
                <w:spacing w:val="0"/>
                <w:kern w:val="21"/>
                <w:position w:val="0"/>
                <w:sz w:val="21"/>
                <w:szCs w:val="21"/>
                <w:highlight w:val="none"/>
              </w:rPr>
            </w:pPr>
          </w:p>
        </w:tc>
      </w:tr>
    </w:tbl>
    <w:p w14:paraId="68CA76EE">
      <w:pPr>
        <w:pStyle w:val="10"/>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20" w:firstLineChars="200"/>
        <w:textAlignment w:val="auto"/>
        <w:rPr>
          <w:rFonts w:hint="eastAsia" w:ascii="宋体" w:hAnsi="宋体" w:eastAsia="宋体" w:cs="宋体"/>
          <w:b w:val="0"/>
          <w:bCs w:val="0"/>
          <w:color w:val="auto"/>
          <w:spacing w:val="0"/>
          <w:kern w:val="21"/>
          <w:position w:val="0"/>
          <w:sz w:val="21"/>
          <w:szCs w:val="21"/>
          <w:highlight w:val="none"/>
        </w:rPr>
      </w:pPr>
    </w:p>
    <w:p w14:paraId="3B062B34">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0" w:firstLineChars="0"/>
        <w:textAlignment w:val="auto"/>
        <w:rPr>
          <w:rFonts w:hint="eastAsia" w:ascii="宋体" w:hAnsi="宋体" w:eastAsia="宋体" w:cs="宋体"/>
          <w:color w:val="auto"/>
          <w:spacing w:val="0"/>
          <w:kern w:val="21"/>
          <w:position w:val="0"/>
          <w:highlight w:val="none"/>
        </w:rPr>
      </w:pPr>
      <w:r>
        <w:rPr>
          <w:rFonts w:hint="eastAsia" w:ascii="宋体" w:hAnsi="宋体" w:eastAsia="宋体" w:cs="宋体"/>
          <w:bCs/>
          <w:color w:val="auto"/>
          <w:spacing w:val="0"/>
          <w:w w:val="100"/>
          <w:kern w:val="21"/>
          <w:position w:val="0"/>
          <w:sz w:val="24"/>
          <w:highlight w:val="none"/>
          <w:lang w:eastAsia="zh-CN"/>
        </w:rPr>
        <w:t>合同附件：投标文件《</w:t>
      </w:r>
      <w:r>
        <w:rPr>
          <w:rFonts w:hint="eastAsia" w:ascii="宋体" w:hAnsi="宋体" w:eastAsia="宋体" w:cs="宋体"/>
          <w:b/>
          <w:bCs/>
          <w:color w:val="auto"/>
          <w:spacing w:val="0"/>
          <w:kern w:val="21"/>
          <w:position w:val="0"/>
          <w:sz w:val="21"/>
          <w:szCs w:val="21"/>
          <w:highlight w:val="none"/>
          <w:lang w:val="en-US"/>
        </w:rPr>
        <w:t>不参与串通投标承诺</w:t>
      </w:r>
      <w:r>
        <w:rPr>
          <w:rFonts w:hint="eastAsia" w:ascii="宋体" w:hAnsi="宋体" w:eastAsia="宋体" w:cs="宋体"/>
          <w:bCs/>
          <w:color w:val="auto"/>
          <w:spacing w:val="0"/>
          <w:w w:val="100"/>
          <w:kern w:val="21"/>
          <w:position w:val="0"/>
          <w:sz w:val="24"/>
          <w:highlight w:val="none"/>
          <w:lang w:eastAsia="zh-CN"/>
        </w:rPr>
        <w:t>》</w:t>
      </w:r>
    </w:p>
    <w:p w14:paraId="59C8F18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bCs/>
          <w:color w:val="auto"/>
          <w:spacing w:val="0"/>
          <w:w w:val="100"/>
          <w:kern w:val="21"/>
          <w:position w:val="0"/>
          <w:sz w:val="21"/>
          <w:highlight w:val="none"/>
        </w:rPr>
      </w:pPr>
    </w:p>
    <w:p w14:paraId="13FCFD6A">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0" w:firstLineChars="0"/>
        <w:textAlignment w:val="auto"/>
        <w:rPr>
          <w:rFonts w:hint="eastAsia" w:ascii="宋体" w:hAnsi="宋体" w:eastAsia="宋体" w:cs="宋体"/>
          <w:bCs/>
          <w:color w:val="auto"/>
          <w:spacing w:val="0"/>
          <w:w w:val="100"/>
          <w:kern w:val="21"/>
          <w:position w:val="0"/>
          <w:sz w:val="24"/>
          <w:highlight w:val="none"/>
          <w:lang w:eastAsia="zh-CN"/>
        </w:rPr>
      </w:pPr>
    </w:p>
    <w:p w14:paraId="136FC88E">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0" w:firstLineChars="0"/>
        <w:textAlignment w:val="auto"/>
        <w:rPr>
          <w:rFonts w:hint="eastAsia" w:ascii="宋体" w:hAnsi="宋体" w:eastAsia="宋体" w:cs="宋体"/>
          <w:bCs/>
          <w:color w:val="auto"/>
          <w:spacing w:val="0"/>
          <w:w w:val="100"/>
          <w:kern w:val="21"/>
          <w:position w:val="0"/>
          <w:sz w:val="24"/>
          <w:highlight w:val="none"/>
          <w:lang w:eastAsia="zh-CN"/>
        </w:rPr>
      </w:pPr>
    </w:p>
    <w:p w14:paraId="5B03A792">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0" w:firstLineChars="0"/>
        <w:textAlignment w:val="auto"/>
        <w:rPr>
          <w:rFonts w:hint="eastAsia" w:ascii="宋体" w:hAnsi="宋体" w:eastAsia="宋体" w:cs="宋体"/>
          <w:bCs/>
          <w:color w:val="auto"/>
          <w:spacing w:val="0"/>
          <w:w w:val="100"/>
          <w:kern w:val="21"/>
          <w:position w:val="0"/>
          <w:sz w:val="24"/>
          <w:highlight w:val="none"/>
        </w:rPr>
      </w:pPr>
      <w:r>
        <w:rPr>
          <w:rFonts w:hint="eastAsia" w:ascii="宋体" w:hAnsi="宋体" w:eastAsia="宋体" w:cs="宋体"/>
          <w:bCs/>
          <w:color w:val="auto"/>
          <w:spacing w:val="0"/>
          <w:w w:val="100"/>
          <w:kern w:val="21"/>
          <w:position w:val="0"/>
          <w:sz w:val="24"/>
          <w:highlight w:val="none"/>
        </w:rPr>
        <w:br w:type="page"/>
      </w:r>
    </w:p>
    <w:p w14:paraId="6354DF7B">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spacing w:val="0"/>
          <w:kern w:val="21"/>
          <w:sz w:val="21"/>
          <w:szCs w:val="21"/>
          <w:lang w:val="en-US" w:eastAsia="zh-CN" w:bidi="ar-SA"/>
        </w:rPr>
      </w:pPr>
    </w:p>
    <w:p w14:paraId="36A537A7">
      <w:pPr>
        <w:pStyle w:val="2"/>
        <w:keepNext w:val="0"/>
        <w:keepLines w:val="0"/>
        <w:pageBreakBefore w:val="0"/>
        <w:widowControl w:val="0"/>
        <w:kinsoku/>
        <w:wordWrap w:val="0"/>
        <w:overflowPunct/>
        <w:topLinePunct w:val="0"/>
        <w:autoSpaceDE/>
        <w:autoSpaceDN/>
        <w:bidi w:val="0"/>
        <w:adjustRightInd/>
        <w:snapToGrid/>
        <w:spacing w:before="0" w:after="0" w:line="360" w:lineRule="auto"/>
        <w:ind w:left="0" w:leftChars="0" w:right="0" w:rightChars="0"/>
        <w:jc w:val="center"/>
        <w:textAlignment w:val="auto"/>
        <w:rPr>
          <w:rFonts w:hint="eastAsia" w:ascii="宋体" w:hAnsi="宋体" w:eastAsia="宋体" w:cs="宋体"/>
          <w:color w:val="auto"/>
          <w:spacing w:val="0"/>
          <w:w w:val="100"/>
          <w:kern w:val="21"/>
          <w:position w:val="0"/>
          <w:sz w:val="44"/>
          <w:szCs w:val="44"/>
          <w:highlight w:val="none"/>
        </w:rPr>
      </w:pPr>
      <w:r>
        <w:rPr>
          <w:rFonts w:hint="eastAsia" w:ascii="宋体" w:hAnsi="宋体" w:eastAsia="宋体" w:cs="宋体"/>
          <w:color w:val="auto"/>
          <w:spacing w:val="0"/>
          <w:w w:val="100"/>
          <w:kern w:val="21"/>
          <w:position w:val="0"/>
          <w:sz w:val="44"/>
          <w:szCs w:val="44"/>
          <w:highlight w:val="none"/>
        </w:rPr>
        <w:t xml:space="preserve">第六章 </w:t>
      </w:r>
      <w:r>
        <w:rPr>
          <w:rFonts w:hint="eastAsia" w:ascii="宋体" w:hAnsi="宋体" w:eastAsia="宋体" w:cs="宋体"/>
          <w:color w:val="auto"/>
          <w:spacing w:val="0"/>
          <w:w w:val="100"/>
          <w:kern w:val="21"/>
          <w:position w:val="0"/>
          <w:sz w:val="44"/>
          <w:szCs w:val="44"/>
          <w:highlight w:val="none"/>
          <w:lang w:val="en-US" w:eastAsia="zh-CN"/>
        </w:rPr>
        <w:t xml:space="preserve"> </w:t>
      </w:r>
      <w:r>
        <w:rPr>
          <w:rFonts w:hint="eastAsia" w:ascii="宋体" w:hAnsi="宋体" w:eastAsia="宋体" w:cs="宋体"/>
          <w:color w:val="auto"/>
          <w:spacing w:val="0"/>
          <w:w w:val="100"/>
          <w:kern w:val="21"/>
          <w:position w:val="0"/>
          <w:sz w:val="44"/>
          <w:szCs w:val="44"/>
          <w:highlight w:val="none"/>
          <w:lang w:eastAsia="zh-CN"/>
        </w:rPr>
        <w:t>投标</w:t>
      </w:r>
      <w:r>
        <w:rPr>
          <w:rFonts w:hint="eastAsia" w:ascii="宋体" w:hAnsi="宋体" w:eastAsia="宋体" w:cs="宋体"/>
          <w:color w:val="auto"/>
          <w:spacing w:val="0"/>
          <w:w w:val="100"/>
          <w:kern w:val="21"/>
          <w:position w:val="0"/>
          <w:sz w:val="44"/>
          <w:szCs w:val="44"/>
          <w:highlight w:val="none"/>
        </w:rPr>
        <w:t>文件格式</w:t>
      </w:r>
    </w:p>
    <w:p w14:paraId="50F25E3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color w:val="auto"/>
          <w:spacing w:val="0"/>
          <w:w w:val="100"/>
          <w:kern w:val="21"/>
          <w:position w:val="0"/>
          <w:highlight w:val="none"/>
        </w:rPr>
      </w:pPr>
    </w:p>
    <w:p w14:paraId="6612EB9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color w:val="auto"/>
          <w:spacing w:val="0"/>
          <w:w w:val="100"/>
          <w:kern w:val="21"/>
          <w:position w:val="0"/>
          <w:sz w:val="24"/>
          <w:szCs w:val="24"/>
          <w:highlight w:val="none"/>
        </w:rPr>
      </w:pPr>
    </w:p>
    <w:p w14:paraId="0775842B">
      <w:pPr>
        <w:pStyle w:val="13"/>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highlight w:val="none"/>
        </w:rPr>
      </w:pPr>
    </w:p>
    <w:p w14:paraId="6A9FB49D">
      <w:pPr>
        <w:pStyle w:val="13"/>
        <w:keepNext w:val="0"/>
        <w:keepLines w:val="0"/>
        <w:pageBreakBefore w:val="0"/>
        <w:widowControl w:val="0"/>
        <w:tabs>
          <w:tab w:val="left" w:pos="1260"/>
        </w:tabs>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48"/>
          <w:szCs w:val="48"/>
          <w:highlight w:val="none"/>
        </w:rPr>
      </w:pPr>
      <w:r>
        <w:rPr>
          <w:rFonts w:hint="eastAsia" w:ascii="宋体" w:hAnsi="宋体" w:eastAsia="宋体" w:cs="宋体"/>
          <w:b/>
          <w:color w:val="auto"/>
          <w:spacing w:val="0"/>
          <w:w w:val="100"/>
          <w:kern w:val="21"/>
          <w:position w:val="0"/>
          <w:sz w:val="48"/>
          <w:szCs w:val="48"/>
          <w:highlight w:val="none"/>
          <w:lang w:eastAsia="zh-CN"/>
        </w:rPr>
        <w:t>投标</w:t>
      </w:r>
      <w:r>
        <w:rPr>
          <w:rFonts w:hint="eastAsia" w:ascii="宋体" w:hAnsi="宋体" w:eastAsia="宋体" w:cs="宋体"/>
          <w:b/>
          <w:color w:val="auto"/>
          <w:spacing w:val="0"/>
          <w:w w:val="100"/>
          <w:kern w:val="21"/>
          <w:position w:val="0"/>
          <w:sz w:val="48"/>
          <w:szCs w:val="48"/>
          <w:highlight w:val="none"/>
        </w:rPr>
        <w:t>文件</w:t>
      </w:r>
    </w:p>
    <w:p w14:paraId="041E330A">
      <w:pPr>
        <w:pStyle w:val="13"/>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outlineLvl w:val="9"/>
        <w:rPr>
          <w:rFonts w:hint="eastAsia" w:ascii="宋体" w:hAnsi="宋体" w:eastAsia="宋体" w:cs="宋体"/>
          <w:b/>
          <w:color w:val="auto"/>
          <w:spacing w:val="0"/>
          <w:w w:val="100"/>
          <w:kern w:val="21"/>
          <w:position w:val="0"/>
          <w:sz w:val="36"/>
          <w:szCs w:val="36"/>
          <w:highlight w:val="none"/>
        </w:rPr>
      </w:pPr>
      <w:bookmarkStart w:id="1053" w:name="_Toc19261"/>
      <w:r>
        <w:rPr>
          <w:rFonts w:hint="eastAsia" w:ascii="宋体" w:hAnsi="宋体" w:eastAsia="宋体" w:cs="宋体"/>
          <w:b/>
          <w:color w:val="auto"/>
          <w:spacing w:val="0"/>
          <w:w w:val="100"/>
          <w:kern w:val="21"/>
          <w:position w:val="0"/>
          <w:sz w:val="36"/>
          <w:szCs w:val="36"/>
          <w:highlight w:val="none"/>
        </w:rPr>
        <w:t>（正本/副本）</w:t>
      </w:r>
      <w:bookmarkEnd w:id="1053"/>
    </w:p>
    <w:p w14:paraId="0D74C2A9">
      <w:pPr>
        <w:pStyle w:val="13"/>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highlight w:val="none"/>
        </w:rPr>
      </w:pPr>
    </w:p>
    <w:p w14:paraId="1CDCB489">
      <w:pPr>
        <w:pStyle w:val="13"/>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highlight w:val="none"/>
        </w:rPr>
      </w:pPr>
    </w:p>
    <w:p w14:paraId="7470F7E5">
      <w:pPr>
        <w:pStyle w:val="13"/>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highlight w:val="none"/>
        </w:rPr>
      </w:pPr>
    </w:p>
    <w:p w14:paraId="4254F474">
      <w:pPr>
        <w:pStyle w:val="13"/>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highlight w:val="none"/>
        </w:rPr>
      </w:pPr>
    </w:p>
    <w:p w14:paraId="0BE563CD">
      <w:pPr>
        <w:pStyle w:val="11"/>
        <w:keepNext w:val="0"/>
        <w:keepLines w:val="0"/>
        <w:pageBreakBefore w:val="0"/>
        <w:widowControl w:val="0"/>
        <w:kinsoku/>
        <w:wordWrap w:val="0"/>
        <w:overflowPunct/>
        <w:topLinePunct w:val="0"/>
        <w:autoSpaceDE/>
        <w:autoSpaceDN/>
        <w:bidi w:val="0"/>
        <w:adjustRightInd/>
        <w:snapToGrid/>
        <w:spacing w:after="0" w:line="360" w:lineRule="auto"/>
        <w:ind w:left="0" w:leftChars="0" w:right="0" w:rightChars="0" w:firstLine="422" w:firstLineChars="150"/>
        <w:textAlignment w:val="auto"/>
        <w:rPr>
          <w:rFonts w:hint="eastAsia" w:ascii="宋体" w:hAnsi="宋体" w:eastAsia="宋体" w:cs="宋体"/>
          <w:b/>
          <w:color w:val="auto"/>
          <w:spacing w:val="0"/>
          <w:w w:val="100"/>
          <w:kern w:val="21"/>
          <w:position w:val="0"/>
          <w:sz w:val="28"/>
          <w:szCs w:val="28"/>
          <w:highlight w:val="none"/>
          <w:u w:val="single"/>
          <w:lang w:eastAsia="zh-CN"/>
        </w:rPr>
      </w:pPr>
      <w:r>
        <w:rPr>
          <w:rFonts w:hint="eastAsia" w:ascii="宋体" w:hAnsi="宋体" w:eastAsia="宋体" w:cs="宋体"/>
          <w:b/>
          <w:color w:val="auto"/>
          <w:spacing w:val="0"/>
          <w:w w:val="100"/>
          <w:kern w:val="21"/>
          <w:position w:val="0"/>
          <w:sz w:val="28"/>
          <w:szCs w:val="28"/>
          <w:highlight w:val="none"/>
        </w:rPr>
        <w:t>项目名称：</w:t>
      </w:r>
      <w:r>
        <w:rPr>
          <w:rFonts w:hint="eastAsia" w:ascii="宋体" w:hAnsi="宋体" w:eastAsia="宋体" w:cs="宋体"/>
          <w:b/>
          <w:color w:val="auto"/>
          <w:spacing w:val="0"/>
          <w:w w:val="100"/>
          <w:kern w:val="21"/>
          <w:position w:val="0"/>
          <w:sz w:val="28"/>
          <w:szCs w:val="28"/>
          <w:highlight w:val="none"/>
          <w:lang w:eastAsia="zh-CN"/>
        </w:rPr>
        <w:t>医用耗材、试剂供应链延伸服务（SPD）和医用耗材、试剂集中配送服务</w:t>
      </w:r>
    </w:p>
    <w:p w14:paraId="3C86596C">
      <w:pPr>
        <w:pStyle w:val="13"/>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2" w:firstLineChars="150"/>
        <w:textAlignment w:val="auto"/>
        <w:rPr>
          <w:rFonts w:hint="eastAsia" w:ascii="宋体" w:hAnsi="宋体" w:eastAsia="宋体" w:cs="宋体"/>
          <w:b/>
          <w:color w:val="auto"/>
          <w:spacing w:val="0"/>
          <w:w w:val="100"/>
          <w:kern w:val="21"/>
          <w:position w:val="0"/>
          <w:sz w:val="28"/>
          <w:szCs w:val="28"/>
          <w:highlight w:val="none"/>
          <w:u w:val="thick"/>
        </w:rPr>
      </w:pPr>
      <w:r>
        <w:rPr>
          <w:rFonts w:hint="eastAsia" w:ascii="宋体" w:hAnsi="宋体" w:eastAsia="宋体" w:cs="宋体"/>
          <w:b/>
          <w:color w:val="auto"/>
          <w:spacing w:val="0"/>
          <w:w w:val="100"/>
          <w:kern w:val="21"/>
          <w:position w:val="0"/>
          <w:sz w:val="28"/>
          <w:szCs w:val="28"/>
          <w:highlight w:val="none"/>
        </w:rPr>
        <w:t>项目编号：0809-26405GZL301007501</w:t>
      </w:r>
    </w:p>
    <w:p w14:paraId="2A5B47BB">
      <w:pPr>
        <w:pStyle w:val="13"/>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2" w:firstLineChars="150"/>
        <w:textAlignment w:val="auto"/>
        <w:rPr>
          <w:rFonts w:hint="eastAsia" w:ascii="宋体" w:hAnsi="宋体" w:eastAsia="宋体" w:cs="宋体"/>
          <w:b/>
          <w:color w:val="auto"/>
          <w:spacing w:val="0"/>
          <w:w w:val="100"/>
          <w:kern w:val="21"/>
          <w:position w:val="0"/>
          <w:sz w:val="28"/>
          <w:szCs w:val="28"/>
          <w:highlight w:val="none"/>
          <w:lang w:val="en-US" w:eastAsia="zh-CN"/>
        </w:rPr>
      </w:pPr>
      <w:r>
        <w:rPr>
          <w:rFonts w:hint="eastAsia" w:ascii="宋体" w:hAnsi="宋体" w:eastAsia="宋体" w:cs="宋体"/>
          <w:b/>
          <w:color w:val="auto"/>
          <w:spacing w:val="0"/>
          <w:w w:val="100"/>
          <w:kern w:val="21"/>
          <w:position w:val="0"/>
          <w:sz w:val="28"/>
          <w:szCs w:val="28"/>
          <w:highlight w:val="none"/>
          <w:lang w:val="en-US" w:eastAsia="zh-CN"/>
        </w:rPr>
        <w:t>包组号：</w:t>
      </w:r>
    </w:p>
    <w:p w14:paraId="5074A590">
      <w:pPr>
        <w:pStyle w:val="13"/>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632" w:firstLineChars="300"/>
        <w:textAlignment w:val="auto"/>
        <w:rPr>
          <w:rFonts w:hint="eastAsia" w:ascii="宋体" w:hAnsi="宋体" w:eastAsia="宋体" w:cs="宋体"/>
          <w:b/>
          <w:color w:val="auto"/>
          <w:spacing w:val="0"/>
          <w:w w:val="100"/>
          <w:kern w:val="21"/>
          <w:position w:val="0"/>
          <w:highlight w:val="none"/>
        </w:rPr>
      </w:pPr>
    </w:p>
    <w:p w14:paraId="4CF13BD0">
      <w:pPr>
        <w:pStyle w:val="13"/>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632" w:firstLineChars="300"/>
        <w:textAlignment w:val="auto"/>
        <w:rPr>
          <w:rFonts w:hint="eastAsia" w:ascii="宋体" w:hAnsi="宋体" w:eastAsia="宋体" w:cs="宋体"/>
          <w:b/>
          <w:color w:val="auto"/>
          <w:spacing w:val="0"/>
          <w:w w:val="100"/>
          <w:kern w:val="21"/>
          <w:position w:val="0"/>
          <w:highlight w:val="none"/>
        </w:rPr>
      </w:pPr>
    </w:p>
    <w:p w14:paraId="3895D392">
      <w:pPr>
        <w:pStyle w:val="13"/>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632" w:firstLineChars="300"/>
        <w:textAlignment w:val="auto"/>
        <w:rPr>
          <w:rFonts w:hint="eastAsia" w:ascii="宋体" w:hAnsi="宋体" w:eastAsia="宋体" w:cs="宋体"/>
          <w:b/>
          <w:color w:val="auto"/>
          <w:spacing w:val="0"/>
          <w:w w:val="100"/>
          <w:kern w:val="21"/>
          <w:position w:val="0"/>
          <w:highlight w:val="none"/>
        </w:rPr>
      </w:pPr>
    </w:p>
    <w:p w14:paraId="0C7B46E8">
      <w:pPr>
        <w:pStyle w:val="11"/>
        <w:keepNext w:val="0"/>
        <w:keepLines w:val="0"/>
        <w:pageBreakBefore w:val="0"/>
        <w:widowControl w:val="0"/>
        <w:kinsoku/>
        <w:wordWrap w:val="0"/>
        <w:overflowPunct/>
        <w:topLinePunct w:val="0"/>
        <w:autoSpaceDE/>
        <w:autoSpaceDN/>
        <w:bidi w:val="0"/>
        <w:adjustRightInd/>
        <w:snapToGrid/>
        <w:spacing w:after="0" w:line="360" w:lineRule="auto"/>
        <w:ind w:left="0" w:leftChars="0" w:right="0" w:rightChars="0" w:firstLine="967" w:firstLineChars="344"/>
        <w:textAlignment w:val="auto"/>
        <w:rPr>
          <w:rFonts w:hint="eastAsia" w:ascii="宋体" w:hAnsi="宋体" w:eastAsia="宋体" w:cs="宋体"/>
          <w:b/>
          <w:color w:val="auto"/>
          <w:spacing w:val="0"/>
          <w:w w:val="100"/>
          <w:kern w:val="21"/>
          <w:position w:val="0"/>
          <w:sz w:val="28"/>
          <w:szCs w:val="28"/>
          <w:highlight w:val="none"/>
        </w:rPr>
      </w:pPr>
      <w:r>
        <w:rPr>
          <w:rFonts w:hint="eastAsia" w:ascii="宋体" w:hAnsi="宋体" w:eastAsia="宋体" w:cs="宋体"/>
          <w:b/>
          <w:color w:val="auto"/>
          <w:spacing w:val="0"/>
          <w:w w:val="100"/>
          <w:kern w:val="21"/>
          <w:position w:val="0"/>
          <w:sz w:val="28"/>
          <w:szCs w:val="28"/>
          <w:highlight w:val="none"/>
          <w:lang w:eastAsia="zh-CN"/>
        </w:rPr>
        <w:t>投标</w:t>
      </w:r>
      <w:r>
        <w:rPr>
          <w:rFonts w:hint="eastAsia" w:ascii="宋体" w:hAnsi="宋体" w:eastAsia="宋体" w:cs="宋体"/>
          <w:b/>
          <w:color w:val="auto"/>
          <w:spacing w:val="0"/>
          <w:w w:val="100"/>
          <w:kern w:val="21"/>
          <w:position w:val="0"/>
          <w:sz w:val="28"/>
          <w:szCs w:val="28"/>
          <w:highlight w:val="none"/>
        </w:rPr>
        <w:t>人名称（加盖公章）：</w:t>
      </w:r>
    </w:p>
    <w:p w14:paraId="5E5B635E">
      <w:pPr>
        <w:pStyle w:val="11"/>
        <w:keepNext w:val="0"/>
        <w:keepLines w:val="0"/>
        <w:pageBreakBefore w:val="0"/>
        <w:widowControl w:val="0"/>
        <w:kinsoku/>
        <w:wordWrap w:val="0"/>
        <w:overflowPunct/>
        <w:topLinePunct w:val="0"/>
        <w:autoSpaceDE/>
        <w:autoSpaceDN/>
        <w:bidi w:val="0"/>
        <w:adjustRightInd/>
        <w:snapToGrid/>
        <w:spacing w:after="0" w:line="360" w:lineRule="auto"/>
        <w:ind w:left="0" w:leftChars="0" w:right="0" w:rightChars="0" w:firstLine="967" w:firstLineChars="344"/>
        <w:textAlignment w:val="auto"/>
        <w:rPr>
          <w:rFonts w:hint="eastAsia" w:ascii="宋体" w:hAnsi="宋体" w:eastAsia="宋体" w:cs="宋体"/>
          <w:b/>
          <w:color w:val="auto"/>
          <w:spacing w:val="0"/>
          <w:w w:val="100"/>
          <w:kern w:val="21"/>
          <w:position w:val="0"/>
          <w:sz w:val="28"/>
          <w:szCs w:val="28"/>
          <w:highlight w:val="none"/>
        </w:rPr>
      </w:pPr>
      <w:r>
        <w:rPr>
          <w:rFonts w:hint="eastAsia" w:ascii="宋体" w:hAnsi="宋体" w:eastAsia="宋体" w:cs="宋体"/>
          <w:b/>
          <w:color w:val="auto"/>
          <w:spacing w:val="0"/>
          <w:w w:val="100"/>
          <w:kern w:val="21"/>
          <w:position w:val="0"/>
          <w:sz w:val="28"/>
          <w:szCs w:val="28"/>
          <w:highlight w:val="none"/>
          <w:lang w:eastAsia="zh-CN"/>
        </w:rPr>
        <w:t>投标</w:t>
      </w:r>
      <w:r>
        <w:rPr>
          <w:rFonts w:hint="eastAsia" w:ascii="宋体" w:hAnsi="宋体" w:eastAsia="宋体" w:cs="宋体"/>
          <w:b/>
          <w:color w:val="auto"/>
          <w:spacing w:val="0"/>
          <w:w w:val="100"/>
          <w:kern w:val="21"/>
          <w:position w:val="0"/>
          <w:sz w:val="28"/>
          <w:szCs w:val="28"/>
          <w:highlight w:val="none"/>
        </w:rPr>
        <w:t>人地址：</w:t>
      </w:r>
    </w:p>
    <w:p w14:paraId="469905F2">
      <w:pPr>
        <w:pStyle w:val="11"/>
        <w:keepNext w:val="0"/>
        <w:keepLines w:val="0"/>
        <w:pageBreakBefore w:val="0"/>
        <w:widowControl w:val="0"/>
        <w:kinsoku/>
        <w:wordWrap w:val="0"/>
        <w:overflowPunct/>
        <w:topLinePunct w:val="0"/>
        <w:autoSpaceDE/>
        <w:autoSpaceDN/>
        <w:bidi w:val="0"/>
        <w:adjustRightInd/>
        <w:snapToGrid/>
        <w:spacing w:after="0" w:line="360" w:lineRule="auto"/>
        <w:ind w:left="0" w:leftChars="0" w:right="0" w:rightChars="0" w:firstLine="967" w:firstLineChars="344"/>
        <w:textAlignment w:val="auto"/>
        <w:rPr>
          <w:rFonts w:hint="eastAsia" w:ascii="宋体" w:hAnsi="宋体" w:eastAsia="宋体" w:cs="宋体"/>
          <w:b/>
          <w:color w:val="auto"/>
          <w:spacing w:val="0"/>
          <w:w w:val="100"/>
          <w:kern w:val="21"/>
          <w:position w:val="0"/>
          <w:sz w:val="28"/>
          <w:szCs w:val="28"/>
          <w:highlight w:val="none"/>
        </w:rPr>
      </w:pPr>
      <w:r>
        <w:rPr>
          <w:rFonts w:hint="eastAsia" w:ascii="宋体" w:hAnsi="宋体" w:eastAsia="宋体" w:cs="宋体"/>
          <w:b/>
          <w:color w:val="auto"/>
          <w:spacing w:val="0"/>
          <w:w w:val="100"/>
          <w:kern w:val="21"/>
          <w:position w:val="0"/>
          <w:sz w:val="28"/>
          <w:szCs w:val="28"/>
          <w:highlight w:val="none"/>
        </w:rPr>
        <w:t>联 系 人：</w:t>
      </w:r>
    </w:p>
    <w:p w14:paraId="55C7F631">
      <w:pPr>
        <w:pStyle w:val="11"/>
        <w:keepNext w:val="0"/>
        <w:keepLines w:val="0"/>
        <w:pageBreakBefore w:val="0"/>
        <w:widowControl w:val="0"/>
        <w:kinsoku/>
        <w:wordWrap w:val="0"/>
        <w:overflowPunct/>
        <w:topLinePunct w:val="0"/>
        <w:autoSpaceDE/>
        <w:autoSpaceDN/>
        <w:bidi w:val="0"/>
        <w:adjustRightInd/>
        <w:snapToGrid/>
        <w:spacing w:after="0" w:line="360" w:lineRule="auto"/>
        <w:ind w:left="0" w:leftChars="0" w:right="0" w:rightChars="0" w:firstLine="967" w:firstLineChars="344"/>
        <w:textAlignment w:val="auto"/>
        <w:rPr>
          <w:rFonts w:hint="eastAsia" w:ascii="宋体" w:hAnsi="宋体" w:eastAsia="宋体" w:cs="宋体"/>
          <w:b/>
          <w:color w:val="auto"/>
          <w:spacing w:val="0"/>
          <w:w w:val="100"/>
          <w:kern w:val="21"/>
          <w:position w:val="0"/>
          <w:sz w:val="28"/>
          <w:szCs w:val="28"/>
          <w:highlight w:val="none"/>
        </w:rPr>
      </w:pPr>
      <w:r>
        <w:rPr>
          <w:rFonts w:hint="eastAsia" w:ascii="宋体" w:hAnsi="宋体" w:eastAsia="宋体" w:cs="宋体"/>
          <w:b/>
          <w:color w:val="auto"/>
          <w:spacing w:val="0"/>
          <w:w w:val="100"/>
          <w:kern w:val="21"/>
          <w:position w:val="0"/>
          <w:sz w:val="28"/>
          <w:szCs w:val="28"/>
          <w:highlight w:val="none"/>
        </w:rPr>
        <w:t>联系电话（手机/固话）：</w:t>
      </w:r>
    </w:p>
    <w:p w14:paraId="06628C81">
      <w:pPr>
        <w:pStyle w:val="11"/>
        <w:keepNext w:val="0"/>
        <w:keepLines w:val="0"/>
        <w:pageBreakBefore w:val="0"/>
        <w:widowControl w:val="0"/>
        <w:kinsoku/>
        <w:wordWrap w:val="0"/>
        <w:overflowPunct/>
        <w:topLinePunct w:val="0"/>
        <w:autoSpaceDE/>
        <w:autoSpaceDN/>
        <w:bidi w:val="0"/>
        <w:adjustRightInd/>
        <w:snapToGrid/>
        <w:spacing w:after="0" w:line="360" w:lineRule="auto"/>
        <w:ind w:left="0" w:leftChars="0" w:right="0" w:rightChars="0" w:firstLine="967" w:firstLineChars="344"/>
        <w:textAlignment w:val="auto"/>
        <w:rPr>
          <w:rFonts w:hint="eastAsia" w:ascii="宋体" w:hAnsi="宋体" w:eastAsia="宋体" w:cs="宋体"/>
          <w:b/>
          <w:color w:val="auto"/>
          <w:spacing w:val="0"/>
          <w:w w:val="100"/>
          <w:kern w:val="21"/>
          <w:position w:val="0"/>
          <w:sz w:val="28"/>
          <w:szCs w:val="28"/>
          <w:highlight w:val="none"/>
        </w:rPr>
      </w:pPr>
      <w:r>
        <w:rPr>
          <w:rFonts w:hint="eastAsia" w:ascii="宋体" w:hAnsi="宋体" w:eastAsia="宋体" w:cs="宋体"/>
          <w:b/>
          <w:color w:val="auto"/>
          <w:spacing w:val="0"/>
          <w:w w:val="100"/>
          <w:kern w:val="21"/>
          <w:position w:val="0"/>
          <w:sz w:val="28"/>
          <w:szCs w:val="28"/>
          <w:highlight w:val="none"/>
        </w:rPr>
        <w:t>电子邮箱：</w:t>
      </w:r>
    </w:p>
    <w:p w14:paraId="31D3F14C">
      <w:pPr>
        <w:pStyle w:val="11"/>
        <w:keepNext w:val="0"/>
        <w:keepLines w:val="0"/>
        <w:pageBreakBefore w:val="0"/>
        <w:widowControl w:val="0"/>
        <w:kinsoku/>
        <w:wordWrap w:val="0"/>
        <w:overflowPunct/>
        <w:topLinePunct w:val="0"/>
        <w:autoSpaceDE/>
        <w:autoSpaceDN/>
        <w:bidi w:val="0"/>
        <w:adjustRightInd/>
        <w:snapToGrid/>
        <w:spacing w:after="0" w:line="360" w:lineRule="auto"/>
        <w:ind w:left="0" w:leftChars="0" w:right="0" w:rightChars="0" w:firstLine="967" w:firstLineChars="344"/>
        <w:textAlignment w:val="auto"/>
        <w:rPr>
          <w:rFonts w:hint="eastAsia" w:ascii="宋体" w:hAnsi="宋体" w:eastAsia="宋体" w:cs="宋体"/>
          <w:b/>
          <w:color w:val="auto"/>
          <w:spacing w:val="0"/>
          <w:w w:val="100"/>
          <w:kern w:val="21"/>
          <w:position w:val="0"/>
          <w:sz w:val="28"/>
          <w:szCs w:val="28"/>
          <w:highlight w:val="none"/>
        </w:rPr>
      </w:pPr>
    </w:p>
    <w:p w14:paraId="2E6BF561">
      <w:pPr>
        <w:pStyle w:val="11"/>
        <w:keepNext w:val="0"/>
        <w:keepLines w:val="0"/>
        <w:pageBreakBefore w:val="0"/>
        <w:widowControl w:val="0"/>
        <w:kinsoku/>
        <w:wordWrap w:val="0"/>
        <w:overflowPunct/>
        <w:topLinePunct w:val="0"/>
        <w:autoSpaceDE/>
        <w:autoSpaceDN/>
        <w:bidi w:val="0"/>
        <w:adjustRightInd/>
        <w:snapToGrid/>
        <w:spacing w:after="0" w:line="360" w:lineRule="auto"/>
        <w:ind w:left="0" w:leftChars="0" w:right="0" w:rightChars="0"/>
        <w:jc w:val="center"/>
        <w:textAlignment w:val="auto"/>
        <w:rPr>
          <w:rFonts w:hint="eastAsia" w:ascii="宋体" w:hAnsi="宋体" w:eastAsia="宋体" w:cs="宋体"/>
          <w:b/>
          <w:color w:val="auto"/>
          <w:spacing w:val="0"/>
          <w:w w:val="100"/>
          <w:kern w:val="21"/>
          <w:position w:val="0"/>
          <w:sz w:val="28"/>
          <w:szCs w:val="28"/>
          <w:highlight w:val="none"/>
          <w:u w:val="single"/>
        </w:rPr>
      </w:pPr>
      <w:r>
        <w:rPr>
          <w:rFonts w:hint="eastAsia" w:ascii="宋体" w:hAnsi="宋体" w:eastAsia="宋体" w:cs="宋体"/>
          <w:b/>
          <w:color w:val="auto"/>
          <w:spacing w:val="0"/>
          <w:w w:val="100"/>
          <w:kern w:val="21"/>
          <w:position w:val="0"/>
          <w:sz w:val="28"/>
          <w:szCs w:val="28"/>
          <w:highlight w:val="none"/>
        </w:rPr>
        <w:t>日  期：   年   月   日</w:t>
      </w:r>
    </w:p>
    <w:p w14:paraId="1854C60C">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color w:val="auto"/>
          <w:spacing w:val="0"/>
          <w:w w:val="100"/>
          <w:kern w:val="21"/>
          <w:position w:val="0"/>
          <w:sz w:val="32"/>
          <w:szCs w:val="32"/>
          <w:highlight w:val="none"/>
        </w:rPr>
      </w:pPr>
      <w:r>
        <w:rPr>
          <w:rFonts w:hint="eastAsia" w:ascii="宋体" w:hAnsi="宋体" w:eastAsia="宋体" w:cs="宋体"/>
          <w:color w:val="auto"/>
          <w:spacing w:val="0"/>
          <w:w w:val="100"/>
          <w:kern w:val="21"/>
          <w:position w:val="0"/>
          <w:sz w:val="32"/>
          <w:szCs w:val="32"/>
          <w:highlight w:val="none"/>
        </w:rPr>
        <w:br w:type="page"/>
      </w:r>
    </w:p>
    <w:p w14:paraId="0A540BE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color w:val="auto"/>
          <w:spacing w:val="0"/>
          <w:w w:val="100"/>
          <w:kern w:val="21"/>
          <w:position w:val="0"/>
          <w:sz w:val="32"/>
          <w:szCs w:val="32"/>
          <w:highlight w:val="none"/>
        </w:rPr>
      </w:pPr>
      <w:r>
        <w:rPr>
          <w:rFonts w:hint="eastAsia" w:ascii="宋体" w:hAnsi="宋体" w:eastAsia="宋体" w:cs="宋体"/>
          <w:color w:val="auto"/>
          <w:spacing w:val="0"/>
          <w:w w:val="100"/>
          <w:kern w:val="21"/>
          <w:position w:val="0"/>
          <w:sz w:val="32"/>
          <w:szCs w:val="32"/>
          <w:highlight w:val="none"/>
        </w:rPr>
        <w:t>目</w:t>
      </w:r>
      <w:r>
        <w:rPr>
          <w:rFonts w:hint="eastAsia" w:ascii="宋体" w:hAnsi="宋体" w:eastAsia="宋体" w:cs="宋体"/>
          <w:color w:val="auto"/>
          <w:spacing w:val="0"/>
          <w:w w:val="100"/>
          <w:kern w:val="21"/>
          <w:position w:val="0"/>
          <w:sz w:val="32"/>
          <w:szCs w:val="32"/>
          <w:highlight w:val="none"/>
          <w:lang w:val="en-US" w:eastAsia="zh-CN"/>
        </w:rPr>
        <w:t xml:space="preserve">  </w:t>
      </w:r>
      <w:r>
        <w:rPr>
          <w:rFonts w:hint="eastAsia" w:ascii="宋体" w:hAnsi="宋体" w:eastAsia="宋体" w:cs="宋体"/>
          <w:color w:val="auto"/>
          <w:spacing w:val="0"/>
          <w:w w:val="100"/>
          <w:kern w:val="21"/>
          <w:position w:val="0"/>
          <w:sz w:val="32"/>
          <w:szCs w:val="32"/>
          <w:highlight w:val="none"/>
        </w:rPr>
        <w:t>录</w:t>
      </w:r>
    </w:p>
    <w:p w14:paraId="7B35551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color w:val="auto"/>
          <w:spacing w:val="0"/>
          <w:w w:val="100"/>
          <w:kern w:val="21"/>
          <w:position w:val="0"/>
          <w:sz w:val="32"/>
          <w:szCs w:val="32"/>
          <w:highlight w:val="none"/>
        </w:rPr>
      </w:pPr>
    </w:p>
    <w:p w14:paraId="4BC2609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lang w:val="en-US" w:eastAsia="zh-CN"/>
        </w:rPr>
      </w:pPr>
      <w:r>
        <w:rPr>
          <w:rFonts w:hint="eastAsia" w:ascii="宋体" w:hAnsi="宋体" w:eastAsia="宋体" w:cs="宋体"/>
          <w:color w:val="auto"/>
          <w:spacing w:val="0"/>
          <w:w w:val="100"/>
          <w:kern w:val="21"/>
          <w:position w:val="0"/>
          <w:sz w:val="21"/>
          <w:szCs w:val="21"/>
          <w:highlight w:val="none"/>
          <w:lang w:val="en-US" w:eastAsia="zh-CN"/>
        </w:rPr>
        <w:t>1.自查表</w:t>
      </w:r>
    </w:p>
    <w:p w14:paraId="0BF5585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lang w:val="en-US" w:eastAsia="zh-CN"/>
        </w:rPr>
      </w:pPr>
      <w:r>
        <w:rPr>
          <w:rFonts w:hint="eastAsia" w:ascii="宋体" w:hAnsi="宋体" w:eastAsia="宋体" w:cs="宋体"/>
          <w:color w:val="auto"/>
          <w:spacing w:val="0"/>
          <w:w w:val="100"/>
          <w:kern w:val="21"/>
          <w:position w:val="0"/>
          <w:sz w:val="21"/>
          <w:szCs w:val="21"/>
          <w:highlight w:val="none"/>
          <w:lang w:val="en-US" w:eastAsia="zh-CN"/>
        </w:rPr>
        <w:t>2.报价表</w:t>
      </w:r>
    </w:p>
    <w:p w14:paraId="61BE7F5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lang w:val="en-US" w:eastAsia="zh-CN"/>
        </w:rPr>
      </w:pPr>
      <w:r>
        <w:rPr>
          <w:rFonts w:hint="eastAsia" w:ascii="宋体" w:hAnsi="宋体" w:eastAsia="宋体" w:cs="宋体"/>
          <w:color w:val="auto"/>
          <w:spacing w:val="0"/>
          <w:w w:val="100"/>
          <w:kern w:val="21"/>
          <w:position w:val="0"/>
          <w:sz w:val="21"/>
          <w:szCs w:val="21"/>
          <w:highlight w:val="none"/>
          <w:lang w:val="en-US" w:eastAsia="zh-CN"/>
        </w:rPr>
        <w:t>3.投标函</w:t>
      </w:r>
    </w:p>
    <w:p w14:paraId="118B40A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lang w:val="en-US" w:eastAsia="zh-CN"/>
        </w:rPr>
      </w:pPr>
      <w:r>
        <w:rPr>
          <w:rFonts w:hint="eastAsia" w:ascii="宋体" w:hAnsi="宋体" w:eastAsia="宋体" w:cs="宋体"/>
          <w:color w:val="auto"/>
          <w:spacing w:val="0"/>
          <w:w w:val="100"/>
          <w:kern w:val="21"/>
          <w:position w:val="0"/>
          <w:sz w:val="21"/>
          <w:szCs w:val="21"/>
          <w:highlight w:val="none"/>
          <w:lang w:val="en-US" w:eastAsia="zh-CN"/>
        </w:rPr>
        <w:t>4.资格性审查证明文件</w:t>
      </w:r>
    </w:p>
    <w:p w14:paraId="11ACB46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lang w:val="en-US" w:eastAsia="zh-CN"/>
        </w:rPr>
      </w:pPr>
      <w:r>
        <w:rPr>
          <w:rFonts w:hint="eastAsia" w:ascii="宋体" w:hAnsi="宋体" w:eastAsia="宋体" w:cs="宋体"/>
          <w:color w:val="auto"/>
          <w:spacing w:val="0"/>
          <w:w w:val="100"/>
          <w:kern w:val="21"/>
          <w:position w:val="0"/>
          <w:sz w:val="21"/>
          <w:szCs w:val="21"/>
          <w:highlight w:val="none"/>
          <w:lang w:val="en-US" w:eastAsia="zh-CN"/>
        </w:rPr>
        <w:t>5.其他资格证明文件</w:t>
      </w:r>
    </w:p>
    <w:p w14:paraId="7DAAB8C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lang w:val="en-US" w:eastAsia="zh-CN"/>
        </w:rPr>
      </w:pPr>
      <w:r>
        <w:rPr>
          <w:rFonts w:hint="eastAsia" w:ascii="宋体" w:hAnsi="宋体" w:eastAsia="宋体" w:cs="宋体"/>
          <w:color w:val="auto"/>
          <w:spacing w:val="0"/>
          <w:w w:val="100"/>
          <w:kern w:val="21"/>
          <w:position w:val="0"/>
          <w:sz w:val="21"/>
          <w:szCs w:val="21"/>
          <w:highlight w:val="none"/>
          <w:lang w:val="en-US" w:eastAsia="zh-CN"/>
        </w:rPr>
        <w:t>6.财务报表</w:t>
      </w:r>
    </w:p>
    <w:p w14:paraId="54C7A47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lang w:val="en-US" w:eastAsia="zh-CN"/>
        </w:rPr>
      </w:pPr>
      <w:r>
        <w:rPr>
          <w:rFonts w:hint="eastAsia" w:ascii="宋体" w:hAnsi="宋体" w:eastAsia="宋体" w:cs="宋体"/>
          <w:color w:val="auto"/>
          <w:spacing w:val="0"/>
          <w:w w:val="100"/>
          <w:kern w:val="21"/>
          <w:position w:val="0"/>
          <w:sz w:val="21"/>
          <w:szCs w:val="21"/>
          <w:highlight w:val="none"/>
          <w:lang w:val="en-US" w:eastAsia="zh-CN"/>
        </w:rPr>
        <w:t>7.同类项目业绩</w:t>
      </w:r>
    </w:p>
    <w:p w14:paraId="1FBAA96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lang w:val="en-US" w:eastAsia="zh-CN"/>
        </w:rPr>
        <w:t>8.</w:t>
      </w:r>
      <w:r>
        <w:rPr>
          <w:rFonts w:hint="eastAsia" w:ascii="宋体" w:hAnsi="宋体" w:eastAsia="宋体" w:cs="宋体"/>
          <w:color w:val="auto"/>
          <w:spacing w:val="0"/>
          <w:w w:val="100"/>
          <w:kern w:val="21"/>
          <w:position w:val="0"/>
          <w:sz w:val="21"/>
          <w:szCs w:val="21"/>
          <w:highlight w:val="none"/>
        </w:rPr>
        <w:t>采购需求</w:t>
      </w:r>
      <w:r>
        <w:rPr>
          <w:rFonts w:hint="eastAsia" w:ascii="宋体" w:hAnsi="宋体" w:eastAsia="宋体" w:cs="宋体"/>
          <w:color w:val="auto"/>
          <w:spacing w:val="0"/>
          <w:w w:val="100"/>
          <w:kern w:val="21"/>
          <w:position w:val="0"/>
          <w:sz w:val="21"/>
          <w:szCs w:val="21"/>
          <w:highlight w:val="none"/>
          <w:lang w:eastAsia="zh-CN"/>
        </w:rPr>
        <w:t>非实质性</w:t>
      </w:r>
      <w:r>
        <w:rPr>
          <w:rFonts w:hint="eastAsia" w:ascii="宋体" w:hAnsi="宋体" w:eastAsia="宋体" w:cs="宋体"/>
          <w:color w:val="auto"/>
          <w:spacing w:val="0"/>
          <w:w w:val="100"/>
          <w:kern w:val="21"/>
          <w:position w:val="0"/>
          <w:sz w:val="21"/>
          <w:szCs w:val="21"/>
          <w:highlight w:val="none"/>
        </w:rPr>
        <w:t>条款</w:t>
      </w:r>
      <w:r>
        <w:rPr>
          <w:rFonts w:hint="eastAsia" w:ascii="宋体" w:hAnsi="宋体" w:eastAsia="宋体" w:cs="宋体"/>
          <w:color w:val="auto"/>
          <w:spacing w:val="0"/>
          <w:w w:val="100"/>
          <w:kern w:val="21"/>
          <w:position w:val="0"/>
          <w:sz w:val="21"/>
          <w:szCs w:val="21"/>
          <w:highlight w:val="none"/>
          <w:lang w:eastAsia="zh-CN"/>
        </w:rPr>
        <w:t>响应</w:t>
      </w:r>
      <w:r>
        <w:rPr>
          <w:rFonts w:hint="eastAsia" w:ascii="宋体" w:hAnsi="宋体" w:eastAsia="宋体" w:cs="宋体"/>
          <w:color w:val="auto"/>
          <w:spacing w:val="0"/>
          <w:w w:val="100"/>
          <w:kern w:val="21"/>
          <w:position w:val="0"/>
          <w:sz w:val="21"/>
          <w:szCs w:val="21"/>
          <w:highlight w:val="none"/>
        </w:rPr>
        <w:t>表</w:t>
      </w:r>
    </w:p>
    <w:p w14:paraId="460C814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lang w:val="en-US" w:eastAsia="zh-CN"/>
        </w:rPr>
      </w:pPr>
      <w:r>
        <w:rPr>
          <w:rFonts w:hint="eastAsia" w:ascii="宋体" w:hAnsi="宋体" w:eastAsia="宋体" w:cs="宋体"/>
          <w:color w:val="auto"/>
          <w:spacing w:val="0"/>
          <w:w w:val="100"/>
          <w:kern w:val="21"/>
          <w:position w:val="0"/>
          <w:sz w:val="21"/>
          <w:szCs w:val="21"/>
          <w:highlight w:val="none"/>
          <w:lang w:val="en-US" w:eastAsia="zh-CN"/>
        </w:rPr>
        <w:t>9.实施计划</w:t>
      </w:r>
    </w:p>
    <w:p w14:paraId="5E946C5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lang w:val="en-US" w:eastAsia="zh-CN"/>
        </w:rPr>
      </w:pPr>
      <w:r>
        <w:rPr>
          <w:rFonts w:hint="eastAsia" w:ascii="宋体" w:hAnsi="宋体" w:eastAsia="宋体" w:cs="宋体"/>
          <w:color w:val="auto"/>
          <w:spacing w:val="0"/>
          <w:w w:val="100"/>
          <w:kern w:val="21"/>
          <w:position w:val="0"/>
          <w:sz w:val="21"/>
          <w:szCs w:val="21"/>
          <w:highlight w:val="none"/>
          <w:lang w:val="en-US" w:eastAsia="zh-CN"/>
        </w:rPr>
        <w:t>10.投标人认为有必要说明的其他资料</w:t>
      </w:r>
    </w:p>
    <w:p w14:paraId="71107A2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lang w:val="en-US" w:eastAsia="zh-CN"/>
        </w:rPr>
      </w:pPr>
      <w:r>
        <w:rPr>
          <w:rFonts w:hint="eastAsia" w:ascii="宋体" w:hAnsi="宋体" w:eastAsia="宋体" w:cs="宋体"/>
          <w:color w:val="auto"/>
          <w:spacing w:val="0"/>
          <w:w w:val="100"/>
          <w:kern w:val="21"/>
          <w:position w:val="0"/>
          <w:sz w:val="21"/>
          <w:szCs w:val="21"/>
          <w:highlight w:val="none"/>
          <w:lang w:val="en-US" w:eastAsia="zh-CN"/>
        </w:rPr>
        <w:t>11.中标服务费支付承诺书格式</w:t>
      </w:r>
    </w:p>
    <w:p w14:paraId="1143627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color w:val="auto"/>
          <w:spacing w:val="0"/>
          <w:w w:val="100"/>
          <w:kern w:val="21"/>
          <w:position w:val="0"/>
          <w:sz w:val="21"/>
          <w:szCs w:val="21"/>
          <w:highlight w:val="none"/>
        </w:rPr>
      </w:pPr>
      <w:r>
        <w:rPr>
          <w:rFonts w:hint="eastAsia" w:ascii="宋体" w:hAnsi="宋体" w:eastAsia="宋体" w:cs="宋体"/>
          <w:b w:val="0"/>
          <w:bCs w:val="0"/>
          <w:color w:val="auto"/>
          <w:spacing w:val="0"/>
          <w:w w:val="100"/>
          <w:kern w:val="21"/>
          <w:position w:val="0"/>
          <w:sz w:val="21"/>
          <w:szCs w:val="21"/>
          <w:highlight w:val="none"/>
          <w:lang w:val="en-US" w:eastAsia="zh-CN"/>
        </w:rPr>
        <w:t>12.</w:t>
      </w:r>
      <w:r>
        <w:rPr>
          <w:rFonts w:hint="eastAsia" w:ascii="宋体" w:hAnsi="宋体" w:eastAsia="宋体" w:cs="宋体"/>
          <w:b w:val="0"/>
          <w:bCs w:val="0"/>
          <w:color w:val="auto"/>
          <w:spacing w:val="0"/>
          <w:w w:val="100"/>
          <w:kern w:val="21"/>
          <w:position w:val="0"/>
          <w:sz w:val="21"/>
          <w:szCs w:val="21"/>
          <w:highlight w:val="none"/>
          <w:lang w:eastAsia="zh-CN"/>
        </w:rPr>
        <w:t>投标</w:t>
      </w:r>
      <w:r>
        <w:rPr>
          <w:rFonts w:hint="eastAsia" w:ascii="宋体" w:hAnsi="宋体" w:eastAsia="宋体" w:cs="宋体"/>
          <w:b w:val="0"/>
          <w:bCs w:val="0"/>
          <w:color w:val="auto"/>
          <w:spacing w:val="0"/>
          <w:w w:val="100"/>
          <w:kern w:val="21"/>
          <w:position w:val="0"/>
          <w:sz w:val="21"/>
          <w:szCs w:val="21"/>
          <w:highlight w:val="none"/>
        </w:rPr>
        <w:t>保证金</w:t>
      </w:r>
    </w:p>
    <w:p w14:paraId="37B4D59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color w:val="auto"/>
          <w:spacing w:val="0"/>
          <w:w w:val="100"/>
          <w:kern w:val="21"/>
          <w:position w:val="0"/>
          <w:sz w:val="21"/>
          <w:szCs w:val="21"/>
          <w:highlight w:val="none"/>
          <w:lang w:val="en-US" w:eastAsia="zh-CN"/>
        </w:rPr>
      </w:pPr>
      <w:r>
        <w:rPr>
          <w:rFonts w:hint="eastAsia" w:ascii="宋体" w:hAnsi="宋体" w:eastAsia="宋体" w:cs="宋体"/>
          <w:b w:val="0"/>
          <w:bCs w:val="0"/>
          <w:color w:val="auto"/>
          <w:spacing w:val="0"/>
          <w:w w:val="100"/>
          <w:kern w:val="21"/>
          <w:position w:val="0"/>
          <w:sz w:val="21"/>
          <w:szCs w:val="21"/>
          <w:highlight w:val="none"/>
          <w:lang w:val="en-US" w:eastAsia="zh-CN"/>
        </w:rPr>
        <w:t>13.询问函、质疑函格式</w:t>
      </w:r>
    </w:p>
    <w:p w14:paraId="44A98FC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color w:val="auto"/>
          <w:spacing w:val="0"/>
          <w:w w:val="100"/>
          <w:kern w:val="21"/>
          <w:position w:val="0"/>
          <w:sz w:val="21"/>
          <w:szCs w:val="21"/>
          <w:highlight w:val="none"/>
        </w:rPr>
      </w:pPr>
    </w:p>
    <w:p w14:paraId="721891A3">
      <w:pPr>
        <w:pStyle w:val="4"/>
        <w:keepNext w:val="0"/>
        <w:keepLines w:val="0"/>
        <w:pageBreakBefore w:val="0"/>
        <w:widowControl w:val="0"/>
        <w:numPr>
          <w:ilvl w:val="0"/>
          <w:numId w:val="21"/>
        </w:numPr>
        <w:tabs>
          <w:tab w:val="left" w:pos="0"/>
        </w:tabs>
        <w:kinsoku/>
        <w:wordWrap w:val="0"/>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b/>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rPr>
        <w:br w:type="page"/>
      </w:r>
      <w:bookmarkStart w:id="1054" w:name="_Toc513112100"/>
      <w:bookmarkStart w:id="1055" w:name="_Toc511293856"/>
      <w:bookmarkStart w:id="1056" w:name="_Toc500260806"/>
      <w:bookmarkStart w:id="1057" w:name="_Toc528659812"/>
      <w:bookmarkStart w:id="1058" w:name="_Toc6358"/>
      <w:bookmarkStart w:id="1059" w:name="_Toc26129"/>
      <w:bookmarkStart w:id="1060" w:name="_Toc508036024"/>
      <w:bookmarkStart w:id="1061" w:name="_Toc11841"/>
      <w:bookmarkStart w:id="1062" w:name="_Toc513630884"/>
      <w:bookmarkStart w:id="1063" w:name="_Toc535418262"/>
      <w:bookmarkStart w:id="1064" w:name="_Toc484599506"/>
      <w:bookmarkStart w:id="1065" w:name="_Toc23509"/>
      <w:bookmarkStart w:id="1066" w:name="_Toc508619364"/>
      <w:bookmarkStart w:id="1067" w:name="_Toc510104790"/>
      <w:bookmarkStart w:id="1068" w:name="_Toc22603"/>
      <w:bookmarkStart w:id="1069" w:name="_Toc28978"/>
      <w:bookmarkStart w:id="1070" w:name="_Toc6692"/>
      <w:bookmarkStart w:id="1071" w:name="_Toc522036004"/>
      <w:bookmarkStart w:id="1072" w:name="_Toc8089"/>
      <w:r>
        <w:rPr>
          <w:rFonts w:hint="eastAsia" w:ascii="宋体" w:hAnsi="宋体" w:eastAsia="宋体" w:cs="宋体"/>
          <w:b/>
          <w:color w:val="auto"/>
          <w:spacing w:val="0"/>
          <w:w w:val="100"/>
          <w:kern w:val="21"/>
          <w:position w:val="0"/>
          <w:sz w:val="21"/>
          <w:szCs w:val="21"/>
          <w:highlight w:val="none"/>
        </w:rPr>
        <w:t>自查表</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p>
    <w:p w14:paraId="3E839FC8">
      <w:pPr>
        <w:keepNext w:val="0"/>
        <w:keepLines w:val="0"/>
        <w:pageBreakBefore w:val="0"/>
        <w:widowControl w:val="0"/>
        <w:tabs>
          <w:tab w:val="left" w:pos="851"/>
        </w:tabs>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1.1资格性自查表</w:t>
      </w:r>
    </w:p>
    <w:tbl>
      <w:tblPr>
        <w:tblStyle w:val="19"/>
        <w:tblW w:w="9641" w:type="dxa"/>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
      <w:tblGrid>
        <w:gridCol w:w="859"/>
        <w:gridCol w:w="6163"/>
        <w:gridCol w:w="1190"/>
        <w:gridCol w:w="1429"/>
      </w:tblGrid>
      <w:tr w14:paraId="22FAF224">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cantSplit/>
          <w:trHeight w:val="523" w:hRule="atLeast"/>
          <w:tblHeader/>
          <w:jc w:val="center"/>
        </w:trPr>
        <w:tc>
          <w:tcPr>
            <w:tcW w:w="859" w:type="dxa"/>
            <w:tcBorders>
              <w:top w:val="outset" w:color="111111" w:sz="6" w:space="0"/>
              <w:left w:val="outset" w:color="111111" w:sz="6" w:space="0"/>
              <w:bottom w:val="outset" w:color="111111" w:sz="6" w:space="0"/>
              <w:right w:val="outset" w:color="111111" w:sz="6" w:space="0"/>
            </w:tcBorders>
            <w:vAlign w:val="center"/>
          </w:tcPr>
          <w:p w14:paraId="28E5839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Style w:val="22"/>
                <w:rFonts w:hint="eastAsia" w:ascii="宋体" w:hAnsi="宋体" w:eastAsia="宋体" w:cs="宋体"/>
                <w:color w:val="auto"/>
                <w:spacing w:val="0"/>
                <w:w w:val="100"/>
                <w:kern w:val="21"/>
                <w:position w:val="0"/>
                <w:sz w:val="21"/>
                <w:szCs w:val="21"/>
                <w:highlight w:val="none"/>
              </w:rPr>
              <w:t>评审内容</w:t>
            </w:r>
          </w:p>
        </w:tc>
        <w:tc>
          <w:tcPr>
            <w:tcW w:w="6163" w:type="dxa"/>
            <w:tcBorders>
              <w:top w:val="outset" w:color="111111" w:sz="6" w:space="0"/>
              <w:left w:val="outset" w:color="111111" w:sz="6" w:space="0"/>
              <w:bottom w:val="outset" w:color="111111" w:sz="6" w:space="0"/>
              <w:right w:val="outset" w:color="111111" w:sz="6" w:space="0"/>
            </w:tcBorders>
            <w:vAlign w:val="center"/>
          </w:tcPr>
          <w:p w14:paraId="71A0443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Style w:val="22"/>
                <w:rFonts w:hint="eastAsia" w:ascii="宋体" w:hAnsi="宋体" w:eastAsia="宋体" w:cs="宋体"/>
                <w:color w:val="auto"/>
                <w:spacing w:val="0"/>
                <w:w w:val="100"/>
                <w:kern w:val="21"/>
                <w:position w:val="0"/>
                <w:sz w:val="21"/>
                <w:szCs w:val="21"/>
                <w:highlight w:val="none"/>
              </w:rPr>
            </w:pPr>
            <w:r>
              <w:rPr>
                <w:rStyle w:val="22"/>
                <w:rFonts w:hint="eastAsia" w:ascii="宋体" w:hAnsi="宋体" w:eastAsia="宋体" w:cs="宋体"/>
                <w:color w:val="auto"/>
                <w:spacing w:val="0"/>
                <w:w w:val="100"/>
                <w:kern w:val="21"/>
                <w:position w:val="0"/>
                <w:sz w:val="21"/>
                <w:szCs w:val="21"/>
                <w:highlight w:val="none"/>
                <w:lang w:eastAsia="zh-CN"/>
              </w:rPr>
              <w:t>招标</w:t>
            </w:r>
            <w:r>
              <w:rPr>
                <w:rStyle w:val="22"/>
                <w:rFonts w:hint="eastAsia" w:ascii="宋体" w:hAnsi="宋体" w:eastAsia="宋体" w:cs="宋体"/>
                <w:color w:val="auto"/>
                <w:spacing w:val="0"/>
                <w:w w:val="100"/>
                <w:kern w:val="21"/>
                <w:position w:val="0"/>
                <w:sz w:val="21"/>
                <w:szCs w:val="21"/>
                <w:highlight w:val="none"/>
              </w:rPr>
              <w:t>文件要求</w:t>
            </w:r>
          </w:p>
          <w:p w14:paraId="7E6AED4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（详见《资格性审查表》各项）</w:t>
            </w:r>
          </w:p>
        </w:tc>
        <w:tc>
          <w:tcPr>
            <w:tcW w:w="1190" w:type="dxa"/>
            <w:tcBorders>
              <w:top w:val="outset" w:color="111111" w:sz="6" w:space="0"/>
              <w:left w:val="outset" w:color="111111" w:sz="6" w:space="0"/>
              <w:bottom w:val="outset" w:color="111111" w:sz="6" w:space="0"/>
              <w:right w:val="outset" w:color="111111" w:sz="6" w:space="0"/>
            </w:tcBorders>
            <w:vAlign w:val="center"/>
          </w:tcPr>
          <w:p w14:paraId="39D08DA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Style w:val="22"/>
                <w:rFonts w:hint="eastAsia" w:ascii="宋体" w:hAnsi="宋体" w:eastAsia="宋体" w:cs="宋体"/>
                <w:color w:val="auto"/>
                <w:spacing w:val="0"/>
                <w:w w:val="100"/>
                <w:kern w:val="21"/>
                <w:position w:val="0"/>
                <w:sz w:val="21"/>
                <w:szCs w:val="21"/>
                <w:highlight w:val="none"/>
              </w:rPr>
              <w:t>自查结论</w:t>
            </w:r>
          </w:p>
        </w:tc>
        <w:tc>
          <w:tcPr>
            <w:tcW w:w="1429" w:type="dxa"/>
            <w:tcBorders>
              <w:top w:val="outset" w:color="111111" w:sz="6" w:space="0"/>
              <w:left w:val="outset" w:color="111111" w:sz="6" w:space="0"/>
              <w:bottom w:val="outset" w:color="111111" w:sz="6" w:space="0"/>
              <w:right w:val="outset" w:color="111111" w:sz="6" w:space="0"/>
            </w:tcBorders>
            <w:vAlign w:val="center"/>
          </w:tcPr>
          <w:p w14:paraId="0D66469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Style w:val="22"/>
                <w:rFonts w:hint="eastAsia" w:ascii="宋体" w:hAnsi="宋体" w:eastAsia="宋体" w:cs="宋体"/>
                <w:color w:val="auto"/>
                <w:spacing w:val="0"/>
                <w:w w:val="100"/>
                <w:kern w:val="21"/>
                <w:position w:val="0"/>
                <w:sz w:val="21"/>
                <w:szCs w:val="21"/>
                <w:highlight w:val="none"/>
              </w:rPr>
              <w:t>证明资料</w:t>
            </w:r>
          </w:p>
        </w:tc>
      </w:tr>
      <w:tr w14:paraId="21C9BFE5">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cantSplit/>
          <w:trHeight w:val="90" w:hRule="atLeast"/>
          <w:jc w:val="center"/>
        </w:trPr>
        <w:tc>
          <w:tcPr>
            <w:tcW w:w="859" w:type="dxa"/>
            <w:vMerge w:val="restart"/>
            <w:tcBorders>
              <w:top w:val="outset" w:color="111111" w:sz="6" w:space="0"/>
              <w:left w:val="outset" w:color="111111" w:sz="6" w:space="0"/>
              <w:right w:val="outset" w:color="111111" w:sz="6" w:space="0"/>
            </w:tcBorders>
            <w:vAlign w:val="center"/>
          </w:tcPr>
          <w:p w14:paraId="11E793E8">
            <w:pPr>
              <w:pStyle w:val="17"/>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资格性审查</w:t>
            </w:r>
          </w:p>
        </w:tc>
        <w:tc>
          <w:tcPr>
            <w:tcW w:w="6163" w:type="dxa"/>
            <w:tcBorders>
              <w:top w:val="outset" w:color="111111" w:sz="6" w:space="0"/>
              <w:left w:val="outset" w:color="111111" w:sz="6" w:space="0"/>
              <w:bottom w:val="outset" w:color="111111" w:sz="6" w:space="0"/>
              <w:right w:val="outset" w:color="111111" w:sz="6" w:space="0"/>
            </w:tcBorders>
            <w:vAlign w:val="center"/>
          </w:tcPr>
          <w:p w14:paraId="0A27B0A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1、</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人具备《政府采购法》第二十二条所规定的条件：</w:t>
            </w:r>
          </w:p>
          <w:p w14:paraId="50D5152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1.1</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人必须是具有独立承担民事责任能力的在中华人民共和国境内注册的法人或其他组织或自然人（提交有效的营业执照（或事业法人登记证等相关证明）副本复印件）；</w:t>
            </w:r>
          </w:p>
          <w:p w14:paraId="6085768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1.2</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人有依法缴纳税收和社会保障资金的良好记录（提供</w:t>
            </w:r>
            <w:r>
              <w:rPr>
                <w:rFonts w:hint="eastAsia" w:ascii="宋体" w:hAnsi="宋体" w:eastAsia="宋体" w:cs="宋体"/>
                <w:color w:val="auto"/>
                <w:spacing w:val="0"/>
                <w:w w:val="100"/>
                <w:kern w:val="21"/>
                <w:position w:val="0"/>
                <w:sz w:val="21"/>
                <w:szCs w:val="21"/>
                <w:highlight w:val="none"/>
                <w:lang w:eastAsia="zh-CN"/>
              </w:rPr>
              <w:t>资格</w:t>
            </w:r>
            <w:r>
              <w:rPr>
                <w:rFonts w:hint="eastAsia" w:ascii="宋体" w:hAnsi="宋体" w:eastAsia="宋体" w:cs="宋体"/>
                <w:color w:val="auto"/>
                <w:spacing w:val="0"/>
                <w:w w:val="100"/>
                <w:kern w:val="21"/>
                <w:position w:val="0"/>
                <w:sz w:val="21"/>
                <w:szCs w:val="21"/>
                <w:highlight w:val="none"/>
              </w:rPr>
              <w:t>声明函）。</w:t>
            </w:r>
          </w:p>
          <w:p w14:paraId="367EFDE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1.3</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人具有良好的商业信誉和健全的财务会计制度（提供</w:t>
            </w:r>
            <w:r>
              <w:rPr>
                <w:rFonts w:hint="eastAsia" w:ascii="宋体" w:hAnsi="宋体" w:eastAsia="宋体" w:cs="宋体"/>
                <w:color w:val="auto"/>
                <w:spacing w:val="0"/>
                <w:w w:val="100"/>
                <w:kern w:val="21"/>
                <w:position w:val="0"/>
                <w:sz w:val="21"/>
                <w:szCs w:val="21"/>
                <w:highlight w:val="none"/>
                <w:lang w:eastAsia="zh-CN"/>
              </w:rPr>
              <w:t>资格</w:t>
            </w:r>
            <w:r>
              <w:rPr>
                <w:rFonts w:hint="eastAsia" w:ascii="宋体" w:hAnsi="宋体" w:eastAsia="宋体" w:cs="宋体"/>
                <w:color w:val="auto"/>
                <w:spacing w:val="0"/>
                <w:w w:val="100"/>
                <w:kern w:val="21"/>
                <w:position w:val="0"/>
                <w:sz w:val="21"/>
                <w:szCs w:val="21"/>
                <w:highlight w:val="none"/>
              </w:rPr>
              <w:t>声明函）。</w:t>
            </w:r>
          </w:p>
          <w:p w14:paraId="547FA36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1.4</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人具有履行合同所必需的设备和专业技术能力（提供</w:t>
            </w:r>
            <w:r>
              <w:rPr>
                <w:rFonts w:hint="eastAsia" w:ascii="宋体" w:hAnsi="宋体" w:eastAsia="宋体" w:cs="宋体"/>
                <w:color w:val="auto"/>
                <w:spacing w:val="0"/>
                <w:w w:val="100"/>
                <w:kern w:val="21"/>
                <w:position w:val="0"/>
                <w:sz w:val="21"/>
                <w:szCs w:val="21"/>
                <w:highlight w:val="none"/>
                <w:lang w:eastAsia="zh-CN"/>
              </w:rPr>
              <w:t>资格</w:t>
            </w:r>
            <w:r>
              <w:rPr>
                <w:rFonts w:hint="eastAsia" w:ascii="宋体" w:hAnsi="宋体" w:eastAsia="宋体" w:cs="宋体"/>
                <w:color w:val="auto"/>
                <w:spacing w:val="0"/>
                <w:w w:val="100"/>
                <w:kern w:val="21"/>
                <w:position w:val="0"/>
                <w:sz w:val="21"/>
                <w:szCs w:val="21"/>
                <w:highlight w:val="none"/>
              </w:rPr>
              <w:t>声明函）。</w:t>
            </w:r>
          </w:p>
          <w:p w14:paraId="6221020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1.5</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参加本次采购活动前三年内，在经营活动中没有重大违法记录（提供声明函）。重大违法记录，是指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p>
          <w:p w14:paraId="0E72A10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1.6</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人必须符合法律、行政法规规定的其他条件（提供</w:t>
            </w:r>
            <w:r>
              <w:rPr>
                <w:rFonts w:hint="eastAsia" w:ascii="宋体" w:hAnsi="宋体" w:eastAsia="宋体" w:cs="宋体"/>
                <w:color w:val="auto"/>
                <w:spacing w:val="0"/>
                <w:w w:val="100"/>
                <w:kern w:val="21"/>
                <w:position w:val="0"/>
                <w:sz w:val="21"/>
                <w:szCs w:val="21"/>
                <w:highlight w:val="none"/>
                <w:lang w:eastAsia="zh-CN"/>
              </w:rPr>
              <w:t>资格</w:t>
            </w:r>
            <w:r>
              <w:rPr>
                <w:rFonts w:hint="eastAsia" w:ascii="宋体" w:hAnsi="宋体" w:eastAsia="宋体" w:cs="宋体"/>
                <w:color w:val="auto"/>
                <w:spacing w:val="0"/>
                <w:w w:val="100"/>
                <w:kern w:val="21"/>
                <w:position w:val="0"/>
                <w:sz w:val="21"/>
                <w:szCs w:val="21"/>
                <w:highlight w:val="none"/>
              </w:rPr>
              <w:t>声明函）。</w:t>
            </w:r>
          </w:p>
        </w:tc>
        <w:tc>
          <w:tcPr>
            <w:tcW w:w="1190" w:type="dxa"/>
            <w:tcBorders>
              <w:top w:val="outset" w:color="111111" w:sz="6" w:space="0"/>
              <w:left w:val="outset" w:color="111111" w:sz="6" w:space="0"/>
              <w:bottom w:val="outset" w:color="111111" w:sz="6" w:space="0"/>
              <w:right w:val="outset" w:color="111111" w:sz="6" w:space="0"/>
            </w:tcBorders>
            <w:vAlign w:val="center"/>
          </w:tcPr>
          <w:p w14:paraId="6CB80DF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 xml:space="preserve">□通过 </w:t>
            </w:r>
          </w:p>
          <w:p w14:paraId="4B264EF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□不通过</w:t>
            </w:r>
          </w:p>
        </w:tc>
        <w:tc>
          <w:tcPr>
            <w:tcW w:w="1429" w:type="dxa"/>
            <w:tcBorders>
              <w:top w:val="outset" w:color="111111" w:sz="6" w:space="0"/>
              <w:left w:val="outset" w:color="111111" w:sz="6" w:space="0"/>
              <w:bottom w:val="outset" w:color="111111" w:sz="6" w:space="0"/>
              <w:right w:val="outset" w:color="111111" w:sz="6" w:space="0"/>
            </w:tcBorders>
            <w:vAlign w:val="center"/>
          </w:tcPr>
          <w:p w14:paraId="71A46BA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见</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文件第（ ）页</w:t>
            </w:r>
          </w:p>
        </w:tc>
      </w:tr>
      <w:tr w14:paraId="490B66B5">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cantSplit/>
          <w:trHeight w:val="473" w:hRule="atLeast"/>
          <w:jc w:val="center"/>
        </w:trPr>
        <w:tc>
          <w:tcPr>
            <w:tcW w:w="859" w:type="dxa"/>
            <w:vMerge w:val="continue"/>
            <w:tcBorders>
              <w:left w:val="outset" w:color="111111" w:sz="6" w:space="0"/>
              <w:right w:val="outset" w:color="111111" w:sz="6" w:space="0"/>
            </w:tcBorders>
            <w:vAlign w:val="center"/>
          </w:tcPr>
          <w:p w14:paraId="6423F8B3">
            <w:pPr>
              <w:pStyle w:val="17"/>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6163" w:type="dxa"/>
            <w:tcBorders>
              <w:top w:val="outset" w:color="111111" w:sz="6" w:space="0"/>
              <w:left w:val="outset" w:color="111111" w:sz="6" w:space="0"/>
              <w:bottom w:val="outset" w:color="111111" w:sz="6" w:space="0"/>
              <w:right w:val="outset" w:color="111111" w:sz="6" w:space="0"/>
            </w:tcBorders>
            <w:vAlign w:val="center"/>
          </w:tcPr>
          <w:p w14:paraId="60C2738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lang w:val="en-US" w:eastAsia="zh-CN"/>
              </w:rPr>
              <w:t>2</w:t>
            </w:r>
            <w:r>
              <w:rPr>
                <w:rFonts w:hint="eastAsia" w:ascii="宋体" w:hAnsi="宋体" w:eastAsia="宋体" w:cs="宋体"/>
                <w:color w:val="auto"/>
                <w:spacing w:val="0"/>
                <w:w w:val="100"/>
                <w:kern w:val="21"/>
                <w:position w:val="0"/>
                <w:sz w:val="21"/>
                <w:szCs w:val="21"/>
                <w:highlight w:val="none"/>
              </w:rPr>
              <w:t>、</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采购代理机构将于</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截止日当天在“信用中国”网站（www.creditchina.gov.cn）及中国政府采购网(www.ccgp.gov.cn)上查询相关信息。如查询结果未发现失信行为，视为评审时</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人符合本款要求）</w:t>
            </w:r>
          </w:p>
        </w:tc>
        <w:tc>
          <w:tcPr>
            <w:tcW w:w="1190" w:type="dxa"/>
            <w:tcBorders>
              <w:top w:val="outset" w:color="111111" w:sz="6" w:space="0"/>
              <w:left w:val="outset" w:color="111111" w:sz="6" w:space="0"/>
              <w:bottom w:val="outset" w:color="111111" w:sz="6" w:space="0"/>
              <w:right w:val="outset" w:color="111111" w:sz="6" w:space="0"/>
            </w:tcBorders>
            <w:vAlign w:val="center"/>
          </w:tcPr>
          <w:p w14:paraId="033E329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 xml:space="preserve">□通过 </w:t>
            </w:r>
          </w:p>
          <w:p w14:paraId="100BFA3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□不通过</w:t>
            </w:r>
          </w:p>
        </w:tc>
        <w:tc>
          <w:tcPr>
            <w:tcW w:w="1429" w:type="dxa"/>
            <w:tcBorders>
              <w:top w:val="outset" w:color="111111" w:sz="6" w:space="0"/>
              <w:left w:val="outset" w:color="111111" w:sz="6" w:space="0"/>
              <w:bottom w:val="outset" w:color="111111" w:sz="6" w:space="0"/>
              <w:right w:val="outset" w:color="111111" w:sz="6" w:space="0"/>
            </w:tcBorders>
            <w:vAlign w:val="center"/>
          </w:tcPr>
          <w:p w14:paraId="314B292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见</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文件第（ ）页</w:t>
            </w:r>
          </w:p>
        </w:tc>
      </w:tr>
      <w:tr w14:paraId="0E4B6565">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cantSplit/>
          <w:trHeight w:val="473" w:hRule="atLeast"/>
          <w:jc w:val="center"/>
        </w:trPr>
        <w:tc>
          <w:tcPr>
            <w:tcW w:w="859" w:type="dxa"/>
            <w:vMerge w:val="continue"/>
            <w:tcBorders>
              <w:left w:val="outset" w:color="111111" w:sz="6" w:space="0"/>
              <w:right w:val="outset" w:color="111111" w:sz="6" w:space="0"/>
            </w:tcBorders>
            <w:vAlign w:val="center"/>
          </w:tcPr>
          <w:p w14:paraId="2981FF96">
            <w:pPr>
              <w:pStyle w:val="17"/>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6163" w:type="dxa"/>
            <w:tcBorders>
              <w:top w:val="outset" w:color="111111" w:sz="6" w:space="0"/>
              <w:left w:val="outset" w:color="111111" w:sz="6" w:space="0"/>
              <w:bottom w:val="outset" w:color="111111" w:sz="6" w:space="0"/>
              <w:right w:val="outset" w:color="111111" w:sz="6" w:space="0"/>
            </w:tcBorders>
            <w:vAlign w:val="center"/>
          </w:tcPr>
          <w:p w14:paraId="5E66420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lang w:val="en-US" w:eastAsia="zh-CN"/>
              </w:rPr>
              <w:t>3</w:t>
            </w:r>
            <w:r>
              <w:rPr>
                <w:rFonts w:hint="eastAsia" w:ascii="宋体" w:hAnsi="宋体" w:eastAsia="宋体" w:cs="宋体"/>
                <w:color w:val="auto"/>
                <w:spacing w:val="0"/>
                <w:w w:val="100"/>
                <w:kern w:val="21"/>
                <w:position w:val="0"/>
                <w:sz w:val="21"/>
                <w:szCs w:val="21"/>
                <w:highlight w:val="none"/>
              </w:rPr>
              <w:t>、单位负责人为同一人或者存在直接控股、管理关系的不同</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人，不得参加同一合同项下的采购活动。（提供</w:t>
            </w:r>
            <w:r>
              <w:rPr>
                <w:rFonts w:hint="eastAsia" w:ascii="宋体" w:hAnsi="宋体" w:eastAsia="宋体" w:cs="宋体"/>
                <w:color w:val="auto"/>
                <w:spacing w:val="0"/>
                <w:w w:val="100"/>
                <w:kern w:val="21"/>
                <w:position w:val="0"/>
                <w:sz w:val="21"/>
                <w:szCs w:val="21"/>
                <w:highlight w:val="none"/>
                <w:lang w:eastAsia="zh-CN"/>
              </w:rPr>
              <w:t>资格</w:t>
            </w:r>
            <w:r>
              <w:rPr>
                <w:rFonts w:hint="eastAsia" w:ascii="宋体" w:hAnsi="宋体" w:eastAsia="宋体" w:cs="宋体"/>
                <w:color w:val="auto"/>
                <w:spacing w:val="0"/>
                <w:w w:val="100"/>
                <w:kern w:val="21"/>
                <w:position w:val="0"/>
                <w:sz w:val="21"/>
                <w:szCs w:val="21"/>
                <w:highlight w:val="none"/>
              </w:rPr>
              <w:t>声明函）</w:t>
            </w:r>
          </w:p>
        </w:tc>
        <w:tc>
          <w:tcPr>
            <w:tcW w:w="1190" w:type="dxa"/>
            <w:tcBorders>
              <w:top w:val="outset" w:color="111111" w:sz="6" w:space="0"/>
              <w:left w:val="outset" w:color="111111" w:sz="6" w:space="0"/>
              <w:bottom w:val="outset" w:color="111111" w:sz="6" w:space="0"/>
              <w:right w:val="outset" w:color="111111" w:sz="6" w:space="0"/>
            </w:tcBorders>
            <w:vAlign w:val="center"/>
          </w:tcPr>
          <w:p w14:paraId="4FE1490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 xml:space="preserve">□通过 </w:t>
            </w:r>
          </w:p>
          <w:p w14:paraId="3E61B50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□不通过</w:t>
            </w:r>
          </w:p>
        </w:tc>
        <w:tc>
          <w:tcPr>
            <w:tcW w:w="1429" w:type="dxa"/>
            <w:tcBorders>
              <w:top w:val="outset" w:color="111111" w:sz="6" w:space="0"/>
              <w:left w:val="outset" w:color="111111" w:sz="6" w:space="0"/>
              <w:bottom w:val="outset" w:color="111111" w:sz="6" w:space="0"/>
              <w:right w:val="outset" w:color="111111" w:sz="6" w:space="0"/>
            </w:tcBorders>
            <w:vAlign w:val="center"/>
          </w:tcPr>
          <w:p w14:paraId="3A15355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见</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文件第（ ）页</w:t>
            </w:r>
          </w:p>
        </w:tc>
      </w:tr>
      <w:tr w14:paraId="5691057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cantSplit/>
          <w:trHeight w:val="473" w:hRule="atLeast"/>
          <w:jc w:val="center"/>
        </w:trPr>
        <w:tc>
          <w:tcPr>
            <w:tcW w:w="859" w:type="dxa"/>
            <w:vMerge w:val="continue"/>
            <w:tcBorders>
              <w:left w:val="outset" w:color="111111" w:sz="6" w:space="0"/>
              <w:right w:val="outset" w:color="111111" w:sz="6" w:space="0"/>
            </w:tcBorders>
            <w:vAlign w:val="center"/>
          </w:tcPr>
          <w:p w14:paraId="43693678">
            <w:pPr>
              <w:pStyle w:val="17"/>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6163" w:type="dxa"/>
            <w:tcBorders>
              <w:top w:val="outset" w:color="111111" w:sz="6" w:space="0"/>
              <w:left w:val="outset" w:color="111111" w:sz="6" w:space="0"/>
              <w:bottom w:val="outset" w:color="111111" w:sz="6" w:space="0"/>
              <w:right w:val="outset" w:color="111111" w:sz="6" w:space="0"/>
            </w:tcBorders>
            <w:vAlign w:val="center"/>
          </w:tcPr>
          <w:p w14:paraId="3428C40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lang w:val="en-US" w:eastAsia="zh-CN"/>
              </w:rPr>
              <w:t>4</w:t>
            </w:r>
            <w:r>
              <w:rPr>
                <w:rFonts w:hint="eastAsia" w:ascii="宋体" w:hAnsi="宋体" w:eastAsia="宋体" w:cs="宋体"/>
                <w:color w:val="auto"/>
                <w:spacing w:val="0"/>
                <w:w w:val="100"/>
                <w:kern w:val="21"/>
                <w:position w:val="0"/>
                <w:sz w:val="21"/>
                <w:szCs w:val="21"/>
                <w:highlight w:val="none"/>
              </w:rPr>
              <w:t>、为采购项目提供整体设计、规范编制或者项目管理、监理、检测等服务的</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人，不得再参加该采购项目的其他采购活动。（提供</w:t>
            </w:r>
            <w:r>
              <w:rPr>
                <w:rFonts w:hint="eastAsia" w:ascii="宋体" w:hAnsi="宋体" w:eastAsia="宋体" w:cs="宋体"/>
                <w:color w:val="auto"/>
                <w:spacing w:val="0"/>
                <w:w w:val="100"/>
                <w:kern w:val="21"/>
                <w:position w:val="0"/>
                <w:sz w:val="21"/>
                <w:szCs w:val="21"/>
                <w:highlight w:val="none"/>
                <w:lang w:eastAsia="zh-CN"/>
              </w:rPr>
              <w:t>资格</w:t>
            </w:r>
            <w:r>
              <w:rPr>
                <w:rFonts w:hint="eastAsia" w:ascii="宋体" w:hAnsi="宋体" w:eastAsia="宋体" w:cs="宋体"/>
                <w:color w:val="auto"/>
                <w:spacing w:val="0"/>
                <w:w w:val="100"/>
                <w:kern w:val="21"/>
                <w:position w:val="0"/>
                <w:sz w:val="21"/>
                <w:szCs w:val="21"/>
                <w:highlight w:val="none"/>
              </w:rPr>
              <w:t>声明函）</w:t>
            </w:r>
          </w:p>
        </w:tc>
        <w:tc>
          <w:tcPr>
            <w:tcW w:w="1190" w:type="dxa"/>
            <w:tcBorders>
              <w:top w:val="outset" w:color="111111" w:sz="6" w:space="0"/>
              <w:left w:val="outset" w:color="111111" w:sz="6" w:space="0"/>
              <w:bottom w:val="outset" w:color="111111" w:sz="6" w:space="0"/>
              <w:right w:val="outset" w:color="111111" w:sz="6" w:space="0"/>
            </w:tcBorders>
            <w:shd w:val="clear" w:color="auto" w:fill="auto"/>
            <w:vAlign w:val="center"/>
          </w:tcPr>
          <w:p w14:paraId="2B13C78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 xml:space="preserve">□通过 </w:t>
            </w:r>
          </w:p>
          <w:p w14:paraId="58FD6AE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lang w:val="en-US" w:eastAsia="zh-CN" w:bidi="ar-SA"/>
              </w:rPr>
            </w:pPr>
            <w:r>
              <w:rPr>
                <w:rFonts w:hint="eastAsia" w:ascii="宋体" w:hAnsi="宋体" w:eastAsia="宋体" w:cs="宋体"/>
                <w:color w:val="auto"/>
                <w:spacing w:val="0"/>
                <w:w w:val="100"/>
                <w:kern w:val="21"/>
                <w:position w:val="0"/>
                <w:sz w:val="21"/>
                <w:szCs w:val="21"/>
                <w:highlight w:val="none"/>
              </w:rPr>
              <w:t>□不通过</w:t>
            </w:r>
          </w:p>
        </w:tc>
        <w:tc>
          <w:tcPr>
            <w:tcW w:w="1429" w:type="dxa"/>
            <w:tcBorders>
              <w:top w:val="outset" w:color="111111" w:sz="6" w:space="0"/>
              <w:left w:val="outset" w:color="111111" w:sz="6" w:space="0"/>
              <w:bottom w:val="outset" w:color="111111" w:sz="6" w:space="0"/>
              <w:right w:val="outset" w:color="111111" w:sz="6" w:space="0"/>
            </w:tcBorders>
            <w:shd w:val="clear" w:color="auto" w:fill="auto"/>
            <w:vAlign w:val="center"/>
          </w:tcPr>
          <w:p w14:paraId="110AE7D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lang w:val="en-US" w:eastAsia="zh-CN" w:bidi="ar-SA"/>
              </w:rPr>
            </w:pPr>
            <w:r>
              <w:rPr>
                <w:rFonts w:hint="eastAsia" w:ascii="宋体" w:hAnsi="宋体" w:eastAsia="宋体" w:cs="宋体"/>
                <w:color w:val="auto"/>
                <w:spacing w:val="0"/>
                <w:w w:val="100"/>
                <w:kern w:val="21"/>
                <w:position w:val="0"/>
                <w:sz w:val="21"/>
                <w:szCs w:val="21"/>
                <w:highlight w:val="none"/>
              </w:rPr>
              <w:t>见</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文件第（ ）页</w:t>
            </w:r>
          </w:p>
        </w:tc>
      </w:tr>
    </w:tbl>
    <w:p w14:paraId="39A7F5F9">
      <w:pPr>
        <w:pStyle w:val="9"/>
        <w:keepNext w:val="0"/>
        <w:keepLines w:val="0"/>
        <w:pageBreakBefore w:val="0"/>
        <w:widowControl w:val="0"/>
        <w:kinsoku/>
        <w:wordWrap w:val="0"/>
        <w:overflowPunct/>
        <w:topLinePunct w:val="0"/>
        <w:autoSpaceDE/>
        <w:autoSpaceDN/>
        <w:bidi w:val="0"/>
        <w:adjustRightInd/>
        <w:snapToGrid/>
        <w:spacing w:after="0" w:line="360" w:lineRule="auto"/>
        <w:ind w:left="424" w:leftChars="0" w:right="0" w:rightChars="0" w:hanging="424" w:hangingChars="202"/>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注：以上材料将作为</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人有效性审核的重要内容之一，</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人必须严格按照其内容及序列要求在</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文件中对应如实提供，对资格性证明文件的任何缺漏和不符合项将会直接导致无效</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w:t>
      </w:r>
    </w:p>
    <w:p w14:paraId="08DD577C">
      <w:pPr>
        <w:pStyle w:val="9"/>
        <w:keepNext w:val="0"/>
        <w:keepLines w:val="0"/>
        <w:pageBreakBefore w:val="0"/>
        <w:widowControl w:val="0"/>
        <w:kinsoku/>
        <w:wordWrap w:val="0"/>
        <w:overflowPunct/>
        <w:topLinePunct w:val="0"/>
        <w:autoSpaceDE/>
        <w:autoSpaceDN/>
        <w:bidi w:val="0"/>
        <w:adjustRightInd/>
        <w:snapToGrid/>
        <w:spacing w:after="0"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br w:type="page"/>
      </w:r>
      <w:r>
        <w:rPr>
          <w:rFonts w:hint="eastAsia" w:ascii="宋体" w:hAnsi="宋体" w:eastAsia="宋体" w:cs="宋体"/>
          <w:color w:val="auto"/>
          <w:spacing w:val="0"/>
          <w:w w:val="100"/>
          <w:kern w:val="21"/>
          <w:position w:val="0"/>
          <w:sz w:val="21"/>
          <w:szCs w:val="21"/>
          <w:highlight w:val="none"/>
        </w:rPr>
        <w:t>1.2符合性自查表</w:t>
      </w:r>
    </w:p>
    <w:tbl>
      <w:tblPr>
        <w:tblStyle w:val="19"/>
        <w:tblW w:w="0" w:type="auto"/>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
      <w:tblGrid>
        <w:gridCol w:w="859"/>
        <w:gridCol w:w="5225"/>
        <w:gridCol w:w="1618"/>
        <w:gridCol w:w="1499"/>
      </w:tblGrid>
      <w:tr w14:paraId="11A714A9">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blHeader/>
          <w:jc w:val="center"/>
        </w:trPr>
        <w:tc>
          <w:tcPr>
            <w:tcW w:w="859" w:type="dxa"/>
            <w:tcBorders>
              <w:top w:val="outset" w:color="111111" w:sz="6" w:space="0"/>
              <w:left w:val="outset" w:color="111111" w:sz="6" w:space="0"/>
              <w:bottom w:val="outset" w:color="111111" w:sz="6" w:space="0"/>
              <w:right w:val="outset" w:color="111111" w:sz="6" w:space="0"/>
            </w:tcBorders>
            <w:vAlign w:val="center"/>
          </w:tcPr>
          <w:p w14:paraId="0E0899F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r>
              <w:rPr>
                <w:rStyle w:val="22"/>
                <w:rFonts w:hint="eastAsia" w:ascii="宋体" w:hAnsi="宋体" w:eastAsia="宋体" w:cs="宋体"/>
                <w:color w:val="auto"/>
                <w:spacing w:val="0"/>
                <w:w w:val="100"/>
                <w:kern w:val="21"/>
                <w:position w:val="0"/>
                <w:highlight w:val="none"/>
              </w:rPr>
              <w:t>评审内容</w:t>
            </w:r>
          </w:p>
        </w:tc>
        <w:tc>
          <w:tcPr>
            <w:tcW w:w="5225" w:type="dxa"/>
            <w:tcBorders>
              <w:top w:val="outset" w:color="111111" w:sz="6" w:space="0"/>
              <w:left w:val="outset" w:color="111111" w:sz="6" w:space="0"/>
              <w:bottom w:val="outset" w:color="111111" w:sz="6" w:space="0"/>
              <w:right w:val="outset" w:color="111111" w:sz="6" w:space="0"/>
            </w:tcBorders>
            <w:vAlign w:val="center"/>
          </w:tcPr>
          <w:p w14:paraId="6F8B9FD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r>
              <w:rPr>
                <w:rStyle w:val="22"/>
                <w:rFonts w:hint="eastAsia" w:ascii="宋体" w:hAnsi="宋体" w:eastAsia="宋体" w:cs="宋体"/>
                <w:color w:val="auto"/>
                <w:spacing w:val="0"/>
                <w:w w:val="100"/>
                <w:kern w:val="21"/>
                <w:position w:val="0"/>
                <w:highlight w:val="none"/>
                <w:lang w:eastAsia="zh-CN"/>
              </w:rPr>
              <w:t>招标</w:t>
            </w:r>
            <w:r>
              <w:rPr>
                <w:rStyle w:val="22"/>
                <w:rFonts w:hint="eastAsia" w:ascii="宋体" w:hAnsi="宋体" w:eastAsia="宋体" w:cs="宋体"/>
                <w:color w:val="auto"/>
                <w:spacing w:val="0"/>
                <w:w w:val="100"/>
                <w:kern w:val="21"/>
                <w:position w:val="0"/>
                <w:highlight w:val="none"/>
              </w:rPr>
              <w:t>文件要求</w:t>
            </w:r>
          </w:p>
        </w:tc>
        <w:tc>
          <w:tcPr>
            <w:tcW w:w="1618" w:type="dxa"/>
            <w:tcBorders>
              <w:top w:val="outset" w:color="111111" w:sz="6" w:space="0"/>
              <w:left w:val="outset" w:color="111111" w:sz="6" w:space="0"/>
              <w:bottom w:val="outset" w:color="111111" w:sz="6" w:space="0"/>
              <w:right w:val="outset" w:color="111111" w:sz="6" w:space="0"/>
            </w:tcBorders>
            <w:vAlign w:val="center"/>
          </w:tcPr>
          <w:p w14:paraId="69632C7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r>
              <w:rPr>
                <w:rStyle w:val="22"/>
                <w:rFonts w:hint="eastAsia" w:ascii="宋体" w:hAnsi="宋体" w:eastAsia="宋体" w:cs="宋体"/>
                <w:color w:val="auto"/>
                <w:spacing w:val="0"/>
                <w:w w:val="100"/>
                <w:kern w:val="21"/>
                <w:position w:val="0"/>
                <w:highlight w:val="none"/>
              </w:rPr>
              <w:t>自查结论</w:t>
            </w:r>
          </w:p>
        </w:tc>
        <w:tc>
          <w:tcPr>
            <w:tcW w:w="1499" w:type="dxa"/>
            <w:tcBorders>
              <w:top w:val="outset" w:color="111111" w:sz="6" w:space="0"/>
              <w:left w:val="outset" w:color="111111" w:sz="6" w:space="0"/>
              <w:bottom w:val="outset" w:color="111111" w:sz="6" w:space="0"/>
              <w:right w:val="outset" w:color="111111" w:sz="6" w:space="0"/>
            </w:tcBorders>
            <w:vAlign w:val="center"/>
          </w:tcPr>
          <w:p w14:paraId="0C456BD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r>
              <w:rPr>
                <w:rStyle w:val="22"/>
                <w:rFonts w:hint="eastAsia" w:ascii="宋体" w:hAnsi="宋体" w:eastAsia="宋体" w:cs="宋体"/>
                <w:color w:val="auto"/>
                <w:spacing w:val="0"/>
                <w:w w:val="100"/>
                <w:kern w:val="21"/>
                <w:position w:val="0"/>
                <w:highlight w:val="none"/>
              </w:rPr>
              <w:t>证明资料</w:t>
            </w:r>
          </w:p>
        </w:tc>
      </w:tr>
      <w:tr w14:paraId="0198F991">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jc w:val="center"/>
        </w:trPr>
        <w:tc>
          <w:tcPr>
            <w:tcW w:w="859" w:type="dxa"/>
            <w:vMerge w:val="restart"/>
            <w:tcBorders>
              <w:top w:val="outset" w:color="111111" w:sz="6" w:space="0"/>
              <w:left w:val="outset" w:color="111111" w:sz="6" w:space="0"/>
              <w:right w:val="outset" w:color="111111" w:sz="6" w:space="0"/>
            </w:tcBorders>
            <w:vAlign w:val="center"/>
          </w:tcPr>
          <w:p w14:paraId="1037FCD8">
            <w:pPr>
              <w:pStyle w:val="17"/>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符合性审查</w:t>
            </w:r>
          </w:p>
        </w:tc>
        <w:tc>
          <w:tcPr>
            <w:tcW w:w="5225" w:type="dxa"/>
            <w:tcBorders>
              <w:top w:val="outset" w:color="111111" w:sz="6" w:space="0"/>
              <w:left w:val="outset" w:color="111111" w:sz="6" w:space="0"/>
              <w:bottom w:val="outset" w:color="111111" w:sz="6" w:space="0"/>
              <w:right w:val="outset" w:color="111111" w:sz="6" w:space="0"/>
            </w:tcBorders>
          </w:tcPr>
          <w:p w14:paraId="0AAB3F1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lang w:eastAsia="zh-CN"/>
              </w:rPr>
            </w:pPr>
            <w:r>
              <w:rPr>
                <w:rFonts w:hint="eastAsia" w:ascii="宋体" w:hAnsi="宋体" w:eastAsia="宋体" w:cs="宋体"/>
                <w:color w:val="auto"/>
                <w:spacing w:val="0"/>
                <w:w w:val="100"/>
                <w:kern w:val="21"/>
                <w:position w:val="0"/>
                <w:highlight w:val="none"/>
              </w:rPr>
              <w:t>（1）</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报价确定且未超过报价范围；（2）</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报价是唯一确定的，对采购标的的主体、关键内容无漏项、缺项；（3）如有，对评审委员会按照</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文件规定修正后的</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报价，</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人按规定书面确认；（4）如评</w:t>
            </w:r>
            <w:r>
              <w:rPr>
                <w:rFonts w:hint="eastAsia" w:ascii="宋体" w:hAnsi="宋体" w:eastAsia="宋体" w:cs="宋体"/>
                <w:color w:val="auto"/>
                <w:spacing w:val="0"/>
                <w:w w:val="100"/>
                <w:kern w:val="21"/>
                <w:position w:val="0"/>
                <w:highlight w:val="none"/>
                <w:lang w:val="en-US" w:eastAsia="zh-CN"/>
              </w:rPr>
              <w:t>审</w:t>
            </w:r>
            <w:r>
              <w:rPr>
                <w:rFonts w:hint="eastAsia" w:ascii="宋体" w:hAnsi="宋体" w:eastAsia="宋体" w:cs="宋体"/>
                <w:color w:val="auto"/>
                <w:spacing w:val="0"/>
                <w:w w:val="100"/>
                <w:kern w:val="21"/>
                <w:position w:val="0"/>
                <w:highlight w:val="none"/>
              </w:rPr>
              <w:t>委员会认为</w:t>
            </w:r>
            <w:r>
              <w:rPr>
                <w:rFonts w:hint="eastAsia" w:ascii="宋体" w:hAnsi="宋体" w:eastAsia="宋体" w:cs="宋体"/>
                <w:color w:val="auto"/>
                <w:spacing w:val="0"/>
                <w:w w:val="100"/>
                <w:kern w:val="21"/>
                <w:position w:val="0"/>
                <w:highlight w:val="none"/>
                <w:lang w:val="en-US" w:eastAsia="zh-CN"/>
              </w:rPr>
              <w:t>投标人</w:t>
            </w:r>
            <w:r>
              <w:rPr>
                <w:rFonts w:hint="eastAsia" w:ascii="宋体" w:hAnsi="宋体" w:eastAsia="宋体" w:cs="宋体"/>
                <w:color w:val="auto"/>
                <w:spacing w:val="0"/>
                <w:w w:val="100"/>
                <w:kern w:val="21"/>
                <w:position w:val="0"/>
                <w:highlight w:val="none"/>
              </w:rPr>
              <w:t>的报价属于</w:t>
            </w:r>
            <w:r>
              <w:rPr>
                <w:rFonts w:hint="eastAsia" w:ascii="宋体" w:hAnsi="宋体" w:eastAsia="宋体" w:cs="宋体"/>
                <w:color w:val="auto"/>
                <w:spacing w:val="0"/>
                <w:w w:val="100"/>
                <w:kern w:val="21"/>
                <w:position w:val="0"/>
                <w:highlight w:val="none"/>
                <w:lang w:val="en-US" w:eastAsia="zh-CN"/>
              </w:rPr>
              <w:t>采购</w:t>
            </w:r>
            <w:r>
              <w:rPr>
                <w:rFonts w:hint="eastAsia" w:ascii="宋体" w:hAnsi="宋体" w:eastAsia="宋体" w:cs="宋体"/>
                <w:color w:val="auto"/>
                <w:spacing w:val="0"/>
                <w:w w:val="100"/>
                <w:kern w:val="21"/>
                <w:position w:val="0"/>
                <w:highlight w:val="none"/>
              </w:rPr>
              <w:t>文件中“采购异常低价审查”</w:t>
            </w:r>
            <w:r>
              <w:rPr>
                <w:rFonts w:hint="eastAsia" w:ascii="宋体" w:hAnsi="宋体" w:eastAsia="宋体" w:cs="宋体"/>
                <w:color w:val="auto"/>
                <w:spacing w:val="0"/>
                <w:w w:val="100"/>
                <w:kern w:val="21"/>
                <w:position w:val="0"/>
                <w:highlight w:val="none"/>
                <w:lang w:eastAsia="zh-CN"/>
              </w:rPr>
              <w:t>情形，投标</w:t>
            </w:r>
            <w:r>
              <w:rPr>
                <w:rFonts w:hint="eastAsia" w:ascii="宋体" w:hAnsi="宋体" w:eastAsia="宋体" w:cs="宋体"/>
                <w:color w:val="auto"/>
                <w:spacing w:val="0"/>
                <w:w w:val="100"/>
                <w:kern w:val="21"/>
                <w:position w:val="0"/>
                <w:highlight w:val="none"/>
              </w:rPr>
              <w:t>人能证明其报价合理性</w:t>
            </w:r>
            <w:r>
              <w:rPr>
                <w:rFonts w:hint="eastAsia" w:ascii="宋体" w:hAnsi="宋体" w:eastAsia="宋体" w:cs="宋体"/>
                <w:color w:val="auto"/>
                <w:spacing w:val="0"/>
                <w:w w:val="100"/>
                <w:kern w:val="21"/>
                <w:position w:val="0"/>
                <w:highlight w:val="none"/>
                <w:lang w:eastAsia="zh-CN"/>
              </w:rPr>
              <w:t>。</w:t>
            </w:r>
          </w:p>
        </w:tc>
        <w:tc>
          <w:tcPr>
            <w:tcW w:w="1618" w:type="dxa"/>
            <w:tcBorders>
              <w:top w:val="outset" w:color="111111" w:sz="6" w:space="0"/>
              <w:left w:val="outset" w:color="111111" w:sz="6" w:space="0"/>
              <w:bottom w:val="outset" w:color="111111" w:sz="6" w:space="0"/>
              <w:right w:val="outset" w:color="111111" w:sz="6" w:space="0"/>
            </w:tcBorders>
            <w:vAlign w:val="center"/>
          </w:tcPr>
          <w:p w14:paraId="07A3829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□通过</w:t>
            </w:r>
          </w:p>
          <w:p w14:paraId="566B2A9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□不通过</w:t>
            </w:r>
          </w:p>
        </w:tc>
        <w:tc>
          <w:tcPr>
            <w:tcW w:w="1499" w:type="dxa"/>
            <w:tcBorders>
              <w:top w:val="outset" w:color="111111" w:sz="6" w:space="0"/>
              <w:left w:val="outset" w:color="111111" w:sz="6" w:space="0"/>
              <w:bottom w:val="outset" w:color="111111" w:sz="6" w:space="0"/>
              <w:right w:val="outset" w:color="111111" w:sz="6" w:space="0"/>
            </w:tcBorders>
            <w:vAlign w:val="center"/>
          </w:tcPr>
          <w:p w14:paraId="4F015B8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见</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文件第（ ）页</w:t>
            </w:r>
          </w:p>
        </w:tc>
      </w:tr>
      <w:tr w14:paraId="3284A1F1">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419" w:hRule="atLeast"/>
          <w:jc w:val="center"/>
        </w:trPr>
        <w:tc>
          <w:tcPr>
            <w:tcW w:w="859" w:type="dxa"/>
            <w:vMerge w:val="continue"/>
            <w:tcBorders>
              <w:left w:val="outset" w:color="111111" w:sz="6" w:space="0"/>
              <w:right w:val="outset" w:color="111111" w:sz="6" w:space="0"/>
            </w:tcBorders>
            <w:vAlign w:val="center"/>
          </w:tcPr>
          <w:p w14:paraId="4958899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tc>
        <w:tc>
          <w:tcPr>
            <w:tcW w:w="5225" w:type="dxa"/>
            <w:tcBorders>
              <w:top w:val="outset" w:color="111111" w:sz="6" w:space="0"/>
              <w:left w:val="outset" w:color="111111" w:sz="6" w:space="0"/>
              <w:bottom w:val="outset" w:color="111111" w:sz="6" w:space="0"/>
              <w:right w:val="outset" w:color="111111" w:sz="6" w:space="0"/>
            </w:tcBorders>
          </w:tcPr>
          <w:p w14:paraId="189DF80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文件按要求签署、盖章。</w:t>
            </w:r>
          </w:p>
        </w:tc>
        <w:tc>
          <w:tcPr>
            <w:tcW w:w="1618" w:type="dxa"/>
            <w:tcBorders>
              <w:top w:val="outset" w:color="111111" w:sz="6" w:space="0"/>
              <w:left w:val="outset" w:color="111111" w:sz="6" w:space="0"/>
              <w:bottom w:val="outset" w:color="111111" w:sz="6" w:space="0"/>
              <w:right w:val="outset" w:color="111111" w:sz="6" w:space="0"/>
            </w:tcBorders>
            <w:vAlign w:val="center"/>
          </w:tcPr>
          <w:p w14:paraId="1E19616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□通过</w:t>
            </w:r>
          </w:p>
          <w:p w14:paraId="5CCEECE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□不通过</w:t>
            </w:r>
          </w:p>
        </w:tc>
        <w:tc>
          <w:tcPr>
            <w:tcW w:w="1499" w:type="dxa"/>
            <w:tcBorders>
              <w:top w:val="outset" w:color="111111" w:sz="6" w:space="0"/>
              <w:left w:val="outset" w:color="111111" w:sz="6" w:space="0"/>
              <w:bottom w:val="outset" w:color="111111" w:sz="6" w:space="0"/>
              <w:right w:val="outset" w:color="111111" w:sz="6" w:space="0"/>
            </w:tcBorders>
            <w:vAlign w:val="center"/>
          </w:tcPr>
          <w:p w14:paraId="46539E8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见</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文件第（ ）页</w:t>
            </w:r>
          </w:p>
        </w:tc>
      </w:tr>
      <w:tr w14:paraId="746E3728">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jc w:val="center"/>
        </w:trPr>
        <w:tc>
          <w:tcPr>
            <w:tcW w:w="859" w:type="dxa"/>
            <w:vMerge w:val="continue"/>
            <w:tcBorders>
              <w:left w:val="outset" w:color="111111" w:sz="6" w:space="0"/>
              <w:right w:val="outset" w:color="111111" w:sz="6" w:space="0"/>
            </w:tcBorders>
            <w:vAlign w:val="center"/>
          </w:tcPr>
          <w:p w14:paraId="32B9D83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tc>
        <w:tc>
          <w:tcPr>
            <w:tcW w:w="5225" w:type="dxa"/>
            <w:tcBorders>
              <w:top w:val="outset" w:color="111111" w:sz="6" w:space="0"/>
              <w:left w:val="outset" w:color="111111" w:sz="6" w:space="0"/>
              <w:bottom w:val="outset" w:color="111111" w:sz="6" w:space="0"/>
              <w:right w:val="outset" w:color="111111" w:sz="6" w:space="0"/>
            </w:tcBorders>
          </w:tcPr>
          <w:p w14:paraId="212B157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有效期满足</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文件要求。</w:t>
            </w:r>
          </w:p>
        </w:tc>
        <w:tc>
          <w:tcPr>
            <w:tcW w:w="1618" w:type="dxa"/>
            <w:tcBorders>
              <w:top w:val="outset" w:color="111111" w:sz="6" w:space="0"/>
              <w:left w:val="outset" w:color="111111" w:sz="6" w:space="0"/>
              <w:bottom w:val="outset" w:color="111111" w:sz="6" w:space="0"/>
              <w:right w:val="outset" w:color="111111" w:sz="6" w:space="0"/>
            </w:tcBorders>
            <w:vAlign w:val="center"/>
          </w:tcPr>
          <w:p w14:paraId="47B6F9B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□通过</w:t>
            </w:r>
          </w:p>
          <w:p w14:paraId="56B8615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□不通过</w:t>
            </w:r>
          </w:p>
        </w:tc>
        <w:tc>
          <w:tcPr>
            <w:tcW w:w="1499" w:type="dxa"/>
            <w:tcBorders>
              <w:top w:val="outset" w:color="111111" w:sz="6" w:space="0"/>
              <w:left w:val="outset" w:color="111111" w:sz="6" w:space="0"/>
              <w:bottom w:val="outset" w:color="111111" w:sz="6" w:space="0"/>
              <w:right w:val="outset" w:color="111111" w:sz="6" w:space="0"/>
            </w:tcBorders>
            <w:vAlign w:val="center"/>
          </w:tcPr>
          <w:p w14:paraId="415E93C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见</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文件第（ ）页</w:t>
            </w:r>
          </w:p>
        </w:tc>
      </w:tr>
      <w:tr w14:paraId="37D0D917">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jc w:val="center"/>
        </w:trPr>
        <w:tc>
          <w:tcPr>
            <w:tcW w:w="859" w:type="dxa"/>
            <w:vMerge w:val="continue"/>
            <w:tcBorders>
              <w:left w:val="outset" w:color="111111" w:sz="6" w:space="0"/>
              <w:right w:val="outset" w:color="111111" w:sz="6" w:space="0"/>
            </w:tcBorders>
            <w:vAlign w:val="center"/>
          </w:tcPr>
          <w:p w14:paraId="27EAEC9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tc>
        <w:tc>
          <w:tcPr>
            <w:tcW w:w="5225" w:type="dxa"/>
            <w:tcBorders>
              <w:top w:val="outset" w:color="111111" w:sz="6" w:space="0"/>
              <w:left w:val="outset" w:color="111111" w:sz="6" w:space="0"/>
              <w:bottom w:val="outset" w:color="111111" w:sz="6" w:space="0"/>
              <w:right w:val="outset" w:color="111111" w:sz="6" w:space="0"/>
            </w:tcBorders>
          </w:tcPr>
          <w:p w14:paraId="291FCF0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文件符合</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文件加注“★”要求的内容。</w:t>
            </w:r>
          </w:p>
        </w:tc>
        <w:tc>
          <w:tcPr>
            <w:tcW w:w="1618" w:type="dxa"/>
            <w:tcBorders>
              <w:top w:val="outset" w:color="111111" w:sz="6" w:space="0"/>
              <w:left w:val="outset" w:color="111111" w:sz="6" w:space="0"/>
              <w:bottom w:val="outset" w:color="111111" w:sz="6" w:space="0"/>
              <w:right w:val="outset" w:color="111111" w:sz="6" w:space="0"/>
            </w:tcBorders>
            <w:vAlign w:val="center"/>
          </w:tcPr>
          <w:p w14:paraId="6A71128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□通过</w:t>
            </w:r>
          </w:p>
          <w:p w14:paraId="2F5BCB6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□不通过</w:t>
            </w:r>
          </w:p>
        </w:tc>
        <w:tc>
          <w:tcPr>
            <w:tcW w:w="1499" w:type="dxa"/>
            <w:tcBorders>
              <w:top w:val="outset" w:color="111111" w:sz="6" w:space="0"/>
              <w:left w:val="outset" w:color="111111" w:sz="6" w:space="0"/>
              <w:bottom w:val="outset" w:color="111111" w:sz="6" w:space="0"/>
              <w:right w:val="outset" w:color="111111" w:sz="6" w:space="0"/>
            </w:tcBorders>
            <w:vAlign w:val="center"/>
          </w:tcPr>
          <w:p w14:paraId="5F1DD69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见</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文件第（ ）页</w:t>
            </w:r>
          </w:p>
        </w:tc>
      </w:tr>
      <w:tr w14:paraId="35457E1C">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512" w:hRule="atLeast"/>
          <w:jc w:val="center"/>
        </w:trPr>
        <w:tc>
          <w:tcPr>
            <w:tcW w:w="859" w:type="dxa"/>
            <w:vMerge w:val="continue"/>
            <w:tcBorders>
              <w:left w:val="outset" w:color="111111" w:sz="6" w:space="0"/>
              <w:right w:val="outset" w:color="111111" w:sz="6" w:space="0"/>
            </w:tcBorders>
            <w:vAlign w:val="center"/>
          </w:tcPr>
          <w:p w14:paraId="1368D4D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tc>
        <w:tc>
          <w:tcPr>
            <w:tcW w:w="5225" w:type="dxa"/>
            <w:tcBorders>
              <w:top w:val="outset" w:color="111111" w:sz="6" w:space="0"/>
              <w:left w:val="outset" w:color="111111" w:sz="6" w:space="0"/>
              <w:bottom w:val="outset" w:color="111111" w:sz="6" w:space="0"/>
              <w:right w:val="outset" w:color="111111" w:sz="6" w:space="0"/>
            </w:tcBorders>
          </w:tcPr>
          <w:p w14:paraId="1C17494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未出现</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文件所列的视为串通</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情形。</w:t>
            </w:r>
          </w:p>
        </w:tc>
        <w:tc>
          <w:tcPr>
            <w:tcW w:w="1618" w:type="dxa"/>
            <w:tcBorders>
              <w:top w:val="outset" w:color="111111" w:sz="6" w:space="0"/>
              <w:left w:val="outset" w:color="111111" w:sz="6" w:space="0"/>
              <w:bottom w:val="outset" w:color="111111" w:sz="6" w:space="0"/>
              <w:right w:val="outset" w:color="111111" w:sz="6" w:space="0"/>
            </w:tcBorders>
            <w:vAlign w:val="center"/>
          </w:tcPr>
          <w:p w14:paraId="70C22B4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□通过</w:t>
            </w:r>
          </w:p>
          <w:p w14:paraId="208D78D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□不通过</w:t>
            </w:r>
          </w:p>
        </w:tc>
        <w:tc>
          <w:tcPr>
            <w:tcW w:w="1499" w:type="dxa"/>
            <w:tcBorders>
              <w:top w:val="outset" w:color="111111" w:sz="6" w:space="0"/>
              <w:left w:val="outset" w:color="111111" w:sz="6" w:space="0"/>
              <w:bottom w:val="outset" w:color="111111" w:sz="6" w:space="0"/>
              <w:right w:val="outset" w:color="111111" w:sz="6" w:space="0"/>
            </w:tcBorders>
            <w:vAlign w:val="center"/>
          </w:tcPr>
          <w:p w14:paraId="1CAFE05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见</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文件第（ ）页</w:t>
            </w:r>
          </w:p>
        </w:tc>
      </w:tr>
      <w:tr w14:paraId="73797095">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512" w:hRule="atLeast"/>
          <w:jc w:val="center"/>
        </w:trPr>
        <w:tc>
          <w:tcPr>
            <w:tcW w:w="859" w:type="dxa"/>
            <w:vMerge w:val="continue"/>
            <w:tcBorders>
              <w:left w:val="outset" w:color="111111" w:sz="6" w:space="0"/>
              <w:right w:val="outset" w:color="111111" w:sz="6" w:space="0"/>
            </w:tcBorders>
            <w:vAlign w:val="center"/>
          </w:tcPr>
          <w:p w14:paraId="7E00FD8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tc>
        <w:tc>
          <w:tcPr>
            <w:tcW w:w="5225" w:type="dxa"/>
            <w:tcBorders>
              <w:top w:val="outset" w:color="111111" w:sz="6" w:space="0"/>
              <w:left w:val="outset" w:color="111111" w:sz="6" w:space="0"/>
              <w:bottom w:val="outset" w:color="111111" w:sz="6" w:space="0"/>
              <w:right w:val="outset" w:color="111111" w:sz="6" w:space="0"/>
            </w:tcBorders>
          </w:tcPr>
          <w:p w14:paraId="5865D6F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（1）评审期间，</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人没有按评审委员会的要求提交有效的澄清、说明、补正，或提交的澄清、说明、补正改变了</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文件的实质性内容；（2）</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人对采购人、采购代理机构、评审委员会及其工作人员施加影响，有碍公平、公正；（3）</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文件中规定的其它无效</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情形；（4）法律法规规定属于响应无效的其他情形。</w:t>
            </w:r>
          </w:p>
        </w:tc>
        <w:tc>
          <w:tcPr>
            <w:tcW w:w="1618" w:type="dxa"/>
            <w:tcBorders>
              <w:top w:val="outset" w:color="111111" w:sz="6" w:space="0"/>
              <w:left w:val="outset" w:color="111111" w:sz="6" w:space="0"/>
              <w:bottom w:val="outset" w:color="111111" w:sz="6" w:space="0"/>
              <w:right w:val="outset" w:color="111111" w:sz="6" w:space="0"/>
            </w:tcBorders>
            <w:vAlign w:val="center"/>
          </w:tcPr>
          <w:p w14:paraId="4ADA01D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□通过</w:t>
            </w:r>
          </w:p>
          <w:p w14:paraId="0121182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□不通过</w:t>
            </w:r>
          </w:p>
        </w:tc>
        <w:tc>
          <w:tcPr>
            <w:tcW w:w="1499" w:type="dxa"/>
            <w:tcBorders>
              <w:top w:val="outset" w:color="111111" w:sz="6" w:space="0"/>
              <w:left w:val="outset" w:color="111111" w:sz="6" w:space="0"/>
              <w:bottom w:val="outset" w:color="111111" w:sz="6" w:space="0"/>
              <w:right w:val="outset" w:color="111111" w:sz="6" w:space="0"/>
            </w:tcBorders>
            <w:vAlign w:val="center"/>
          </w:tcPr>
          <w:p w14:paraId="4D40D30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见</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文件第（ ）页</w:t>
            </w:r>
          </w:p>
        </w:tc>
      </w:tr>
      <w:tr w14:paraId="1FE6AEB6">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512" w:hRule="atLeast"/>
          <w:jc w:val="center"/>
        </w:trPr>
        <w:tc>
          <w:tcPr>
            <w:tcW w:w="859" w:type="dxa"/>
            <w:vMerge w:val="continue"/>
            <w:tcBorders>
              <w:left w:val="outset" w:color="111111" w:sz="6" w:space="0"/>
              <w:right w:val="outset" w:color="111111" w:sz="6" w:space="0"/>
            </w:tcBorders>
            <w:vAlign w:val="center"/>
          </w:tcPr>
          <w:p w14:paraId="46AE379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tc>
        <w:tc>
          <w:tcPr>
            <w:tcW w:w="5225" w:type="dxa"/>
            <w:tcBorders>
              <w:top w:val="outset" w:color="111111" w:sz="6" w:space="0"/>
              <w:left w:val="outset" w:color="111111" w:sz="6" w:space="0"/>
              <w:bottom w:val="outset" w:color="111111" w:sz="6" w:space="0"/>
              <w:right w:val="outset" w:color="111111" w:sz="6" w:space="0"/>
            </w:tcBorders>
          </w:tcPr>
          <w:p w14:paraId="3DF9460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lang w:eastAsia="zh-CN"/>
              </w:rPr>
            </w:pP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人已缴纳</w:t>
            </w:r>
            <w:r>
              <w:rPr>
                <w:rFonts w:hint="eastAsia" w:ascii="宋体" w:hAnsi="宋体" w:eastAsia="宋体" w:cs="宋体"/>
                <w:color w:val="auto"/>
                <w:spacing w:val="0"/>
                <w:w w:val="100"/>
                <w:kern w:val="21"/>
                <w:position w:val="0"/>
                <w:highlight w:val="none"/>
                <w:lang w:eastAsia="zh-CN"/>
              </w:rPr>
              <w:t>足额的投标</w:t>
            </w:r>
            <w:r>
              <w:rPr>
                <w:rFonts w:hint="eastAsia" w:ascii="宋体" w:hAnsi="宋体" w:eastAsia="宋体" w:cs="宋体"/>
                <w:color w:val="auto"/>
                <w:spacing w:val="0"/>
                <w:w w:val="100"/>
                <w:kern w:val="21"/>
                <w:position w:val="0"/>
                <w:highlight w:val="none"/>
              </w:rPr>
              <w:t>保证金。</w:t>
            </w:r>
            <w:r>
              <w:rPr>
                <w:rFonts w:hint="eastAsia" w:ascii="宋体" w:hAnsi="宋体" w:eastAsia="宋体" w:cs="宋体"/>
                <w:color w:val="auto"/>
                <w:spacing w:val="0"/>
                <w:w w:val="100"/>
                <w:kern w:val="21"/>
                <w:position w:val="0"/>
                <w:highlight w:val="none"/>
                <w:lang w:eastAsia="zh-CN"/>
              </w:rPr>
              <w:t>（</w:t>
            </w:r>
            <w:r>
              <w:rPr>
                <w:rFonts w:hint="eastAsia" w:ascii="宋体" w:hAnsi="宋体" w:eastAsia="宋体" w:cs="宋体"/>
                <w:color w:val="auto"/>
                <w:spacing w:val="0"/>
                <w:w w:val="100"/>
                <w:kern w:val="21"/>
                <w:position w:val="0"/>
                <w:highlight w:val="none"/>
                <w:lang w:val="en-US" w:eastAsia="zh-CN"/>
              </w:rPr>
              <w:t>如有</w:t>
            </w:r>
            <w:r>
              <w:rPr>
                <w:rFonts w:hint="eastAsia" w:ascii="宋体" w:hAnsi="宋体" w:eastAsia="宋体" w:cs="宋体"/>
                <w:color w:val="auto"/>
                <w:spacing w:val="0"/>
                <w:w w:val="100"/>
                <w:kern w:val="21"/>
                <w:position w:val="0"/>
                <w:highlight w:val="none"/>
                <w:lang w:eastAsia="zh-CN"/>
              </w:rPr>
              <w:t>）</w:t>
            </w:r>
          </w:p>
        </w:tc>
        <w:tc>
          <w:tcPr>
            <w:tcW w:w="1618" w:type="dxa"/>
            <w:tcBorders>
              <w:top w:val="outset" w:color="111111" w:sz="6" w:space="0"/>
              <w:left w:val="outset" w:color="111111" w:sz="6" w:space="0"/>
              <w:bottom w:val="outset" w:color="111111" w:sz="6" w:space="0"/>
              <w:right w:val="outset" w:color="111111" w:sz="6" w:space="0"/>
            </w:tcBorders>
            <w:shd w:val="clear" w:color="auto" w:fill="auto"/>
            <w:vAlign w:val="center"/>
          </w:tcPr>
          <w:p w14:paraId="1A65906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□通过</w:t>
            </w:r>
          </w:p>
          <w:p w14:paraId="56FE260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□不通过</w:t>
            </w:r>
          </w:p>
        </w:tc>
        <w:tc>
          <w:tcPr>
            <w:tcW w:w="1499" w:type="dxa"/>
            <w:tcBorders>
              <w:top w:val="outset" w:color="111111" w:sz="6" w:space="0"/>
              <w:left w:val="outset" w:color="111111" w:sz="6" w:space="0"/>
              <w:bottom w:val="outset" w:color="111111" w:sz="6" w:space="0"/>
              <w:right w:val="outset" w:color="111111" w:sz="6" w:space="0"/>
            </w:tcBorders>
            <w:shd w:val="clear" w:color="auto" w:fill="auto"/>
            <w:vAlign w:val="center"/>
          </w:tcPr>
          <w:p w14:paraId="3CB4815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见</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文件第（ ）页</w:t>
            </w:r>
          </w:p>
        </w:tc>
      </w:tr>
    </w:tbl>
    <w:p w14:paraId="2ECDFC08">
      <w:pPr>
        <w:pStyle w:val="9"/>
        <w:keepNext w:val="0"/>
        <w:keepLines w:val="0"/>
        <w:pageBreakBefore w:val="0"/>
        <w:widowControl w:val="0"/>
        <w:kinsoku/>
        <w:wordWrap w:val="0"/>
        <w:overflowPunct/>
        <w:topLinePunct w:val="0"/>
        <w:autoSpaceDE/>
        <w:autoSpaceDN/>
        <w:bidi w:val="0"/>
        <w:adjustRightInd/>
        <w:snapToGrid/>
        <w:spacing w:after="0"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注：以上材料将作为</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人有效性审核的重要内容之一，</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人必须严格按照其内容及序列要求在</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文件中对应如实提供，对符合性证明文件的任何缺漏和不符合项将会直接导致无效</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w:t>
      </w:r>
    </w:p>
    <w:p w14:paraId="05540D78">
      <w:pPr>
        <w:pStyle w:val="9"/>
        <w:keepNext w:val="0"/>
        <w:keepLines w:val="0"/>
        <w:pageBreakBefore w:val="0"/>
        <w:widowControl w:val="0"/>
        <w:tabs>
          <w:tab w:val="left" w:pos="851"/>
        </w:tabs>
        <w:kinsoku/>
        <w:wordWrap w:val="0"/>
        <w:overflowPunct/>
        <w:topLinePunct w:val="0"/>
        <w:autoSpaceDE/>
        <w:autoSpaceDN/>
        <w:bidi w:val="0"/>
        <w:adjustRightInd/>
        <w:snapToGrid/>
        <w:spacing w:after="0" w:line="360" w:lineRule="auto"/>
        <w:ind w:left="850" w:leftChars="0" w:right="0" w:rightChars="0" w:hanging="850" w:hangingChars="405"/>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sz w:val="21"/>
          <w:szCs w:val="21"/>
          <w:highlight w:val="none"/>
        </w:rPr>
        <w:br w:type="page"/>
      </w:r>
      <w:r>
        <w:rPr>
          <w:rFonts w:hint="eastAsia" w:ascii="宋体" w:hAnsi="宋体" w:eastAsia="宋体" w:cs="宋体"/>
          <w:color w:val="auto"/>
          <w:spacing w:val="0"/>
          <w:w w:val="100"/>
          <w:kern w:val="21"/>
          <w:position w:val="0"/>
          <w:sz w:val="21"/>
          <w:szCs w:val="21"/>
          <w:highlight w:val="none"/>
        </w:rPr>
        <w:t>1.3《实质性响应一览表》</w:t>
      </w:r>
    </w:p>
    <w:p w14:paraId="480C35EE">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highlight w:val="none"/>
          <w:lang w:val="en-US" w:eastAsia="zh-CN"/>
        </w:rPr>
      </w:pPr>
      <w:r>
        <w:rPr>
          <w:rFonts w:hint="eastAsia" w:ascii="宋体" w:hAnsi="宋体" w:eastAsia="宋体" w:cs="宋体"/>
          <w:color w:val="auto"/>
          <w:spacing w:val="0"/>
          <w:w w:val="100"/>
          <w:kern w:val="21"/>
          <w:position w:val="0"/>
          <w:sz w:val="21"/>
          <w:szCs w:val="21"/>
          <w:highlight w:val="none"/>
        </w:rPr>
        <w:t>《实质性响应一览表》</w:t>
      </w:r>
      <w:r>
        <w:rPr>
          <w:rFonts w:hint="eastAsia" w:ascii="宋体" w:hAnsi="宋体" w:eastAsia="宋体" w:cs="宋体"/>
          <w:color w:val="auto"/>
          <w:spacing w:val="0"/>
          <w:w w:val="100"/>
          <w:kern w:val="21"/>
          <w:position w:val="0"/>
          <w:sz w:val="21"/>
          <w:szCs w:val="21"/>
          <w:highlight w:val="none"/>
          <w:lang w:eastAsia="zh-CN"/>
        </w:rPr>
        <w:t>【适用于包组</w:t>
      </w:r>
      <w:r>
        <w:rPr>
          <w:rFonts w:hint="eastAsia" w:ascii="宋体" w:hAnsi="宋体" w:eastAsia="宋体" w:cs="宋体"/>
          <w:color w:val="auto"/>
          <w:spacing w:val="0"/>
          <w:w w:val="100"/>
          <w:kern w:val="21"/>
          <w:position w:val="0"/>
          <w:sz w:val="21"/>
          <w:szCs w:val="21"/>
          <w:highlight w:val="none"/>
          <w:lang w:val="en-US" w:eastAsia="zh-CN"/>
        </w:rPr>
        <w:t>1</w:t>
      </w:r>
      <w:r>
        <w:rPr>
          <w:rFonts w:hint="eastAsia" w:ascii="宋体" w:hAnsi="宋体" w:eastAsia="宋体" w:cs="宋体"/>
          <w:color w:val="auto"/>
          <w:spacing w:val="0"/>
          <w:w w:val="100"/>
          <w:kern w:val="21"/>
          <w:position w:val="0"/>
          <w:sz w:val="21"/>
          <w:szCs w:val="21"/>
          <w:highlight w:val="none"/>
          <w:lang w:eastAsia="zh-CN"/>
        </w:rPr>
        <w:t>】</w:t>
      </w:r>
    </w:p>
    <w:p w14:paraId="04038031">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both"/>
        <w:textAlignment w:val="auto"/>
        <w:rPr>
          <w:rFonts w:hint="eastAsia" w:ascii="宋体" w:hAnsi="宋体" w:eastAsia="宋体" w:cs="宋体"/>
          <w:color w:val="auto"/>
          <w:spacing w:val="0"/>
          <w:w w:val="100"/>
          <w:kern w:val="21"/>
          <w:position w:val="0"/>
          <w:highlight w:val="none"/>
          <w:lang w:eastAsia="zh-CN"/>
        </w:rPr>
      </w:pPr>
      <w:r>
        <w:rPr>
          <w:rFonts w:hint="eastAsia" w:ascii="宋体" w:hAnsi="宋体" w:eastAsia="宋体" w:cs="宋体"/>
          <w:color w:val="auto"/>
          <w:spacing w:val="0"/>
          <w:w w:val="100"/>
          <w:kern w:val="21"/>
          <w:position w:val="0"/>
          <w:sz w:val="21"/>
          <w:highlight w:val="none"/>
        </w:rPr>
        <w:t>项目名称：</w:t>
      </w:r>
      <w:r>
        <w:rPr>
          <w:rFonts w:hint="eastAsia" w:ascii="宋体" w:hAnsi="宋体" w:eastAsia="宋体" w:cs="宋体"/>
          <w:color w:val="auto"/>
          <w:spacing w:val="0"/>
          <w:w w:val="100"/>
          <w:kern w:val="21"/>
          <w:position w:val="0"/>
          <w:sz w:val="21"/>
          <w:highlight w:val="none"/>
          <w:lang w:eastAsia="zh-CN"/>
        </w:rPr>
        <w:t>医用耗材、试剂供应链延伸服务（SPD）和医用耗材、试剂集中配送服务</w:t>
      </w:r>
    </w:p>
    <w:p w14:paraId="6167744E">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both"/>
        <w:textAlignment w:val="auto"/>
        <w:rPr>
          <w:rFonts w:hint="eastAsia" w:ascii="宋体" w:hAnsi="宋体" w:eastAsia="宋体" w:cs="宋体"/>
          <w:color w:val="auto"/>
          <w:spacing w:val="0"/>
          <w:w w:val="100"/>
          <w:kern w:val="21"/>
          <w:position w:val="0"/>
          <w:sz w:val="21"/>
          <w:highlight w:val="none"/>
        </w:rPr>
      </w:pPr>
      <w:r>
        <w:rPr>
          <w:rFonts w:hint="eastAsia" w:ascii="宋体" w:hAnsi="宋体" w:eastAsia="宋体" w:cs="宋体"/>
          <w:color w:val="auto"/>
          <w:spacing w:val="0"/>
          <w:w w:val="100"/>
          <w:kern w:val="21"/>
          <w:position w:val="0"/>
          <w:sz w:val="21"/>
          <w:highlight w:val="none"/>
        </w:rPr>
        <w:t>项目编号：0809-26405GZL301007501</w:t>
      </w:r>
    </w:p>
    <w:p w14:paraId="415AF56D">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both"/>
        <w:textAlignment w:val="auto"/>
        <w:rPr>
          <w:rFonts w:hint="eastAsia" w:ascii="宋体" w:hAnsi="宋体" w:eastAsia="宋体" w:cs="宋体"/>
          <w:color w:val="auto"/>
          <w:spacing w:val="0"/>
          <w:w w:val="100"/>
          <w:kern w:val="21"/>
          <w:position w:val="0"/>
          <w:sz w:val="21"/>
          <w:highlight w:val="none"/>
          <w:lang w:val="en-US" w:eastAsia="zh-CN"/>
        </w:rPr>
      </w:pPr>
      <w:r>
        <w:rPr>
          <w:rFonts w:hint="eastAsia" w:ascii="宋体" w:hAnsi="宋体" w:eastAsia="宋体" w:cs="宋体"/>
          <w:color w:val="auto"/>
          <w:spacing w:val="0"/>
          <w:w w:val="100"/>
          <w:kern w:val="21"/>
          <w:position w:val="0"/>
          <w:sz w:val="21"/>
          <w:highlight w:val="none"/>
          <w:lang w:eastAsia="zh-CN"/>
        </w:rPr>
        <w:t>包组号：</w:t>
      </w:r>
      <w:r>
        <w:rPr>
          <w:rFonts w:hint="eastAsia" w:ascii="宋体" w:hAnsi="宋体" w:eastAsia="宋体" w:cs="宋体"/>
          <w:color w:val="auto"/>
          <w:spacing w:val="0"/>
          <w:w w:val="100"/>
          <w:kern w:val="21"/>
          <w:position w:val="0"/>
          <w:sz w:val="21"/>
          <w:highlight w:val="none"/>
          <w:lang w:val="en-US" w:eastAsia="zh-CN"/>
        </w:rPr>
        <w:t>01</w:t>
      </w:r>
    </w:p>
    <w:tbl>
      <w:tblPr>
        <w:tblStyle w:val="19"/>
        <w:tblW w:w="60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8362"/>
        <w:gridCol w:w="711"/>
        <w:gridCol w:w="473"/>
      </w:tblGrid>
      <w:tr w14:paraId="76027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6" w:type="pct"/>
            <w:vAlign w:val="center"/>
          </w:tcPr>
          <w:p w14:paraId="46628A07">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lang w:eastAsia="zh-CN"/>
              </w:rPr>
            </w:pPr>
            <w:r>
              <w:rPr>
                <w:rFonts w:hint="eastAsia" w:ascii="宋体" w:hAnsi="宋体" w:eastAsia="宋体" w:cs="宋体"/>
                <w:b/>
                <w:bCs/>
                <w:color w:val="auto"/>
                <w:spacing w:val="0"/>
                <w:w w:val="100"/>
                <w:kern w:val="21"/>
                <w:position w:val="0"/>
                <w:sz w:val="21"/>
                <w:szCs w:val="21"/>
                <w:highlight w:val="none"/>
                <w:lang w:eastAsia="zh-CN"/>
              </w:rPr>
              <w:t>序号</w:t>
            </w:r>
          </w:p>
        </w:tc>
        <w:tc>
          <w:tcPr>
            <w:tcW w:w="4059" w:type="pct"/>
            <w:vAlign w:val="center"/>
          </w:tcPr>
          <w:p w14:paraId="122681BE">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bCs w:val="0"/>
                <w:color w:val="auto"/>
                <w:spacing w:val="0"/>
                <w:w w:val="100"/>
                <w:kern w:val="21"/>
                <w:position w:val="0"/>
                <w:sz w:val="21"/>
                <w:szCs w:val="21"/>
                <w:highlight w:val="none"/>
              </w:rPr>
              <w:t>实质性响应条款</w:t>
            </w:r>
          </w:p>
        </w:tc>
        <w:tc>
          <w:tcPr>
            <w:tcW w:w="345" w:type="pct"/>
            <w:vAlign w:val="center"/>
          </w:tcPr>
          <w:p w14:paraId="097DF890">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lang w:eastAsia="zh-CN"/>
              </w:rPr>
              <w:t>投标</w:t>
            </w:r>
            <w:r>
              <w:rPr>
                <w:rFonts w:hint="eastAsia" w:ascii="宋体" w:hAnsi="宋体" w:eastAsia="宋体" w:cs="宋体"/>
                <w:b/>
                <w:color w:val="auto"/>
                <w:spacing w:val="0"/>
                <w:w w:val="100"/>
                <w:kern w:val="21"/>
                <w:position w:val="0"/>
                <w:sz w:val="21"/>
                <w:szCs w:val="21"/>
                <w:highlight w:val="none"/>
              </w:rPr>
              <w:t>人响应情况</w:t>
            </w:r>
          </w:p>
        </w:tc>
        <w:tc>
          <w:tcPr>
            <w:tcW w:w="229" w:type="pct"/>
            <w:vAlign w:val="center"/>
          </w:tcPr>
          <w:p w14:paraId="09299029">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rPr>
              <w:t>差异</w:t>
            </w:r>
          </w:p>
        </w:tc>
      </w:tr>
      <w:tr w14:paraId="6AF1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6" w:type="pct"/>
            <w:vAlign w:val="center"/>
          </w:tcPr>
          <w:p w14:paraId="2C649D87">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1.</w:t>
            </w:r>
          </w:p>
        </w:tc>
        <w:tc>
          <w:tcPr>
            <w:tcW w:w="4059" w:type="pct"/>
            <w:vAlign w:val="center"/>
          </w:tcPr>
          <w:p w14:paraId="350E85CF">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一）报价要求（含税）：本项目服务费采用包干制，包括管理服务成本、法定税费和服务企业的利润等一切应尽费用。投标人须报出完成本项目全部内容所需费用的非集采医用耗材及试剂服务费率（包括但不限于人工、保险、伴随服务、拟投入工具、材料设备、院外智慧仓租赁及建设费用、信息系统开发、接口费用、信息系统后续的维护保养升级、二维码或RFID 码成本费、将耗材</w:t>
            </w:r>
            <w:r>
              <w:rPr>
                <w:rFonts w:hint="eastAsia" w:ascii="宋体" w:hAnsi="宋体" w:eastAsia="宋体" w:cs="宋体"/>
                <w:b w:val="0"/>
                <w:bCs/>
                <w:color w:val="auto"/>
                <w:spacing w:val="0"/>
                <w:w w:val="100"/>
                <w:kern w:val="21"/>
                <w:position w:val="0"/>
                <w:sz w:val="21"/>
                <w:highlight w:val="none"/>
                <w:lang w:val="en-US" w:eastAsia="zh-CN"/>
              </w:rPr>
              <w:t>及试剂</w:t>
            </w:r>
            <w:r>
              <w:rPr>
                <w:rFonts w:hint="eastAsia" w:ascii="宋体" w:hAnsi="宋体" w:eastAsia="宋体" w:cs="宋体"/>
                <w:b w:val="0"/>
                <w:bCs/>
                <w:color w:val="auto"/>
                <w:spacing w:val="0"/>
                <w:w w:val="100"/>
                <w:kern w:val="21"/>
                <w:position w:val="0"/>
                <w:sz w:val="21"/>
                <w:highlight w:val="none"/>
              </w:rPr>
              <w:t>配送至二级库的服务费及智能柜成本费、供应商平台对接、产学研及相关成果转换、各类税费,以及采购合同包含的所有风险、责任等各项应有费用）。投标人应充分考虑合同履行期间的各种成本和运营风险，自负盈亏，合同履行期间采购人无须向投标人支付任何费用。（提供承诺并加盖投标人公章）</w:t>
            </w:r>
          </w:p>
        </w:tc>
        <w:tc>
          <w:tcPr>
            <w:tcW w:w="345" w:type="pct"/>
            <w:vAlign w:val="center"/>
          </w:tcPr>
          <w:p w14:paraId="5480727E">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c>
          <w:tcPr>
            <w:tcW w:w="229" w:type="pct"/>
            <w:vAlign w:val="center"/>
          </w:tcPr>
          <w:p w14:paraId="606E77BD">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r>
      <w:tr w14:paraId="39966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6" w:type="pct"/>
            <w:vAlign w:val="center"/>
          </w:tcPr>
          <w:p w14:paraId="0CD3387D">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2.</w:t>
            </w:r>
          </w:p>
        </w:tc>
        <w:tc>
          <w:tcPr>
            <w:tcW w:w="4059" w:type="pct"/>
            <w:vAlign w:val="center"/>
          </w:tcPr>
          <w:p w14:paraId="50DB2B89">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★（二）本项目不接受联合体投标。合同期内，投标人不得将本合同转包、分包。（提供承诺并加盖投标人公章）</w:t>
            </w:r>
          </w:p>
        </w:tc>
        <w:tc>
          <w:tcPr>
            <w:tcW w:w="345" w:type="pct"/>
            <w:vAlign w:val="center"/>
          </w:tcPr>
          <w:p w14:paraId="6D6E5371">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c>
          <w:tcPr>
            <w:tcW w:w="229" w:type="pct"/>
            <w:vAlign w:val="center"/>
          </w:tcPr>
          <w:p w14:paraId="1637D6F3">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r>
      <w:tr w14:paraId="6456E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6" w:type="pct"/>
            <w:vAlign w:val="center"/>
          </w:tcPr>
          <w:p w14:paraId="3301083A">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3.</w:t>
            </w:r>
          </w:p>
        </w:tc>
        <w:tc>
          <w:tcPr>
            <w:tcW w:w="4059" w:type="pct"/>
            <w:vAlign w:val="center"/>
          </w:tcPr>
          <w:p w14:paraId="1D43C210">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★（三）投标人资质要求：</w:t>
            </w:r>
          </w:p>
          <w:p w14:paraId="76948E39">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1</w:t>
            </w:r>
            <w:r>
              <w:rPr>
                <w:rFonts w:hint="eastAsia" w:ascii="宋体" w:hAnsi="宋体" w:eastAsia="宋体" w:cs="宋体"/>
                <w:b w:val="0"/>
                <w:bCs/>
                <w:color w:val="auto"/>
                <w:spacing w:val="0"/>
                <w:w w:val="100"/>
                <w:kern w:val="21"/>
                <w:position w:val="0"/>
                <w:sz w:val="21"/>
                <w:highlight w:val="none"/>
                <w:lang w:val="en-US" w:eastAsia="zh-CN"/>
              </w:rPr>
              <w:t>、</w:t>
            </w:r>
            <w:r>
              <w:rPr>
                <w:rFonts w:hint="eastAsia" w:ascii="宋体" w:hAnsi="宋体" w:eastAsia="宋体" w:cs="宋体"/>
                <w:b w:val="0"/>
                <w:bCs/>
                <w:color w:val="auto"/>
                <w:spacing w:val="0"/>
                <w:w w:val="100"/>
                <w:kern w:val="21"/>
                <w:position w:val="0"/>
                <w:sz w:val="21"/>
                <w:highlight w:val="none"/>
              </w:rPr>
              <w:t>投标人应当具备有效的《医疗器械经营许可证》以及第二类医疗器械经营备案凭证，国家另有规定的从其规定。</w:t>
            </w:r>
          </w:p>
          <w:p w14:paraId="0F333FE6">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注：①投标人须提供有效期内的证书扫描件。②若投标人的《医疗器械经营许可证》已依法涵盖第二类医疗器械经营相关内容，仅需提供该许可证，同时须提供营业执照，其载明的具体经营范围与国家企业信用信息公示系统（https://www.gsxt.gov.cn/index.html）公示的经营范围一致】</w:t>
            </w:r>
          </w:p>
          <w:p w14:paraId="33F5C044">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2</w:t>
            </w:r>
            <w:r>
              <w:rPr>
                <w:rFonts w:hint="eastAsia" w:ascii="宋体" w:hAnsi="宋体" w:eastAsia="宋体" w:cs="宋体"/>
                <w:b w:val="0"/>
                <w:bCs/>
                <w:color w:val="auto"/>
                <w:spacing w:val="0"/>
                <w:w w:val="100"/>
                <w:kern w:val="21"/>
                <w:position w:val="0"/>
                <w:sz w:val="21"/>
                <w:highlight w:val="none"/>
                <w:lang w:val="en-US" w:eastAsia="zh-CN"/>
              </w:rPr>
              <w:t>、</w:t>
            </w:r>
            <w:r>
              <w:rPr>
                <w:rFonts w:hint="eastAsia" w:ascii="宋体" w:hAnsi="宋体" w:eastAsia="宋体" w:cs="宋体"/>
                <w:b w:val="0"/>
                <w:bCs/>
                <w:color w:val="auto"/>
                <w:spacing w:val="0"/>
                <w:w w:val="100"/>
                <w:kern w:val="21"/>
                <w:position w:val="0"/>
                <w:sz w:val="21"/>
                <w:highlight w:val="none"/>
              </w:rPr>
              <w:t>投标人须承诺经营类别至少包括第一类医疗器械、第二类医疗器械、第三类医疗器械、体外诊断试剂（归属器械的在器械经营许可范围），投标时须提供承诺并加盖投标人公章。</w:t>
            </w:r>
          </w:p>
        </w:tc>
        <w:tc>
          <w:tcPr>
            <w:tcW w:w="345" w:type="pct"/>
            <w:vAlign w:val="center"/>
          </w:tcPr>
          <w:p w14:paraId="0C81EFE3">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c>
          <w:tcPr>
            <w:tcW w:w="229" w:type="pct"/>
            <w:vAlign w:val="center"/>
          </w:tcPr>
          <w:p w14:paraId="740C4337">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r>
      <w:tr w14:paraId="6B7B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6" w:type="pct"/>
            <w:vAlign w:val="center"/>
          </w:tcPr>
          <w:p w14:paraId="74976EC9">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4.</w:t>
            </w:r>
          </w:p>
        </w:tc>
        <w:tc>
          <w:tcPr>
            <w:tcW w:w="4059" w:type="pct"/>
            <w:vAlign w:val="center"/>
          </w:tcPr>
          <w:p w14:paraId="0E20F4ED">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1、服务内容：对采购人所有服务地点的医用耗材及试剂提供全流程智慧物流服务及配送管理服务、业务数据管理服务及相应的规范化、标准化体系建设。包括但不限于医用耗材及试剂全流程管理、参与并协助采购人完成相关规范化管理文件等工作、通过医用耗材及试剂供应链延伸服务管理系统进行管理，同时配备相应的服务设备（如货架、周转箱、PDA、智能柜、看板、机器人、智能门禁等）及运营团队。（提供承诺并加盖投标人公章）</w:t>
            </w:r>
          </w:p>
        </w:tc>
        <w:tc>
          <w:tcPr>
            <w:tcW w:w="345" w:type="pct"/>
            <w:vAlign w:val="center"/>
          </w:tcPr>
          <w:p w14:paraId="19B10BF1">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c>
          <w:tcPr>
            <w:tcW w:w="229" w:type="pct"/>
            <w:vAlign w:val="center"/>
          </w:tcPr>
          <w:p w14:paraId="115BD446">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r>
      <w:tr w14:paraId="4762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6" w:type="pct"/>
            <w:vAlign w:val="center"/>
          </w:tcPr>
          <w:p w14:paraId="316A1D15">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5.</w:t>
            </w:r>
          </w:p>
        </w:tc>
        <w:tc>
          <w:tcPr>
            <w:tcW w:w="4059" w:type="pct"/>
            <w:vAlign w:val="center"/>
          </w:tcPr>
          <w:p w14:paraId="79CEBC86">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★2、属于集采目录的医用耗材及试剂不得向采购人的耗材、试剂供应商收取对应发票的服务费（提供承诺并加盖投标人公章）</w:t>
            </w:r>
          </w:p>
        </w:tc>
        <w:tc>
          <w:tcPr>
            <w:tcW w:w="345" w:type="pct"/>
            <w:vAlign w:val="center"/>
          </w:tcPr>
          <w:p w14:paraId="1FC97FB9">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c>
          <w:tcPr>
            <w:tcW w:w="229" w:type="pct"/>
            <w:vAlign w:val="center"/>
          </w:tcPr>
          <w:p w14:paraId="04A5B5E5">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r>
      <w:tr w14:paraId="35DDF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6" w:type="pct"/>
            <w:vAlign w:val="center"/>
          </w:tcPr>
          <w:p w14:paraId="5DDFFB5F">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6.</w:t>
            </w:r>
          </w:p>
        </w:tc>
        <w:tc>
          <w:tcPr>
            <w:tcW w:w="4059" w:type="pct"/>
            <w:vAlign w:val="center"/>
          </w:tcPr>
          <w:p w14:paraId="607508DE">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3、投标人中标后为独立的医用耗材及试剂供应链延伸服务运营商，不得与采购人存在医用耗材及试剂购销业务关系。若中标人已为采购人医用耗材及试剂供应商的，或中标人与采购人的医用耗材及试剂供应商存在“单位负责人为同一人或者存在直接控股、管理关系的”情形，必须在中标公告发出之日后5个工作日内将采购人的相应医用耗材及试剂供应份额全部转出；转出份额后，并向采购人提供相关证明。中标人确实因客观原因无法在上述期限内完成全部转出的，中标人须在5个工作日期限届满前向采购人提交书面延期申请及加盖公章的专项承诺函，延期最长不得超过20日历天（自中标公告发出之日起计算）。逾期未完成全部份额转出并提交有效证明材料的，或不按要求转出的，中标结果无效，由此产生的一切后果及责任由中标人自行承担。在合同期内，中标人不得出现“单位负责人与采购人的耗材、试剂供应商为同一人，或者中标人与采购人的耗材、试剂供应商存在直接控股、管理关系”情形，否则采购人有权立即终止合同，且不视为采购人违约。（提供承诺并加盖投标人公章）</w:t>
            </w:r>
          </w:p>
        </w:tc>
        <w:tc>
          <w:tcPr>
            <w:tcW w:w="345" w:type="pct"/>
            <w:vAlign w:val="center"/>
          </w:tcPr>
          <w:p w14:paraId="488D3101">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c>
          <w:tcPr>
            <w:tcW w:w="229" w:type="pct"/>
            <w:vAlign w:val="center"/>
          </w:tcPr>
          <w:p w14:paraId="4111D563">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r>
      <w:tr w14:paraId="6C291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6" w:type="pct"/>
            <w:vAlign w:val="center"/>
          </w:tcPr>
          <w:p w14:paraId="421CBB24">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7.</w:t>
            </w:r>
          </w:p>
        </w:tc>
        <w:tc>
          <w:tcPr>
            <w:tcW w:w="4059" w:type="pct"/>
            <w:vAlign w:val="center"/>
          </w:tcPr>
          <w:p w14:paraId="348D55BA">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五）投标文件真实性和有效性：在中标（成交）通知书发出之后合同签订之前，中标（成交）供应商配合核对相关文件和材料的真实有效、完整准确。同意采购人以任何形式对投标人投标文件内容及采购人认为有必要的相关资料的真实性和有效性进行审查、验证。（提供承诺并加盖投标人公章）</w:t>
            </w:r>
          </w:p>
        </w:tc>
        <w:tc>
          <w:tcPr>
            <w:tcW w:w="345" w:type="pct"/>
            <w:vAlign w:val="center"/>
          </w:tcPr>
          <w:p w14:paraId="221E8AFF">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c>
          <w:tcPr>
            <w:tcW w:w="229" w:type="pct"/>
            <w:vAlign w:val="center"/>
          </w:tcPr>
          <w:p w14:paraId="41BA6D03">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r>
      <w:tr w14:paraId="073A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6" w:type="pct"/>
            <w:vAlign w:val="center"/>
          </w:tcPr>
          <w:p w14:paraId="758B298B">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8.</w:t>
            </w:r>
          </w:p>
        </w:tc>
        <w:tc>
          <w:tcPr>
            <w:tcW w:w="4059" w:type="pct"/>
            <w:vAlign w:val="center"/>
          </w:tcPr>
          <w:p w14:paraId="19CAAA3A">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lang w:val="en-US"/>
              </w:rPr>
            </w:pPr>
            <w:r>
              <w:rPr>
                <w:rFonts w:hint="eastAsia" w:ascii="宋体" w:hAnsi="宋体" w:eastAsia="宋体" w:cs="宋体"/>
                <w:b w:val="0"/>
                <w:bCs/>
                <w:color w:val="auto"/>
                <w:spacing w:val="0"/>
                <w:w w:val="100"/>
                <w:kern w:val="21"/>
                <w:position w:val="0"/>
                <w:sz w:val="21"/>
                <w:highlight w:val="none"/>
                <w:lang w:val="en-US"/>
              </w:rPr>
              <w:t>★</w:t>
            </w:r>
            <w:r>
              <w:rPr>
                <w:rFonts w:hint="eastAsia" w:ascii="宋体" w:hAnsi="宋体" w:eastAsia="宋体" w:cs="宋体"/>
                <w:b w:val="0"/>
                <w:bCs/>
                <w:color w:val="auto"/>
                <w:spacing w:val="0"/>
                <w:w w:val="100"/>
                <w:kern w:val="21"/>
                <w:position w:val="0"/>
                <w:sz w:val="21"/>
                <w:highlight w:val="none"/>
                <w:lang w:val="en-US" w:eastAsia="zh-CN"/>
              </w:rPr>
              <w:t>（八）</w:t>
            </w:r>
            <w:r>
              <w:rPr>
                <w:rFonts w:hint="eastAsia" w:ascii="宋体" w:hAnsi="宋体" w:eastAsia="宋体" w:cs="宋体"/>
                <w:b w:val="0"/>
                <w:bCs/>
                <w:color w:val="auto"/>
                <w:spacing w:val="0"/>
                <w:w w:val="100"/>
                <w:kern w:val="21"/>
                <w:position w:val="0"/>
                <w:sz w:val="21"/>
                <w:highlight w:val="none"/>
                <w:lang w:val="en-US"/>
              </w:rPr>
              <w:t>不参与串通投标承诺</w:t>
            </w:r>
          </w:p>
          <w:p w14:paraId="32081BCD">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lang w:val="en-US" w:eastAsia="zh-CN"/>
              </w:rPr>
            </w:pPr>
            <w:r>
              <w:rPr>
                <w:rFonts w:hint="eastAsia" w:ascii="宋体" w:hAnsi="宋体" w:eastAsia="宋体" w:cs="宋体"/>
                <w:b w:val="0"/>
                <w:bCs/>
                <w:color w:val="auto"/>
                <w:spacing w:val="0"/>
                <w:w w:val="100"/>
                <w:kern w:val="21"/>
                <w:position w:val="0"/>
                <w:sz w:val="21"/>
                <w:highlight w:val="none"/>
                <w:lang w:val="en-US"/>
              </w:rPr>
              <w:t>投标人须承诺在本项目招投标活动中，不参与各种情形的串通投标等违法违规行为。（提供加盖投标人单位</w:t>
            </w:r>
            <w:r>
              <w:rPr>
                <w:rFonts w:hint="eastAsia" w:ascii="宋体" w:hAnsi="宋体" w:eastAsia="宋体" w:cs="宋体"/>
                <w:b w:val="0"/>
                <w:bCs/>
                <w:color w:val="auto"/>
                <w:spacing w:val="0"/>
                <w:w w:val="100"/>
                <w:kern w:val="21"/>
                <w:position w:val="0"/>
                <w:sz w:val="21"/>
                <w:highlight w:val="none"/>
                <w:lang w:val="en-US" w:eastAsia="zh-CN"/>
              </w:rPr>
              <w:t>鲜色</w:t>
            </w:r>
            <w:r>
              <w:rPr>
                <w:rFonts w:hint="eastAsia" w:ascii="宋体" w:hAnsi="宋体" w:eastAsia="宋体" w:cs="宋体"/>
                <w:b w:val="0"/>
                <w:bCs/>
                <w:color w:val="auto"/>
                <w:spacing w:val="0"/>
                <w:w w:val="100"/>
                <w:kern w:val="21"/>
                <w:position w:val="0"/>
                <w:sz w:val="21"/>
                <w:highlight w:val="none"/>
                <w:lang w:val="en-US"/>
              </w:rPr>
              <w:t>公章的承诺函</w:t>
            </w:r>
            <w:r>
              <w:rPr>
                <w:rFonts w:hint="eastAsia" w:ascii="宋体" w:hAnsi="宋体" w:eastAsia="宋体" w:cs="宋体"/>
                <w:b w:val="0"/>
                <w:bCs/>
                <w:color w:val="auto"/>
                <w:spacing w:val="0"/>
                <w:w w:val="100"/>
                <w:kern w:val="21"/>
                <w:position w:val="0"/>
                <w:sz w:val="21"/>
                <w:highlight w:val="none"/>
                <w:lang w:val="en-US" w:eastAsia="zh-CN"/>
              </w:rPr>
              <w:t>）</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0"/>
            </w:tblGrid>
            <w:tr w14:paraId="6B581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8" w:hRule="atLeast"/>
                <w:jc w:val="center"/>
              </w:trPr>
              <w:tc>
                <w:tcPr>
                  <w:tcW w:w="7680" w:type="dxa"/>
                  <w:vAlign w:val="top"/>
                </w:tcPr>
                <w:p w14:paraId="71FF3F2F">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0" w:firstLineChars="0"/>
                    <w:jc w:val="center"/>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rPr>
                    <w:t>不参与串通投标承诺书</w:t>
                  </w:r>
                </w:p>
                <w:p w14:paraId="20F01DDA">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0" w:firstLineChars="0"/>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eastAsia="zh-CN"/>
                    </w:rPr>
                    <w:t>广州医科大学附属妇女儿童医疗中心</w:t>
                  </w:r>
                  <w:r>
                    <w:rPr>
                      <w:rFonts w:hint="eastAsia" w:ascii="宋体" w:hAnsi="宋体" w:eastAsia="宋体" w:cs="宋体"/>
                      <w:color w:val="auto"/>
                      <w:spacing w:val="0"/>
                      <w:kern w:val="21"/>
                      <w:position w:val="0"/>
                      <w:sz w:val="21"/>
                      <w:szCs w:val="21"/>
                      <w:highlight w:val="none"/>
                      <w:lang w:val="en-US"/>
                    </w:rPr>
                    <w:t>：</w:t>
                  </w:r>
                </w:p>
                <w:p w14:paraId="55E42C0B">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rPr>
                    <w:t>我单位（</w:t>
                  </w:r>
                  <w:r>
                    <w:rPr>
                      <w:rFonts w:hint="eastAsia" w:ascii="宋体" w:hAnsi="宋体" w:eastAsia="宋体" w:cs="宋体"/>
                      <w:color w:val="auto"/>
                      <w:spacing w:val="0"/>
                      <w:kern w:val="21"/>
                      <w:position w:val="0"/>
                      <w:sz w:val="21"/>
                      <w:szCs w:val="21"/>
                      <w:highlight w:val="none"/>
                      <w:lang w:val="en-US" w:eastAsia="zh-CN"/>
                    </w:rPr>
                    <w:t>投标人</w:t>
                  </w:r>
                  <w:r>
                    <w:rPr>
                      <w:rFonts w:hint="eastAsia" w:ascii="宋体" w:hAnsi="宋体" w:eastAsia="宋体" w:cs="宋体"/>
                      <w:color w:val="auto"/>
                      <w:spacing w:val="0"/>
                      <w:kern w:val="21"/>
                      <w:position w:val="0"/>
                      <w:sz w:val="21"/>
                      <w:szCs w:val="21"/>
                      <w:highlight w:val="none"/>
                      <w:lang w:val="en-US"/>
                    </w:rPr>
                    <w:t>名称）清楚知晓参与</w:t>
                  </w:r>
                  <w:r>
                    <w:rPr>
                      <w:rFonts w:hint="eastAsia" w:ascii="宋体" w:hAnsi="宋体" w:eastAsia="宋体" w:cs="宋体"/>
                      <w:color w:val="auto"/>
                      <w:spacing w:val="0"/>
                      <w:w w:val="100"/>
                      <w:kern w:val="21"/>
                      <w:position w:val="0"/>
                      <w:sz w:val="21"/>
                      <w:szCs w:val="21"/>
                      <w:highlight w:val="none"/>
                      <w:lang w:eastAsia="zh-CN"/>
                    </w:rPr>
                    <w:t>医用耗材、试剂供应链延伸服务（SPD）和医用耗材、试剂集中配送服务</w:t>
                  </w:r>
                  <w:r>
                    <w:rPr>
                      <w:rFonts w:hint="eastAsia" w:ascii="宋体" w:hAnsi="宋体" w:eastAsia="宋体" w:cs="宋体"/>
                      <w:color w:val="auto"/>
                      <w:spacing w:val="0"/>
                      <w:kern w:val="21"/>
                      <w:position w:val="0"/>
                      <w:sz w:val="21"/>
                      <w:szCs w:val="21"/>
                      <w:highlight w:val="none"/>
                      <w:lang w:val="en-US" w:eastAsia="zh-CN"/>
                    </w:rPr>
                    <w:t>投标响应对应采购包</w:t>
                  </w:r>
                  <w:r>
                    <w:rPr>
                      <w:rFonts w:hint="eastAsia" w:ascii="宋体" w:hAnsi="宋体" w:eastAsia="宋体" w:cs="宋体"/>
                      <w:color w:val="auto"/>
                      <w:spacing w:val="0"/>
                      <w:kern w:val="21"/>
                      <w:position w:val="0"/>
                      <w:sz w:val="21"/>
                      <w:szCs w:val="21"/>
                      <w:highlight w:val="none"/>
                      <w:lang w:val="en-US"/>
                    </w:rPr>
                    <w:t>投标活动，并对以下事项作出承诺：</w:t>
                  </w:r>
                </w:p>
                <w:p w14:paraId="42C0CA68">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rPr>
                    <w:t>一、我单位遵守国家政府采购相关法律法规，依法依规参与本项目</w:t>
                  </w:r>
                  <w:r>
                    <w:rPr>
                      <w:rFonts w:hint="eastAsia" w:ascii="宋体" w:hAnsi="宋体" w:eastAsia="宋体" w:cs="宋体"/>
                      <w:color w:val="auto"/>
                      <w:spacing w:val="0"/>
                      <w:kern w:val="21"/>
                      <w:position w:val="0"/>
                      <w:sz w:val="21"/>
                      <w:szCs w:val="21"/>
                      <w:highlight w:val="none"/>
                      <w:lang w:val="en-US" w:eastAsia="zh-CN"/>
                    </w:rPr>
                    <w:t>对应采购包</w:t>
                  </w:r>
                  <w:r>
                    <w:rPr>
                      <w:rFonts w:hint="eastAsia" w:ascii="宋体" w:hAnsi="宋体" w:eastAsia="宋体" w:cs="宋体"/>
                      <w:color w:val="auto"/>
                      <w:spacing w:val="0"/>
                      <w:kern w:val="21"/>
                      <w:position w:val="0"/>
                      <w:sz w:val="21"/>
                      <w:szCs w:val="21"/>
                      <w:highlight w:val="none"/>
                      <w:lang w:val="en-US"/>
                    </w:rPr>
                    <w:t>投标。</w:t>
                  </w:r>
                </w:p>
                <w:p w14:paraId="0FC86162">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rPr>
                    <w:t>二、我单位在本项目招投标活动中，未参与串通投标。</w:t>
                  </w:r>
                </w:p>
                <w:p w14:paraId="3280D1C0">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eastAsia="zh-CN"/>
                    </w:rPr>
                    <w:t>三</w:t>
                  </w:r>
                  <w:r>
                    <w:rPr>
                      <w:rFonts w:hint="eastAsia" w:ascii="宋体" w:hAnsi="宋体" w:eastAsia="宋体" w:cs="宋体"/>
                      <w:color w:val="auto"/>
                      <w:spacing w:val="0"/>
                      <w:kern w:val="21"/>
                      <w:position w:val="0"/>
                      <w:sz w:val="21"/>
                      <w:szCs w:val="21"/>
                      <w:highlight w:val="none"/>
                      <w:lang w:val="en-US"/>
                    </w:rPr>
                    <w:t>、我单位如被查实在本项目中存在围标、串标、关联单位应标</w:t>
                  </w:r>
                  <w:r>
                    <w:rPr>
                      <w:rFonts w:hint="eastAsia" w:ascii="宋体" w:hAnsi="宋体" w:eastAsia="宋体" w:cs="宋体"/>
                      <w:color w:val="auto"/>
                      <w:spacing w:val="0"/>
                      <w:kern w:val="21"/>
                      <w:position w:val="0"/>
                      <w:sz w:val="21"/>
                      <w:szCs w:val="21"/>
                      <w:highlight w:val="none"/>
                      <w:lang w:val="en-US" w:eastAsia="zh-CN"/>
                    </w:rPr>
                    <w:t>的</w:t>
                  </w:r>
                  <w:r>
                    <w:rPr>
                      <w:rFonts w:hint="eastAsia" w:ascii="宋体" w:hAnsi="宋体" w:eastAsia="宋体" w:cs="宋体"/>
                      <w:color w:val="auto"/>
                      <w:spacing w:val="0"/>
                      <w:kern w:val="21"/>
                      <w:position w:val="0"/>
                      <w:sz w:val="21"/>
                      <w:szCs w:val="21"/>
                      <w:highlight w:val="none"/>
                      <w:lang w:val="en-US"/>
                    </w:rPr>
                    <w:t>，我单位法定代表人承担直接责任人员法律责任，接受相应处罚和失信惩戒，并无条件接受</w:t>
                  </w:r>
                  <w:r>
                    <w:rPr>
                      <w:rFonts w:hint="eastAsia" w:ascii="宋体" w:hAnsi="宋体" w:eastAsia="宋体" w:cs="宋体"/>
                      <w:color w:val="auto"/>
                      <w:spacing w:val="0"/>
                      <w:kern w:val="21"/>
                      <w:position w:val="0"/>
                      <w:sz w:val="21"/>
                      <w:szCs w:val="21"/>
                      <w:highlight w:val="none"/>
                      <w:lang w:val="en-US" w:eastAsia="zh-CN"/>
                    </w:rPr>
                    <w:t>广州医科大学附属妇女儿童医疗中心</w:t>
                  </w:r>
                  <w:r>
                    <w:rPr>
                      <w:rFonts w:hint="eastAsia" w:ascii="宋体" w:hAnsi="宋体" w:eastAsia="宋体" w:cs="宋体"/>
                      <w:color w:val="auto"/>
                      <w:spacing w:val="0"/>
                      <w:kern w:val="21"/>
                      <w:position w:val="0"/>
                      <w:sz w:val="21"/>
                      <w:szCs w:val="21"/>
                      <w:highlight w:val="none"/>
                      <w:lang w:val="en-US"/>
                    </w:rPr>
                    <w:t>给予的相应处罚（包括但不限于</w:t>
                  </w:r>
                  <w:r>
                    <w:rPr>
                      <w:rFonts w:hint="eastAsia" w:ascii="宋体" w:hAnsi="宋体" w:eastAsia="宋体" w:cs="宋体"/>
                      <w:color w:val="auto"/>
                      <w:spacing w:val="0"/>
                      <w:kern w:val="21"/>
                      <w:position w:val="0"/>
                      <w:sz w:val="21"/>
                      <w:szCs w:val="21"/>
                      <w:highlight w:val="none"/>
                      <w:lang w:val="en-US" w:eastAsia="zh-CN"/>
                    </w:rPr>
                    <w:t>上报财政监管部门、</w:t>
                  </w:r>
                  <w:r>
                    <w:rPr>
                      <w:rFonts w:hint="eastAsia" w:ascii="宋体" w:hAnsi="宋体" w:eastAsia="宋体" w:cs="宋体"/>
                      <w:color w:val="auto"/>
                      <w:spacing w:val="0"/>
                      <w:kern w:val="21"/>
                      <w:position w:val="0"/>
                      <w:sz w:val="21"/>
                      <w:szCs w:val="21"/>
                      <w:highlight w:val="none"/>
                      <w:lang w:val="en-US"/>
                    </w:rPr>
                    <w:t>通报批评、记录不良行为、违约罚款、</w:t>
                  </w:r>
                  <w:r>
                    <w:rPr>
                      <w:rFonts w:hint="eastAsia" w:ascii="宋体" w:hAnsi="宋体" w:eastAsia="宋体" w:cs="宋体"/>
                      <w:color w:val="auto"/>
                      <w:spacing w:val="0"/>
                      <w:kern w:val="21"/>
                      <w:position w:val="0"/>
                      <w:sz w:val="21"/>
                      <w:szCs w:val="21"/>
                      <w:highlight w:val="none"/>
                      <w:lang w:val="en-US" w:eastAsia="zh-CN"/>
                    </w:rPr>
                    <w:t>采购人</w:t>
                  </w:r>
                  <w:r>
                    <w:rPr>
                      <w:rFonts w:hint="eastAsia" w:ascii="宋体" w:hAnsi="宋体" w:eastAsia="宋体" w:cs="宋体"/>
                      <w:color w:val="auto"/>
                      <w:spacing w:val="0"/>
                      <w:kern w:val="21"/>
                      <w:position w:val="0"/>
                      <w:sz w:val="21"/>
                      <w:szCs w:val="21"/>
                      <w:highlight w:val="none"/>
                      <w:lang w:val="en-US"/>
                    </w:rPr>
                    <w:t>单方</w:t>
                  </w:r>
                  <w:r>
                    <w:rPr>
                      <w:rFonts w:hint="eastAsia" w:ascii="宋体" w:hAnsi="宋体" w:eastAsia="宋体" w:cs="宋体"/>
                      <w:color w:val="auto"/>
                      <w:spacing w:val="0"/>
                      <w:kern w:val="21"/>
                      <w:position w:val="0"/>
                      <w:sz w:val="21"/>
                      <w:szCs w:val="21"/>
                      <w:highlight w:val="none"/>
                      <w:lang w:val="en-US" w:eastAsia="zh-CN"/>
                    </w:rPr>
                    <w:t>面</w:t>
                  </w:r>
                  <w:r>
                    <w:rPr>
                      <w:rFonts w:hint="eastAsia" w:ascii="宋体" w:hAnsi="宋体" w:eastAsia="宋体" w:cs="宋体"/>
                      <w:color w:val="auto"/>
                      <w:spacing w:val="0"/>
                      <w:kern w:val="21"/>
                      <w:position w:val="0"/>
                      <w:sz w:val="21"/>
                      <w:szCs w:val="21"/>
                      <w:highlight w:val="none"/>
                      <w:lang w:val="en-US"/>
                    </w:rPr>
                    <w:t>无责解除合同、不予退还履约保证金</w:t>
                  </w:r>
                  <w:r>
                    <w:rPr>
                      <w:rFonts w:hint="eastAsia" w:ascii="宋体" w:hAnsi="宋体" w:eastAsia="宋体" w:cs="宋体"/>
                      <w:color w:val="auto"/>
                      <w:spacing w:val="0"/>
                      <w:kern w:val="21"/>
                      <w:position w:val="0"/>
                      <w:sz w:val="21"/>
                      <w:szCs w:val="21"/>
                      <w:highlight w:val="none"/>
                      <w:lang w:val="en-US" w:eastAsia="zh-CN"/>
                    </w:rPr>
                    <w:t>（如有）</w:t>
                  </w:r>
                  <w:r>
                    <w:rPr>
                      <w:rFonts w:hint="eastAsia" w:ascii="宋体" w:hAnsi="宋体" w:eastAsia="宋体" w:cs="宋体"/>
                      <w:color w:val="auto"/>
                      <w:spacing w:val="0"/>
                      <w:kern w:val="21"/>
                      <w:position w:val="0"/>
                      <w:sz w:val="21"/>
                      <w:szCs w:val="21"/>
                      <w:highlight w:val="none"/>
                      <w:lang w:val="en-US"/>
                    </w:rPr>
                    <w:t>等）。</w:t>
                  </w:r>
                </w:p>
                <w:p w14:paraId="2A54C2B5">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四、我单位</w:t>
                  </w:r>
                  <w:r>
                    <w:rPr>
                      <w:rFonts w:hint="eastAsia" w:ascii="宋体" w:hAnsi="宋体" w:eastAsia="宋体" w:cs="宋体"/>
                      <w:color w:val="auto"/>
                      <w:spacing w:val="0"/>
                      <w:kern w:val="21"/>
                      <w:position w:val="0"/>
                      <w:sz w:val="21"/>
                      <w:szCs w:val="21"/>
                      <w:highlight w:val="none"/>
                      <w:lang w:val="en-US"/>
                    </w:rPr>
                    <w:t>串通投标行为，构成犯罪的，依法</w:t>
                  </w:r>
                  <w:r>
                    <w:rPr>
                      <w:rFonts w:hint="eastAsia" w:ascii="宋体" w:hAnsi="宋体" w:eastAsia="宋体" w:cs="宋体"/>
                      <w:color w:val="auto"/>
                      <w:spacing w:val="0"/>
                      <w:kern w:val="21"/>
                      <w:position w:val="0"/>
                      <w:sz w:val="21"/>
                      <w:szCs w:val="21"/>
                      <w:highlight w:val="none"/>
                      <w:lang w:val="en-US" w:eastAsia="zh-CN"/>
                    </w:rPr>
                    <w:t>承担</w:t>
                  </w:r>
                  <w:r>
                    <w:rPr>
                      <w:rFonts w:hint="eastAsia" w:ascii="宋体" w:hAnsi="宋体" w:eastAsia="宋体" w:cs="宋体"/>
                      <w:color w:val="auto"/>
                      <w:spacing w:val="0"/>
                      <w:kern w:val="21"/>
                      <w:position w:val="0"/>
                      <w:sz w:val="21"/>
                      <w:szCs w:val="21"/>
                      <w:highlight w:val="none"/>
                      <w:lang w:val="en-US"/>
                    </w:rPr>
                    <w:t>刑事责任；尚不构成犯罪的，依据相关法律规定处罚，给</w:t>
                  </w:r>
                  <w:r>
                    <w:rPr>
                      <w:rFonts w:hint="eastAsia" w:ascii="宋体" w:hAnsi="宋体" w:eastAsia="宋体" w:cs="宋体"/>
                      <w:color w:val="auto"/>
                      <w:spacing w:val="0"/>
                      <w:kern w:val="21"/>
                      <w:position w:val="0"/>
                      <w:sz w:val="21"/>
                      <w:szCs w:val="21"/>
                      <w:highlight w:val="none"/>
                      <w:lang w:val="en-US" w:eastAsia="zh-CN"/>
                    </w:rPr>
                    <w:t>采购</w:t>
                  </w:r>
                  <w:r>
                    <w:rPr>
                      <w:rFonts w:hint="eastAsia" w:ascii="宋体" w:hAnsi="宋体" w:eastAsia="宋体" w:cs="宋体"/>
                      <w:color w:val="auto"/>
                      <w:spacing w:val="0"/>
                      <w:kern w:val="21"/>
                      <w:position w:val="0"/>
                      <w:sz w:val="21"/>
                      <w:szCs w:val="21"/>
                      <w:highlight w:val="none"/>
                      <w:lang w:val="en-US"/>
                    </w:rPr>
                    <w:t>人造成损失的</w:t>
                  </w:r>
                  <w:r>
                    <w:rPr>
                      <w:rFonts w:hint="eastAsia" w:ascii="宋体" w:hAnsi="宋体" w:eastAsia="宋体" w:cs="宋体"/>
                      <w:color w:val="auto"/>
                      <w:spacing w:val="0"/>
                      <w:kern w:val="21"/>
                      <w:position w:val="0"/>
                      <w:sz w:val="21"/>
                      <w:szCs w:val="21"/>
                      <w:highlight w:val="none"/>
                      <w:lang w:val="en-US" w:eastAsia="zh-CN"/>
                    </w:rPr>
                    <w:t>，我单位</w:t>
                  </w:r>
                  <w:r>
                    <w:rPr>
                      <w:rFonts w:hint="eastAsia" w:ascii="宋体" w:hAnsi="宋体" w:eastAsia="宋体" w:cs="宋体"/>
                      <w:color w:val="auto"/>
                      <w:spacing w:val="0"/>
                      <w:kern w:val="21"/>
                      <w:position w:val="0"/>
                      <w:sz w:val="21"/>
                      <w:szCs w:val="21"/>
                      <w:highlight w:val="none"/>
                      <w:lang w:val="en-US"/>
                    </w:rPr>
                    <w:t>承担</w:t>
                  </w:r>
                  <w:r>
                    <w:rPr>
                      <w:rFonts w:hint="eastAsia" w:ascii="宋体" w:hAnsi="宋体" w:eastAsia="宋体" w:cs="宋体"/>
                      <w:color w:val="auto"/>
                      <w:spacing w:val="0"/>
                      <w:kern w:val="21"/>
                      <w:position w:val="0"/>
                      <w:sz w:val="21"/>
                      <w:szCs w:val="21"/>
                      <w:highlight w:val="none"/>
                      <w:lang w:val="en-US" w:eastAsia="zh-CN"/>
                    </w:rPr>
                    <w:t>所有后果及</w:t>
                  </w:r>
                  <w:r>
                    <w:rPr>
                      <w:rFonts w:hint="eastAsia" w:ascii="宋体" w:hAnsi="宋体" w:eastAsia="宋体" w:cs="宋体"/>
                      <w:color w:val="auto"/>
                      <w:spacing w:val="0"/>
                      <w:kern w:val="21"/>
                      <w:position w:val="0"/>
                      <w:sz w:val="21"/>
                      <w:szCs w:val="21"/>
                      <w:highlight w:val="none"/>
                      <w:lang w:val="en-US"/>
                    </w:rPr>
                    <w:t>赔偿责任。</w:t>
                  </w:r>
                </w:p>
                <w:p w14:paraId="709BB324">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rPr>
                  </w:pPr>
                </w:p>
                <w:p w14:paraId="5E4FB9EC">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eastAsia="zh-CN"/>
                    </w:rPr>
                    <w:t>投标人</w:t>
                  </w:r>
                  <w:r>
                    <w:rPr>
                      <w:rFonts w:hint="eastAsia" w:ascii="宋体" w:hAnsi="宋体" w:eastAsia="宋体" w:cs="宋体"/>
                      <w:color w:val="auto"/>
                      <w:spacing w:val="0"/>
                      <w:kern w:val="21"/>
                      <w:position w:val="0"/>
                      <w:sz w:val="21"/>
                      <w:szCs w:val="21"/>
                      <w:highlight w:val="none"/>
                      <w:lang w:val="en-US"/>
                    </w:rPr>
                    <w:t xml:space="preserve">（盖章）：             </w:t>
                  </w:r>
                </w:p>
                <w:p w14:paraId="1AB7C07A">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rPr>
                    <w:t xml:space="preserve">年  </w:t>
                  </w:r>
                  <w:r>
                    <w:rPr>
                      <w:rFonts w:hint="eastAsia" w:ascii="宋体" w:hAnsi="宋体" w:eastAsia="宋体" w:cs="宋体"/>
                      <w:color w:val="auto"/>
                      <w:spacing w:val="0"/>
                      <w:kern w:val="21"/>
                      <w:position w:val="0"/>
                      <w:sz w:val="21"/>
                      <w:szCs w:val="21"/>
                      <w:highlight w:val="none"/>
                      <w:lang w:val="en-US" w:eastAsia="zh-CN"/>
                    </w:rPr>
                    <w:t xml:space="preserve">  </w:t>
                  </w:r>
                  <w:r>
                    <w:rPr>
                      <w:rFonts w:hint="eastAsia" w:ascii="宋体" w:hAnsi="宋体" w:eastAsia="宋体" w:cs="宋体"/>
                      <w:color w:val="auto"/>
                      <w:spacing w:val="0"/>
                      <w:kern w:val="21"/>
                      <w:position w:val="0"/>
                      <w:sz w:val="21"/>
                      <w:szCs w:val="21"/>
                      <w:highlight w:val="none"/>
                      <w:lang w:val="en-US"/>
                    </w:rPr>
                    <w:t xml:space="preserve">月 </w:t>
                  </w:r>
                  <w:r>
                    <w:rPr>
                      <w:rFonts w:hint="eastAsia" w:ascii="宋体" w:hAnsi="宋体" w:eastAsia="宋体" w:cs="宋体"/>
                      <w:color w:val="auto"/>
                      <w:spacing w:val="0"/>
                      <w:kern w:val="21"/>
                      <w:position w:val="0"/>
                      <w:sz w:val="21"/>
                      <w:szCs w:val="21"/>
                      <w:highlight w:val="none"/>
                      <w:lang w:val="en-US" w:eastAsia="zh-CN"/>
                    </w:rPr>
                    <w:t xml:space="preserve">  </w:t>
                  </w:r>
                  <w:r>
                    <w:rPr>
                      <w:rFonts w:hint="eastAsia" w:ascii="宋体" w:hAnsi="宋体" w:eastAsia="宋体" w:cs="宋体"/>
                      <w:color w:val="auto"/>
                      <w:spacing w:val="0"/>
                      <w:kern w:val="21"/>
                      <w:position w:val="0"/>
                      <w:sz w:val="21"/>
                      <w:szCs w:val="21"/>
                      <w:highlight w:val="none"/>
                      <w:lang w:val="en-US"/>
                    </w:rPr>
                    <w:t xml:space="preserve"> 日</w:t>
                  </w:r>
                </w:p>
              </w:tc>
            </w:tr>
          </w:tbl>
          <w:p w14:paraId="3CCDA03F">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p>
        </w:tc>
        <w:tc>
          <w:tcPr>
            <w:tcW w:w="345" w:type="pct"/>
            <w:vAlign w:val="center"/>
          </w:tcPr>
          <w:p w14:paraId="7BC5D3A3">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c>
          <w:tcPr>
            <w:tcW w:w="229" w:type="pct"/>
            <w:vAlign w:val="center"/>
          </w:tcPr>
          <w:p w14:paraId="788C61C2">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r>
      <w:tr w14:paraId="64766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6" w:type="pct"/>
            <w:vAlign w:val="center"/>
          </w:tcPr>
          <w:p w14:paraId="0241A496">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9.</w:t>
            </w:r>
          </w:p>
        </w:tc>
        <w:tc>
          <w:tcPr>
            <w:tcW w:w="4059" w:type="pct"/>
            <w:vAlign w:val="center"/>
          </w:tcPr>
          <w:p w14:paraId="1E0436AA">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★1、中心库进行院外智慧仓设置，建设费用由投标人承担。（提供承诺并加盖投标人公章）</w:t>
            </w:r>
          </w:p>
        </w:tc>
        <w:tc>
          <w:tcPr>
            <w:tcW w:w="345" w:type="pct"/>
            <w:vAlign w:val="center"/>
          </w:tcPr>
          <w:p w14:paraId="3E6AD3FF">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c>
          <w:tcPr>
            <w:tcW w:w="229" w:type="pct"/>
            <w:vAlign w:val="center"/>
          </w:tcPr>
          <w:p w14:paraId="0D71C1AB">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r>
      <w:tr w14:paraId="6BBA9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6" w:type="pct"/>
            <w:vAlign w:val="center"/>
          </w:tcPr>
          <w:p w14:paraId="080C207D">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10.</w:t>
            </w:r>
          </w:p>
        </w:tc>
        <w:tc>
          <w:tcPr>
            <w:tcW w:w="4059" w:type="pct"/>
            <w:vAlign w:val="center"/>
          </w:tcPr>
          <w:p w14:paraId="79036FD6">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1）不少于46名驻场服务人员，其中：项目总监1名，项目经理1名，主管人员及服务人员（含信息工程师）不少于44名，若采购人因业务规模扩大、服务范围增加等业务发展需要的原因提出人员增配要求，投标人须在收到书面通知后20个工作日内补充符合合同要求的驻场人员，增配人员产生的全部费用由投标人承担。（提供承诺并加盖投标人公章）</w:t>
            </w:r>
          </w:p>
        </w:tc>
        <w:tc>
          <w:tcPr>
            <w:tcW w:w="345" w:type="pct"/>
            <w:vAlign w:val="center"/>
          </w:tcPr>
          <w:p w14:paraId="4CED499D">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c>
          <w:tcPr>
            <w:tcW w:w="229" w:type="pct"/>
            <w:vAlign w:val="center"/>
          </w:tcPr>
          <w:p w14:paraId="42473066">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r>
      <w:tr w14:paraId="01C5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6" w:type="pct"/>
            <w:vAlign w:val="center"/>
          </w:tcPr>
          <w:p w14:paraId="25F16042">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11.</w:t>
            </w:r>
          </w:p>
        </w:tc>
        <w:tc>
          <w:tcPr>
            <w:tcW w:w="4059" w:type="pct"/>
            <w:vAlign w:val="center"/>
          </w:tcPr>
          <w:p w14:paraId="04E995EE">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4、医用耗材及试剂的目录、品规（品名、型号、规格、厂家、价格等）由采购人决定，投标人无权更改及决定，投标人应严格按采购人提供的耗材试剂目录和品规进行管理和配送。（提供承诺并加盖投标人公章）</w:t>
            </w:r>
          </w:p>
        </w:tc>
        <w:tc>
          <w:tcPr>
            <w:tcW w:w="345" w:type="pct"/>
            <w:vAlign w:val="center"/>
          </w:tcPr>
          <w:p w14:paraId="732D9042">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c>
          <w:tcPr>
            <w:tcW w:w="229" w:type="pct"/>
            <w:vAlign w:val="center"/>
          </w:tcPr>
          <w:p w14:paraId="5CDDD71F">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r>
      <w:tr w14:paraId="4D571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6" w:type="pct"/>
            <w:vAlign w:val="center"/>
          </w:tcPr>
          <w:p w14:paraId="4C9FCA44">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12.</w:t>
            </w:r>
          </w:p>
        </w:tc>
        <w:tc>
          <w:tcPr>
            <w:tcW w:w="4059" w:type="pct"/>
            <w:vAlign w:val="center"/>
          </w:tcPr>
          <w:p w14:paraId="0A48E0F4">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5、采购人对中标人为本项目部署的医用耗材及试剂供应链信息管理系统（SPD）享有永久使用权；服务期内，中标人负责该系统的免费升级与维保，系统上线后须向采购人交付为本项目开发的软件源代码、系统文档、操作流程等可支撑独立运营的全部资料，保障采购人监管及后续正常使用需求。合同服务期届满双方不再续签，或履约过程中因政策变化导致合同终止的，采购人对中标人投入本项目的设备设施及软件系统享有长期使用权，直至采购人另有安排；若采购人继续使用该软件，后续产生的维保、开发等费用由采购人另行支付。如合同执行期间相关约定与政府政策规定不符，经双方书面协商一致后可作相应调整或终止合同，此前已完成的合同内容及产生的费用由双方各自承担，由此造成的损失互不追究责任。（提供承诺并加盖投标人公章）</w:t>
            </w:r>
          </w:p>
        </w:tc>
        <w:tc>
          <w:tcPr>
            <w:tcW w:w="345" w:type="pct"/>
            <w:vAlign w:val="center"/>
          </w:tcPr>
          <w:p w14:paraId="03CBEF84">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c>
          <w:tcPr>
            <w:tcW w:w="229" w:type="pct"/>
            <w:vAlign w:val="center"/>
          </w:tcPr>
          <w:p w14:paraId="52C8A0CF">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r>
      <w:tr w14:paraId="21506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6" w:type="pct"/>
            <w:vAlign w:val="center"/>
          </w:tcPr>
          <w:p w14:paraId="364CAD1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13.</w:t>
            </w:r>
          </w:p>
        </w:tc>
        <w:tc>
          <w:tcPr>
            <w:tcW w:w="4059" w:type="pct"/>
            <w:vAlign w:val="center"/>
          </w:tcPr>
          <w:p w14:paraId="5484E297">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6、投标人为采购人提供医用耗材及试剂物流全过程服务，所有医用耗材及试剂均实行二级库出库结算，产品在采购人二级库出库结算前的储存、运输等管理环节由投标人负责，产品在采购人二级库出库结算后的相关工作环节由投标人协助采购人完成。（提供承诺并加盖投标人公章）</w:t>
            </w:r>
          </w:p>
        </w:tc>
        <w:tc>
          <w:tcPr>
            <w:tcW w:w="345" w:type="pct"/>
            <w:vAlign w:val="center"/>
          </w:tcPr>
          <w:p w14:paraId="11819B0B">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c>
          <w:tcPr>
            <w:tcW w:w="229" w:type="pct"/>
            <w:vAlign w:val="center"/>
          </w:tcPr>
          <w:p w14:paraId="0DB2D9BE">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r>
      <w:tr w14:paraId="7D79B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6" w:type="pct"/>
            <w:vAlign w:val="center"/>
          </w:tcPr>
          <w:p w14:paraId="375E04B9">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14.</w:t>
            </w:r>
          </w:p>
        </w:tc>
        <w:tc>
          <w:tcPr>
            <w:tcW w:w="4059" w:type="pct"/>
            <w:vAlign w:val="center"/>
          </w:tcPr>
          <w:p w14:paraId="557AB170">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★7、保证采购人现有医用耗材及试剂供应，不得因本项目的实施导致断供或涨价，不得就物资采购价格等实质性内容与第三方商议谈判。（提供承诺并加盖投标人公章）</w:t>
            </w:r>
          </w:p>
        </w:tc>
        <w:tc>
          <w:tcPr>
            <w:tcW w:w="345" w:type="pct"/>
            <w:vAlign w:val="center"/>
          </w:tcPr>
          <w:p w14:paraId="4CF207BD">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c>
          <w:tcPr>
            <w:tcW w:w="229" w:type="pct"/>
            <w:vAlign w:val="center"/>
          </w:tcPr>
          <w:p w14:paraId="61AB1670">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r>
      <w:tr w14:paraId="0F6C7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6" w:type="pct"/>
            <w:vAlign w:val="center"/>
          </w:tcPr>
          <w:p w14:paraId="6F51461E">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15.</w:t>
            </w:r>
          </w:p>
        </w:tc>
        <w:tc>
          <w:tcPr>
            <w:tcW w:w="4059" w:type="pct"/>
            <w:vAlign w:val="center"/>
          </w:tcPr>
          <w:p w14:paraId="30BDEC80">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★12、</w:t>
            </w:r>
            <w:r>
              <w:rPr>
                <w:rFonts w:hint="eastAsia" w:ascii="宋体" w:hAnsi="宋体" w:eastAsia="宋体" w:cs="宋体"/>
                <w:b/>
                <w:bCs w:val="0"/>
                <w:color w:val="auto"/>
                <w:spacing w:val="0"/>
                <w:w w:val="100"/>
                <w:kern w:val="21"/>
                <w:position w:val="0"/>
                <w:sz w:val="21"/>
                <w:highlight w:val="none"/>
              </w:rPr>
              <w:t>保密要求</w:t>
            </w:r>
            <w:r>
              <w:rPr>
                <w:rFonts w:hint="eastAsia" w:ascii="宋体" w:hAnsi="宋体" w:eastAsia="宋体" w:cs="宋体"/>
                <w:b w:val="0"/>
                <w:bCs/>
                <w:color w:val="auto"/>
                <w:spacing w:val="0"/>
                <w:w w:val="100"/>
                <w:kern w:val="21"/>
                <w:position w:val="0"/>
                <w:sz w:val="21"/>
                <w:highlight w:val="none"/>
              </w:rPr>
              <w:t>（提供承诺并加盖投标人公章）</w:t>
            </w:r>
          </w:p>
          <w:p w14:paraId="20066FA5">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（1）投标人及医用耗材及试剂供应链信息管理系统须对知悉本项目有关采购人人员的个人信息及采购人的尚未对外公开披露的任何有关信息，均应承担保密责任。</w:t>
            </w:r>
          </w:p>
          <w:p w14:paraId="7006A8C1">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（2）未经采购人书面许可，投标人不得将涉及本项目的任何资料透露或以其他方式提供给第三方或投标人内部与本合同无关的任何人员，投标人不得对保密信息进行拷贝或抄写或传阅。</w:t>
            </w:r>
          </w:p>
          <w:p w14:paraId="26CFAB6B">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（3）无论在合同期内，或是合同期满后，本项目的保密信息除用于采购人允许公开使用的工作外，投标人无权使用、转让或处理，且不得向除采购人以外的任何单位和个人（即第三方）提供。</w:t>
            </w:r>
          </w:p>
          <w:p w14:paraId="4BFB8C3A">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（4）在合同履行期间，投标人对知悉的采购人信息保密（包括业务信息、病人信息、数据库信息、双方交流的有关数据口头言语信息等），同样应承担保密责任。</w:t>
            </w:r>
          </w:p>
          <w:p w14:paraId="5E77C7D5">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（5）投标人驻场人员在项目实施过程中，必须严格遵守采购人的有关规章制度，服从管理。</w:t>
            </w:r>
          </w:p>
          <w:p w14:paraId="36815752">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6）投标人必须与参与本项目的驻场人员签订保密协议，驻场人员应严格遵守采购人的规章制度和政府相关法规，不得擅自翻阅、复制、传播所接触的用户资料或数据，保证不向外露用户设备数据或用作其他用途。以明确参与人员在项目实施期间及离职后的保密责任。</w:t>
            </w:r>
          </w:p>
          <w:p w14:paraId="42B7C77E">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（7）如投标人被要求向政府部门或法院提供保密信息，投标人应立即向采购人予以通报。</w:t>
            </w:r>
          </w:p>
          <w:p w14:paraId="55E75262">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（8）本项目保密期限：永久。</w:t>
            </w:r>
          </w:p>
          <w:p w14:paraId="47D4D181">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9）如投标人违反保密要求并给采购人造成任何损失，投标人须予以采购人足额赔偿，该损失包括但不限于：采购人的实际损失、期得的商业利益及其他因中标人擅自使用、披露或许可他人使用上述保密信息而产生的损失、法院诉讼的费用、合理的律师酬金和费用等。</w:t>
            </w:r>
          </w:p>
        </w:tc>
        <w:tc>
          <w:tcPr>
            <w:tcW w:w="345" w:type="pct"/>
            <w:vAlign w:val="center"/>
          </w:tcPr>
          <w:p w14:paraId="5C2D361C">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c>
          <w:tcPr>
            <w:tcW w:w="229" w:type="pct"/>
            <w:vAlign w:val="center"/>
          </w:tcPr>
          <w:p w14:paraId="61CE5DB0">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r>
      <w:tr w14:paraId="21AF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6" w:type="pct"/>
            <w:vAlign w:val="center"/>
          </w:tcPr>
          <w:p w14:paraId="178B28EE">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16.</w:t>
            </w:r>
          </w:p>
        </w:tc>
        <w:tc>
          <w:tcPr>
            <w:tcW w:w="4059" w:type="pct"/>
            <w:vAlign w:val="center"/>
          </w:tcPr>
          <w:p w14:paraId="382C3FB7">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★13、知识产权（提供承诺并加盖投标人公章）</w:t>
            </w:r>
          </w:p>
          <w:p w14:paraId="62994970">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（1）合同服务期间，采购人与投标人合作推动而产生或二次研发的新增设的功能或模块，其所有权与知识产权为采购人与中标人共同享有，成果收益分配双方另外协商。</w:t>
            </w:r>
          </w:p>
          <w:p w14:paraId="62A31600">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2）投标人承诺确保本项目在实施过程中，保证采购人在使用该医用耗材及试剂供应链信息管理系统的任何一部分时，免受第三方提出的侵犯其专利权、商标权、著作权或其他知识产权等任何违反法律法规的一切起诉。如因第三方提出的起诉造成采购人的权益受损时，投标人须无条件地承担采购人所提出的赔偿及解除合同等后果。</w:t>
            </w:r>
          </w:p>
        </w:tc>
        <w:tc>
          <w:tcPr>
            <w:tcW w:w="345" w:type="pct"/>
            <w:vAlign w:val="center"/>
          </w:tcPr>
          <w:p w14:paraId="7085FC71">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c>
          <w:tcPr>
            <w:tcW w:w="229" w:type="pct"/>
            <w:vAlign w:val="center"/>
          </w:tcPr>
          <w:p w14:paraId="68F5885D">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r>
      <w:tr w14:paraId="0C8D3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6" w:type="pct"/>
            <w:vAlign w:val="center"/>
          </w:tcPr>
          <w:p w14:paraId="383A1F9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17.</w:t>
            </w:r>
          </w:p>
        </w:tc>
        <w:tc>
          <w:tcPr>
            <w:tcW w:w="4059" w:type="pct"/>
            <w:vAlign w:val="center"/>
          </w:tcPr>
          <w:p w14:paraId="19895A1A">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★14</w:t>
            </w:r>
            <w:r>
              <w:rPr>
                <w:rFonts w:hint="eastAsia" w:ascii="宋体" w:hAnsi="宋体" w:eastAsia="宋体" w:cs="宋体"/>
                <w:b w:val="0"/>
                <w:bCs/>
                <w:color w:val="auto"/>
                <w:spacing w:val="0"/>
                <w:w w:val="100"/>
                <w:kern w:val="21"/>
                <w:position w:val="0"/>
                <w:sz w:val="21"/>
                <w:highlight w:val="none"/>
                <w:lang w:val="en-US" w:eastAsia="zh-CN"/>
              </w:rPr>
              <w:t>、</w:t>
            </w:r>
            <w:r>
              <w:rPr>
                <w:rFonts w:hint="eastAsia" w:ascii="宋体" w:hAnsi="宋体" w:eastAsia="宋体" w:cs="宋体"/>
                <w:b w:val="0"/>
                <w:bCs/>
                <w:color w:val="auto"/>
                <w:spacing w:val="0"/>
                <w:w w:val="100"/>
                <w:kern w:val="21"/>
                <w:position w:val="0"/>
                <w:sz w:val="21"/>
                <w:highlight w:val="none"/>
              </w:rPr>
              <w:t>合同期内，中标人发生合并、分立、被第三方兼并、股权变更或发生直接或间接控制权变更等情形的，中标人须在事项发生30个自然日前向采购人书面备案并提交变更材料，未经采购人书面同意不得实施。经采购人书面同意的，本合同对权利义务承继主体继续有效，承继主体须全面承接中标人本项目合同全部权利义务、按原合同标准履约，中标人与承继主体对本合同履约承担连带清偿及违约责任。中标人未提前备案、未经采购人同意擅自实施变更，或变更后承继主体无法正常履约的，采购人有权单方解除合同、没收履约保证金，并要求中标人承担由此给采购人造成的全部损失，按照合同违约处理。（提供承诺并加盖投标人公章）</w:t>
            </w:r>
          </w:p>
        </w:tc>
        <w:tc>
          <w:tcPr>
            <w:tcW w:w="345" w:type="pct"/>
            <w:vAlign w:val="center"/>
          </w:tcPr>
          <w:p w14:paraId="7B622A31">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c>
          <w:tcPr>
            <w:tcW w:w="229" w:type="pct"/>
            <w:vAlign w:val="center"/>
          </w:tcPr>
          <w:p w14:paraId="7D15B2D3">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r>
      <w:tr w14:paraId="1CB8A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6" w:type="pct"/>
            <w:vAlign w:val="center"/>
          </w:tcPr>
          <w:p w14:paraId="3F1DEC27">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18.</w:t>
            </w:r>
          </w:p>
        </w:tc>
        <w:tc>
          <w:tcPr>
            <w:tcW w:w="4059" w:type="pct"/>
            <w:vAlign w:val="center"/>
          </w:tcPr>
          <w:p w14:paraId="056EE38D">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lang w:val="en-US" w:eastAsia="zh-CN"/>
              </w:rPr>
            </w:pPr>
            <w:r>
              <w:rPr>
                <w:rFonts w:hint="eastAsia" w:ascii="宋体" w:hAnsi="宋体" w:eastAsia="宋体" w:cs="宋体"/>
                <w:b w:val="0"/>
                <w:bCs/>
                <w:color w:val="auto"/>
                <w:spacing w:val="0"/>
                <w:w w:val="100"/>
                <w:kern w:val="21"/>
                <w:position w:val="0"/>
                <w:sz w:val="21"/>
                <w:highlight w:val="none"/>
              </w:rPr>
              <w:t>★</w:t>
            </w:r>
            <w:r>
              <w:rPr>
                <w:rFonts w:hint="eastAsia" w:ascii="宋体" w:hAnsi="宋体" w:eastAsia="宋体" w:cs="宋体"/>
                <w:b w:val="0"/>
                <w:bCs/>
                <w:color w:val="auto"/>
                <w:spacing w:val="0"/>
                <w:w w:val="100"/>
                <w:kern w:val="21"/>
                <w:position w:val="0"/>
                <w:sz w:val="21"/>
                <w:highlight w:val="none"/>
                <w:lang w:eastAsia="zh-CN"/>
              </w:rPr>
              <w:t>（五）</w:t>
            </w:r>
            <w:r>
              <w:rPr>
                <w:rFonts w:hint="eastAsia" w:ascii="宋体" w:hAnsi="宋体" w:eastAsia="宋体" w:cs="宋体"/>
                <w:b w:val="0"/>
                <w:bCs/>
                <w:color w:val="auto"/>
                <w:spacing w:val="0"/>
                <w:w w:val="100"/>
                <w:kern w:val="21"/>
                <w:position w:val="0"/>
                <w:sz w:val="21"/>
                <w:highlight w:val="none"/>
                <w:lang w:val="en-US" w:eastAsia="zh-CN"/>
              </w:rPr>
              <w:t>验收及履约要求（提供承诺并加盖投标人公章）</w:t>
            </w:r>
          </w:p>
          <w:p w14:paraId="1CC7E1E5">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lang w:eastAsia="zh-CN"/>
              </w:rPr>
            </w:pPr>
            <w:r>
              <w:rPr>
                <w:rFonts w:hint="eastAsia" w:ascii="宋体" w:hAnsi="宋体" w:eastAsia="宋体" w:cs="宋体"/>
                <w:b w:val="0"/>
                <w:bCs/>
                <w:color w:val="auto"/>
                <w:spacing w:val="0"/>
                <w:w w:val="100"/>
                <w:kern w:val="21"/>
                <w:position w:val="0"/>
                <w:sz w:val="21"/>
                <w:highlight w:val="none"/>
              </w:rPr>
              <w:t>1</w:t>
            </w:r>
            <w:r>
              <w:rPr>
                <w:rFonts w:hint="eastAsia" w:ascii="宋体" w:hAnsi="宋体" w:eastAsia="宋体" w:cs="宋体"/>
                <w:b w:val="0"/>
                <w:bCs/>
                <w:color w:val="auto"/>
                <w:spacing w:val="0"/>
                <w:w w:val="100"/>
                <w:kern w:val="21"/>
                <w:position w:val="0"/>
                <w:sz w:val="21"/>
                <w:highlight w:val="none"/>
                <w:lang w:val="en-US" w:eastAsia="zh-CN"/>
              </w:rPr>
              <w:t>、投标人</w:t>
            </w:r>
            <w:r>
              <w:rPr>
                <w:rFonts w:hint="eastAsia" w:ascii="宋体" w:hAnsi="宋体" w:eastAsia="宋体" w:cs="宋体"/>
                <w:b w:val="0"/>
                <w:bCs/>
                <w:color w:val="auto"/>
                <w:spacing w:val="0"/>
                <w:w w:val="100"/>
                <w:kern w:val="21"/>
                <w:position w:val="0"/>
                <w:sz w:val="21"/>
                <w:highlight w:val="none"/>
              </w:rPr>
              <w:t>员工到岗率</w:t>
            </w:r>
            <w:r>
              <w:rPr>
                <w:rFonts w:hint="eastAsia" w:ascii="宋体" w:hAnsi="宋体" w:eastAsia="宋体" w:cs="宋体"/>
                <w:b w:val="0"/>
                <w:bCs/>
                <w:color w:val="auto"/>
                <w:spacing w:val="0"/>
                <w:w w:val="100"/>
                <w:kern w:val="21"/>
                <w:position w:val="0"/>
                <w:sz w:val="21"/>
                <w:highlight w:val="none"/>
                <w:lang w:val="en-US" w:eastAsia="zh-CN"/>
              </w:rPr>
              <w:t>100</w:t>
            </w:r>
            <w:r>
              <w:rPr>
                <w:rFonts w:hint="eastAsia" w:ascii="宋体" w:hAnsi="宋体" w:eastAsia="宋体" w:cs="宋体"/>
                <w:b w:val="0"/>
                <w:bCs/>
                <w:color w:val="auto"/>
                <w:spacing w:val="0"/>
                <w:w w:val="100"/>
                <w:kern w:val="21"/>
                <w:position w:val="0"/>
                <w:sz w:val="21"/>
                <w:highlight w:val="none"/>
              </w:rPr>
              <w:t>%，</w:t>
            </w:r>
            <w:r>
              <w:rPr>
                <w:rFonts w:hint="eastAsia" w:ascii="宋体" w:hAnsi="宋体" w:eastAsia="宋体" w:cs="宋体"/>
                <w:b w:val="0"/>
                <w:bCs/>
                <w:color w:val="auto"/>
                <w:spacing w:val="0"/>
                <w:w w:val="100"/>
                <w:kern w:val="21"/>
                <w:position w:val="0"/>
                <w:sz w:val="21"/>
                <w:highlight w:val="none"/>
                <w:lang w:eastAsia="zh-CN"/>
              </w:rPr>
              <w:t>每月提供考勤表；</w:t>
            </w:r>
            <w:r>
              <w:rPr>
                <w:rFonts w:hint="eastAsia" w:ascii="宋体" w:hAnsi="宋体" w:eastAsia="宋体" w:cs="宋体"/>
                <w:b w:val="0"/>
                <w:bCs/>
                <w:color w:val="auto"/>
                <w:spacing w:val="0"/>
                <w:w w:val="100"/>
                <w:kern w:val="21"/>
                <w:position w:val="0"/>
                <w:sz w:val="21"/>
                <w:highlight w:val="none"/>
              </w:rPr>
              <w:t>员工岗前培训合格率</w:t>
            </w:r>
            <w:r>
              <w:rPr>
                <w:rFonts w:hint="eastAsia" w:ascii="宋体" w:hAnsi="宋体" w:eastAsia="宋体" w:cs="宋体"/>
                <w:b w:val="0"/>
                <w:bCs/>
                <w:color w:val="auto"/>
                <w:spacing w:val="0"/>
                <w:w w:val="100"/>
                <w:kern w:val="21"/>
                <w:position w:val="0"/>
                <w:sz w:val="21"/>
                <w:highlight w:val="none"/>
                <w:lang w:val="en-US" w:eastAsia="zh-CN"/>
              </w:rPr>
              <w:t>100</w:t>
            </w:r>
            <w:r>
              <w:rPr>
                <w:rFonts w:hint="eastAsia" w:ascii="宋体" w:hAnsi="宋体" w:eastAsia="宋体" w:cs="宋体"/>
                <w:b w:val="0"/>
                <w:bCs/>
                <w:color w:val="auto"/>
                <w:spacing w:val="0"/>
                <w:w w:val="100"/>
                <w:kern w:val="21"/>
                <w:position w:val="0"/>
                <w:sz w:val="21"/>
                <w:highlight w:val="none"/>
              </w:rPr>
              <w:t>%</w:t>
            </w:r>
            <w:r>
              <w:rPr>
                <w:rFonts w:hint="eastAsia" w:ascii="宋体" w:hAnsi="宋体" w:eastAsia="宋体" w:cs="宋体"/>
                <w:b w:val="0"/>
                <w:bCs/>
                <w:color w:val="auto"/>
                <w:spacing w:val="0"/>
                <w:w w:val="100"/>
                <w:kern w:val="21"/>
                <w:position w:val="0"/>
                <w:sz w:val="21"/>
                <w:highlight w:val="none"/>
                <w:lang w:eastAsia="zh-CN"/>
              </w:rPr>
              <w:t>，上岗前提供。</w:t>
            </w:r>
          </w:p>
          <w:p w14:paraId="6C5262D3">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lang w:val="en-US" w:eastAsia="zh-CN"/>
              </w:rPr>
            </w:pPr>
            <w:r>
              <w:rPr>
                <w:rFonts w:hint="eastAsia" w:ascii="宋体" w:hAnsi="宋体" w:eastAsia="宋体" w:cs="宋体"/>
                <w:b w:val="0"/>
                <w:bCs/>
                <w:color w:val="auto"/>
                <w:spacing w:val="0"/>
                <w:w w:val="100"/>
                <w:kern w:val="21"/>
                <w:position w:val="0"/>
                <w:sz w:val="21"/>
                <w:highlight w:val="none"/>
              </w:rPr>
              <w:t>2</w:t>
            </w:r>
            <w:r>
              <w:rPr>
                <w:rFonts w:hint="eastAsia" w:ascii="宋体" w:hAnsi="宋体" w:eastAsia="宋体" w:cs="宋体"/>
                <w:b w:val="0"/>
                <w:bCs/>
                <w:color w:val="auto"/>
                <w:spacing w:val="0"/>
                <w:w w:val="100"/>
                <w:kern w:val="21"/>
                <w:position w:val="0"/>
                <w:sz w:val="21"/>
                <w:highlight w:val="none"/>
                <w:lang w:val="en-US" w:eastAsia="zh-CN"/>
              </w:rPr>
              <w:t>、</w:t>
            </w:r>
            <w:r>
              <w:rPr>
                <w:rFonts w:hint="eastAsia" w:ascii="宋体" w:hAnsi="宋体" w:eastAsia="宋体" w:cs="宋体"/>
                <w:b w:val="0"/>
                <w:bCs/>
                <w:color w:val="auto"/>
                <w:spacing w:val="0"/>
                <w:w w:val="100"/>
                <w:kern w:val="21"/>
                <w:position w:val="0"/>
                <w:sz w:val="21"/>
                <w:highlight w:val="none"/>
              </w:rPr>
              <w:t>《医用耗材</w:t>
            </w:r>
            <w:r>
              <w:rPr>
                <w:rFonts w:hint="eastAsia" w:ascii="宋体" w:hAnsi="宋体" w:eastAsia="宋体" w:cs="宋体"/>
                <w:b w:val="0"/>
                <w:bCs/>
                <w:color w:val="auto"/>
                <w:spacing w:val="0"/>
                <w:w w:val="100"/>
                <w:kern w:val="21"/>
                <w:position w:val="0"/>
                <w:sz w:val="21"/>
                <w:highlight w:val="none"/>
                <w:lang w:val="en-US" w:eastAsia="zh-CN"/>
              </w:rPr>
              <w:t>及试剂</w:t>
            </w:r>
            <w:r>
              <w:rPr>
                <w:rFonts w:hint="eastAsia" w:ascii="宋体" w:hAnsi="宋体" w:eastAsia="宋体" w:cs="宋体"/>
                <w:b w:val="0"/>
                <w:bCs/>
                <w:color w:val="auto"/>
                <w:spacing w:val="0"/>
                <w:w w:val="100"/>
                <w:kern w:val="21"/>
                <w:position w:val="0"/>
                <w:sz w:val="21"/>
                <w:highlight w:val="none"/>
              </w:rPr>
              <w:t>供应链延伸服务考核表》是项目验收</w:t>
            </w:r>
            <w:r>
              <w:rPr>
                <w:rFonts w:hint="eastAsia" w:ascii="宋体" w:hAnsi="宋体" w:eastAsia="宋体" w:cs="宋体"/>
                <w:b w:val="0"/>
                <w:bCs/>
                <w:color w:val="auto"/>
                <w:spacing w:val="0"/>
                <w:w w:val="100"/>
                <w:kern w:val="21"/>
                <w:position w:val="0"/>
                <w:sz w:val="21"/>
                <w:highlight w:val="none"/>
                <w:lang w:eastAsia="zh-CN"/>
              </w:rPr>
              <w:t>、</w:t>
            </w:r>
            <w:r>
              <w:rPr>
                <w:rFonts w:hint="eastAsia" w:ascii="宋体" w:hAnsi="宋体" w:eastAsia="宋体" w:cs="宋体"/>
                <w:b w:val="0"/>
                <w:bCs/>
                <w:color w:val="auto"/>
                <w:spacing w:val="0"/>
                <w:w w:val="100"/>
                <w:kern w:val="21"/>
                <w:position w:val="0"/>
                <w:sz w:val="21"/>
                <w:highlight w:val="none"/>
                <w:lang w:val="en-US" w:eastAsia="zh-CN"/>
              </w:rPr>
              <w:t>服务费用收取</w:t>
            </w:r>
            <w:r>
              <w:rPr>
                <w:rFonts w:hint="eastAsia" w:ascii="宋体" w:hAnsi="宋体" w:eastAsia="宋体" w:cs="宋体"/>
                <w:b w:val="0"/>
                <w:bCs/>
                <w:color w:val="auto"/>
                <w:spacing w:val="0"/>
                <w:w w:val="100"/>
                <w:kern w:val="21"/>
                <w:position w:val="0"/>
                <w:sz w:val="21"/>
                <w:highlight w:val="none"/>
              </w:rPr>
              <w:t>依据</w:t>
            </w:r>
            <w:r>
              <w:rPr>
                <w:rFonts w:hint="eastAsia" w:ascii="宋体" w:hAnsi="宋体" w:eastAsia="宋体" w:cs="宋体"/>
                <w:b w:val="0"/>
                <w:bCs/>
                <w:color w:val="auto"/>
                <w:spacing w:val="0"/>
                <w:w w:val="100"/>
                <w:kern w:val="21"/>
                <w:position w:val="0"/>
                <w:sz w:val="21"/>
                <w:highlight w:val="none"/>
                <w:lang w:eastAsia="zh-CN"/>
              </w:rPr>
              <w:t>，</w:t>
            </w:r>
            <w:r>
              <w:rPr>
                <w:rFonts w:hint="eastAsia" w:ascii="宋体" w:hAnsi="宋体" w:eastAsia="宋体" w:cs="宋体"/>
                <w:b w:val="0"/>
                <w:bCs/>
                <w:color w:val="auto"/>
                <w:spacing w:val="0"/>
                <w:w w:val="100"/>
                <w:kern w:val="21"/>
                <w:position w:val="0"/>
                <w:sz w:val="21"/>
                <w:highlight w:val="none"/>
                <w:lang w:val="en-US" w:eastAsia="zh-CN"/>
              </w:rPr>
              <w:t>由采购人需求管理部门负责每月进行验收考核</w:t>
            </w:r>
            <w:r>
              <w:rPr>
                <w:rFonts w:hint="eastAsia" w:ascii="宋体" w:hAnsi="宋体" w:eastAsia="宋体" w:cs="宋体"/>
                <w:b w:val="0"/>
                <w:bCs/>
                <w:color w:val="auto"/>
                <w:spacing w:val="0"/>
                <w:w w:val="100"/>
                <w:kern w:val="21"/>
                <w:position w:val="0"/>
                <w:sz w:val="21"/>
                <w:highlight w:val="none"/>
              </w:rPr>
              <w:t>。</w:t>
            </w:r>
          </w:p>
          <w:p w14:paraId="612F9294">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lang w:val="en-US" w:eastAsia="zh-CN"/>
              </w:rPr>
              <w:t>3、每月进行考核，</w:t>
            </w:r>
            <w:r>
              <w:rPr>
                <w:rFonts w:hint="eastAsia" w:ascii="宋体" w:hAnsi="宋体" w:eastAsia="宋体" w:cs="宋体"/>
                <w:b w:val="0"/>
                <w:bCs/>
                <w:color w:val="auto"/>
                <w:spacing w:val="0"/>
                <w:w w:val="100"/>
                <w:kern w:val="21"/>
                <w:position w:val="0"/>
                <w:sz w:val="21"/>
                <w:highlight w:val="none"/>
              </w:rPr>
              <w:t>若</w:t>
            </w:r>
            <w:r>
              <w:rPr>
                <w:rFonts w:hint="eastAsia" w:ascii="宋体" w:hAnsi="宋体" w:eastAsia="宋体" w:cs="宋体"/>
                <w:b w:val="0"/>
                <w:bCs/>
                <w:color w:val="auto"/>
                <w:spacing w:val="0"/>
                <w:w w:val="100"/>
                <w:kern w:val="21"/>
                <w:position w:val="0"/>
                <w:sz w:val="21"/>
                <w:highlight w:val="none"/>
                <w:lang w:val="en-US" w:eastAsia="zh-CN"/>
              </w:rPr>
              <w:t>考核</w:t>
            </w:r>
            <w:r>
              <w:rPr>
                <w:rFonts w:hint="eastAsia" w:ascii="宋体" w:hAnsi="宋体" w:eastAsia="宋体" w:cs="宋体"/>
                <w:b w:val="0"/>
                <w:bCs/>
                <w:color w:val="auto"/>
                <w:spacing w:val="0"/>
                <w:w w:val="100"/>
                <w:kern w:val="21"/>
                <w:position w:val="0"/>
                <w:sz w:val="21"/>
                <w:highlight w:val="none"/>
              </w:rPr>
              <w:t>得分≥90分，为考核合格，可全额收取当期供应商服务费用；若80分≤考核得分＜90分的</w:t>
            </w:r>
            <w:r>
              <w:rPr>
                <w:rFonts w:hint="eastAsia" w:ascii="宋体" w:hAnsi="宋体" w:eastAsia="宋体" w:cs="宋体"/>
                <w:b w:val="0"/>
                <w:bCs/>
                <w:color w:val="auto"/>
                <w:spacing w:val="0"/>
                <w:w w:val="100"/>
                <w:kern w:val="21"/>
                <w:position w:val="0"/>
                <w:sz w:val="21"/>
                <w:highlight w:val="none"/>
                <w:lang w:val="en-US" w:eastAsia="zh-CN"/>
              </w:rPr>
              <w:t>，每低于1分罚款人民币0.5万元</w:t>
            </w:r>
            <w:r>
              <w:rPr>
                <w:rFonts w:hint="eastAsia" w:ascii="宋体" w:hAnsi="宋体" w:eastAsia="宋体" w:cs="宋体"/>
                <w:b w:val="0"/>
                <w:bCs/>
                <w:color w:val="auto"/>
                <w:spacing w:val="0"/>
                <w:w w:val="100"/>
                <w:kern w:val="21"/>
                <w:position w:val="0"/>
                <w:sz w:val="21"/>
                <w:highlight w:val="none"/>
              </w:rPr>
              <w:t>（例如当月得分85分，</w:t>
            </w:r>
            <w:r>
              <w:rPr>
                <w:rFonts w:hint="eastAsia" w:ascii="宋体" w:hAnsi="宋体" w:eastAsia="宋体" w:cs="宋体"/>
                <w:b w:val="0"/>
                <w:bCs/>
                <w:color w:val="auto"/>
                <w:spacing w:val="0"/>
                <w:w w:val="100"/>
                <w:kern w:val="21"/>
                <w:position w:val="0"/>
                <w:sz w:val="21"/>
                <w:highlight w:val="none"/>
                <w:lang w:eastAsia="zh-CN"/>
              </w:rPr>
              <w:t>罚金为</w:t>
            </w:r>
            <w:r>
              <w:rPr>
                <w:rFonts w:hint="eastAsia" w:ascii="宋体" w:hAnsi="宋体" w:eastAsia="宋体" w:cs="宋体"/>
                <w:b w:val="0"/>
                <w:bCs/>
                <w:color w:val="auto"/>
                <w:spacing w:val="0"/>
                <w:w w:val="100"/>
                <w:kern w:val="21"/>
                <w:position w:val="0"/>
                <w:sz w:val="21"/>
                <w:highlight w:val="none"/>
                <w:lang w:val="en-US" w:eastAsia="zh-CN"/>
              </w:rPr>
              <w:t>25</w:t>
            </w:r>
            <w:r>
              <w:rPr>
                <w:rFonts w:hint="eastAsia" w:ascii="宋体" w:hAnsi="宋体" w:eastAsia="宋体" w:cs="宋体"/>
                <w:b w:val="0"/>
                <w:bCs/>
                <w:color w:val="auto"/>
                <w:spacing w:val="0"/>
                <w:w w:val="100"/>
                <w:kern w:val="21"/>
                <w:position w:val="0"/>
                <w:sz w:val="21"/>
                <w:highlight w:val="none"/>
              </w:rPr>
              <w:t>000元，如此类推）</w:t>
            </w:r>
            <w:r>
              <w:rPr>
                <w:rFonts w:hint="eastAsia" w:ascii="宋体" w:hAnsi="宋体" w:eastAsia="宋体" w:cs="宋体"/>
                <w:b w:val="0"/>
                <w:bCs/>
                <w:color w:val="auto"/>
                <w:spacing w:val="0"/>
                <w:w w:val="100"/>
                <w:kern w:val="21"/>
                <w:position w:val="0"/>
                <w:sz w:val="21"/>
                <w:highlight w:val="none"/>
                <w:lang w:val="en-US" w:eastAsia="zh-CN"/>
              </w:rPr>
              <w:t>；</w:t>
            </w:r>
            <w:r>
              <w:rPr>
                <w:rFonts w:hint="eastAsia" w:ascii="宋体" w:hAnsi="宋体" w:eastAsia="宋体" w:cs="宋体"/>
                <w:b w:val="0"/>
                <w:bCs/>
                <w:color w:val="auto"/>
                <w:spacing w:val="0"/>
                <w:w w:val="100"/>
                <w:kern w:val="21"/>
                <w:position w:val="0"/>
                <w:sz w:val="21"/>
                <w:highlight w:val="none"/>
              </w:rPr>
              <w:t>若70分≤考核得分＜80分的</w:t>
            </w:r>
            <w:r>
              <w:rPr>
                <w:rFonts w:hint="eastAsia" w:ascii="宋体" w:hAnsi="宋体" w:eastAsia="宋体" w:cs="宋体"/>
                <w:b w:val="0"/>
                <w:bCs/>
                <w:color w:val="auto"/>
                <w:spacing w:val="0"/>
                <w:w w:val="100"/>
                <w:kern w:val="21"/>
                <w:position w:val="0"/>
                <w:sz w:val="21"/>
                <w:highlight w:val="none"/>
                <w:lang w:val="en-US" w:eastAsia="zh-CN"/>
              </w:rPr>
              <w:t>，每低于1分罚款人民币1万元</w:t>
            </w:r>
            <w:r>
              <w:rPr>
                <w:rFonts w:hint="eastAsia" w:ascii="宋体" w:hAnsi="宋体" w:eastAsia="宋体" w:cs="宋体"/>
                <w:b w:val="0"/>
                <w:bCs/>
                <w:color w:val="auto"/>
                <w:spacing w:val="0"/>
                <w:w w:val="100"/>
                <w:kern w:val="21"/>
                <w:position w:val="0"/>
                <w:sz w:val="21"/>
                <w:highlight w:val="none"/>
              </w:rPr>
              <w:t>（例如当月得分</w:t>
            </w:r>
            <w:r>
              <w:rPr>
                <w:rFonts w:hint="eastAsia" w:ascii="宋体" w:hAnsi="宋体" w:eastAsia="宋体" w:cs="宋体"/>
                <w:b w:val="0"/>
                <w:bCs/>
                <w:color w:val="auto"/>
                <w:spacing w:val="0"/>
                <w:w w:val="100"/>
                <w:kern w:val="21"/>
                <w:position w:val="0"/>
                <w:sz w:val="21"/>
                <w:highlight w:val="none"/>
                <w:lang w:val="en-US" w:eastAsia="zh-CN"/>
              </w:rPr>
              <w:t>7</w:t>
            </w:r>
            <w:r>
              <w:rPr>
                <w:rFonts w:hint="eastAsia" w:ascii="宋体" w:hAnsi="宋体" w:eastAsia="宋体" w:cs="宋体"/>
                <w:b w:val="0"/>
                <w:bCs/>
                <w:color w:val="auto"/>
                <w:spacing w:val="0"/>
                <w:w w:val="100"/>
                <w:kern w:val="21"/>
                <w:position w:val="0"/>
                <w:sz w:val="21"/>
                <w:highlight w:val="none"/>
              </w:rPr>
              <w:t>5分，</w:t>
            </w:r>
            <w:r>
              <w:rPr>
                <w:rFonts w:hint="eastAsia" w:ascii="宋体" w:hAnsi="宋体" w:eastAsia="宋体" w:cs="宋体"/>
                <w:b w:val="0"/>
                <w:bCs/>
                <w:color w:val="auto"/>
                <w:spacing w:val="0"/>
                <w:w w:val="100"/>
                <w:kern w:val="21"/>
                <w:position w:val="0"/>
                <w:sz w:val="21"/>
                <w:highlight w:val="none"/>
                <w:lang w:eastAsia="zh-CN"/>
              </w:rPr>
              <w:t>罚金为</w:t>
            </w:r>
            <w:r>
              <w:rPr>
                <w:rFonts w:hint="eastAsia" w:ascii="宋体" w:hAnsi="宋体" w:eastAsia="宋体" w:cs="宋体"/>
                <w:b w:val="0"/>
                <w:bCs/>
                <w:color w:val="auto"/>
                <w:spacing w:val="0"/>
                <w:w w:val="100"/>
                <w:kern w:val="21"/>
                <w:position w:val="0"/>
                <w:sz w:val="21"/>
                <w:highlight w:val="none"/>
                <w:lang w:val="en-US" w:eastAsia="zh-CN"/>
              </w:rPr>
              <w:t>50</w:t>
            </w:r>
            <w:r>
              <w:rPr>
                <w:rFonts w:hint="eastAsia" w:ascii="宋体" w:hAnsi="宋体" w:eastAsia="宋体" w:cs="宋体"/>
                <w:b w:val="0"/>
                <w:bCs/>
                <w:color w:val="auto"/>
                <w:spacing w:val="0"/>
                <w:w w:val="100"/>
                <w:kern w:val="21"/>
                <w:position w:val="0"/>
                <w:sz w:val="21"/>
                <w:highlight w:val="none"/>
              </w:rPr>
              <w:t>000元，如此类推）；60分≤考核得分＜70分的，</w:t>
            </w:r>
            <w:r>
              <w:rPr>
                <w:rFonts w:hint="eastAsia" w:ascii="宋体" w:hAnsi="宋体" w:eastAsia="宋体" w:cs="宋体"/>
                <w:b w:val="0"/>
                <w:bCs/>
                <w:color w:val="auto"/>
                <w:spacing w:val="0"/>
                <w:w w:val="100"/>
                <w:kern w:val="21"/>
                <w:position w:val="0"/>
                <w:sz w:val="21"/>
                <w:highlight w:val="none"/>
                <w:lang w:val="en-US" w:eastAsia="zh-CN"/>
              </w:rPr>
              <w:t>每低于1分罚款人民币2万元</w:t>
            </w:r>
            <w:r>
              <w:rPr>
                <w:rFonts w:hint="eastAsia" w:ascii="宋体" w:hAnsi="宋体" w:eastAsia="宋体" w:cs="宋体"/>
                <w:b w:val="0"/>
                <w:bCs/>
                <w:color w:val="auto"/>
                <w:spacing w:val="0"/>
                <w:w w:val="100"/>
                <w:kern w:val="21"/>
                <w:position w:val="0"/>
                <w:sz w:val="21"/>
                <w:highlight w:val="none"/>
              </w:rPr>
              <w:t>（例如当月得分</w:t>
            </w:r>
            <w:r>
              <w:rPr>
                <w:rFonts w:hint="eastAsia" w:ascii="宋体" w:hAnsi="宋体" w:eastAsia="宋体" w:cs="宋体"/>
                <w:b w:val="0"/>
                <w:bCs/>
                <w:color w:val="auto"/>
                <w:spacing w:val="0"/>
                <w:w w:val="100"/>
                <w:kern w:val="21"/>
                <w:position w:val="0"/>
                <w:sz w:val="21"/>
                <w:highlight w:val="none"/>
                <w:lang w:val="en-US" w:eastAsia="zh-CN"/>
              </w:rPr>
              <w:t>6</w:t>
            </w:r>
            <w:r>
              <w:rPr>
                <w:rFonts w:hint="eastAsia" w:ascii="宋体" w:hAnsi="宋体" w:eastAsia="宋体" w:cs="宋体"/>
                <w:b w:val="0"/>
                <w:bCs/>
                <w:color w:val="auto"/>
                <w:spacing w:val="0"/>
                <w:w w:val="100"/>
                <w:kern w:val="21"/>
                <w:position w:val="0"/>
                <w:sz w:val="21"/>
                <w:highlight w:val="none"/>
              </w:rPr>
              <w:t>5分，</w:t>
            </w:r>
            <w:r>
              <w:rPr>
                <w:rFonts w:hint="eastAsia" w:ascii="宋体" w:hAnsi="宋体" w:eastAsia="宋体" w:cs="宋体"/>
                <w:b w:val="0"/>
                <w:bCs/>
                <w:color w:val="auto"/>
                <w:spacing w:val="0"/>
                <w:w w:val="100"/>
                <w:kern w:val="21"/>
                <w:position w:val="0"/>
                <w:sz w:val="21"/>
                <w:highlight w:val="none"/>
                <w:lang w:eastAsia="zh-CN"/>
              </w:rPr>
              <w:t>罚金为</w:t>
            </w:r>
            <w:r>
              <w:rPr>
                <w:rFonts w:hint="eastAsia" w:ascii="宋体" w:hAnsi="宋体" w:eastAsia="宋体" w:cs="宋体"/>
                <w:b w:val="0"/>
                <w:bCs/>
                <w:color w:val="auto"/>
                <w:spacing w:val="0"/>
                <w:w w:val="100"/>
                <w:kern w:val="21"/>
                <w:position w:val="0"/>
                <w:sz w:val="21"/>
                <w:highlight w:val="none"/>
                <w:lang w:val="en-US" w:eastAsia="zh-CN"/>
              </w:rPr>
              <w:t>10</w:t>
            </w:r>
            <w:r>
              <w:rPr>
                <w:rFonts w:hint="eastAsia" w:ascii="宋体" w:hAnsi="宋体" w:eastAsia="宋体" w:cs="宋体"/>
                <w:b w:val="0"/>
                <w:bCs/>
                <w:color w:val="auto"/>
                <w:spacing w:val="0"/>
                <w:w w:val="100"/>
                <w:kern w:val="21"/>
                <w:position w:val="0"/>
                <w:sz w:val="21"/>
                <w:highlight w:val="none"/>
              </w:rPr>
              <w:t>0</w:t>
            </w:r>
            <w:r>
              <w:rPr>
                <w:rFonts w:hint="eastAsia" w:ascii="宋体" w:hAnsi="宋体" w:eastAsia="宋体" w:cs="宋体"/>
                <w:b w:val="0"/>
                <w:bCs/>
                <w:color w:val="auto"/>
                <w:spacing w:val="0"/>
                <w:w w:val="100"/>
                <w:kern w:val="21"/>
                <w:position w:val="0"/>
                <w:sz w:val="21"/>
                <w:highlight w:val="none"/>
                <w:lang w:val="en-US" w:eastAsia="zh-CN"/>
              </w:rPr>
              <w:t>0</w:t>
            </w:r>
            <w:r>
              <w:rPr>
                <w:rFonts w:hint="eastAsia" w:ascii="宋体" w:hAnsi="宋体" w:eastAsia="宋体" w:cs="宋体"/>
                <w:b w:val="0"/>
                <w:bCs/>
                <w:color w:val="auto"/>
                <w:spacing w:val="0"/>
                <w:w w:val="100"/>
                <w:kern w:val="21"/>
                <w:position w:val="0"/>
                <w:sz w:val="21"/>
                <w:highlight w:val="none"/>
              </w:rPr>
              <w:t>00元，如此类推）；</w:t>
            </w:r>
            <w:r>
              <w:rPr>
                <w:rFonts w:hint="eastAsia" w:ascii="宋体" w:hAnsi="宋体" w:eastAsia="宋体" w:cs="宋体"/>
                <w:b w:val="0"/>
                <w:bCs/>
                <w:color w:val="auto"/>
                <w:spacing w:val="0"/>
                <w:w w:val="100"/>
                <w:kern w:val="21"/>
                <w:position w:val="0"/>
                <w:sz w:val="21"/>
                <w:highlight w:val="none"/>
                <w:lang w:val="en-US" w:eastAsia="zh-CN"/>
              </w:rPr>
              <w:t>考核得</w:t>
            </w:r>
            <w:r>
              <w:rPr>
                <w:rFonts w:hint="eastAsia" w:ascii="宋体" w:hAnsi="宋体" w:eastAsia="宋体" w:cs="宋体"/>
                <w:b w:val="0"/>
                <w:bCs/>
                <w:color w:val="auto"/>
                <w:spacing w:val="0"/>
                <w:w w:val="100"/>
                <w:kern w:val="21"/>
                <w:position w:val="0"/>
                <w:sz w:val="21"/>
                <w:highlight w:val="none"/>
              </w:rPr>
              <w:t>分＜60分</w:t>
            </w:r>
            <w:r>
              <w:rPr>
                <w:rFonts w:hint="eastAsia" w:ascii="宋体" w:hAnsi="宋体" w:eastAsia="宋体" w:cs="宋体"/>
                <w:b w:val="0"/>
                <w:bCs/>
                <w:color w:val="auto"/>
                <w:spacing w:val="0"/>
                <w:w w:val="100"/>
                <w:kern w:val="21"/>
                <w:position w:val="0"/>
                <w:sz w:val="21"/>
                <w:highlight w:val="none"/>
                <w:lang w:eastAsia="zh-CN"/>
              </w:rPr>
              <w:t>，</w:t>
            </w:r>
            <w:r>
              <w:rPr>
                <w:rFonts w:hint="eastAsia" w:ascii="宋体" w:hAnsi="宋体" w:eastAsia="宋体" w:cs="宋体"/>
                <w:b w:val="0"/>
                <w:bCs/>
                <w:color w:val="auto"/>
                <w:spacing w:val="0"/>
                <w:w w:val="100"/>
                <w:kern w:val="21"/>
                <w:position w:val="0"/>
                <w:sz w:val="21"/>
                <w:highlight w:val="none"/>
                <w:lang w:val="en-US" w:eastAsia="zh-CN"/>
              </w:rPr>
              <w:t>视为考核不及格，不得</w:t>
            </w:r>
            <w:r>
              <w:rPr>
                <w:rFonts w:hint="eastAsia" w:ascii="宋体" w:hAnsi="宋体" w:eastAsia="宋体" w:cs="宋体"/>
                <w:b w:val="0"/>
                <w:bCs/>
                <w:color w:val="auto"/>
                <w:spacing w:val="0"/>
                <w:w w:val="100"/>
                <w:kern w:val="21"/>
                <w:position w:val="0"/>
                <w:sz w:val="21"/>
                <w:highlight w:val="none"/>
              </w:rPr>
              <w:t>收取当期供应商服务费用</w:t>
            </w:r>
            <w:r>
              <w:rPr>
                <w:rFonts w:hint="eastAsia" w:ascii="宋体" w:hAnsi="宋体" w:eastAsia="宋体" w:cs="宋体"/>
                <w:b w:val="0"/>
                <w:bCs/>
                <w:color w:val="auto"/>
                <w:spacing w:val="0"/>
                <w:w w:val="100"/>
                <w:kern w:val="21"/>
                <w:position w:val="0"/>
                <w:sz w:val="21"/>
                <w:highlight w:val="none"/>
                <w:lang w:val="en-US" w:eastAsia="zh-CN"/>
              </w:rPr>
              <w:t>；</w:t>
            </w:r>
            <w:r>
              <w:rPr>
                <w:rFonts w:hint="eastAsia" w:ascii="宋体" w:hAnsi="宋体" w:eastAsia="宋体" w:cs="宋体"/>
                <w:b w:val="0"/>
                <w:bCs/>
                <w:color w:val="auto"/>
                <w:spacing w:val="0"/>
                <w:w w:val="100"/>
                <w:kern w:val="21"/>
                <w:position w:val="0"/>
                <w:sz w:val="21"/>
                <w:highlight w:val="none"/>
              </w:rPr>
              <w:t>罚</w:t>
            </w:r>
            <w:r>
              <w:rPr>
                <w:rFonts w:hint="eastAsia" w:ascii="宋体" w:hAnsi="宋体" w:eastAsia="宋体" w:cs="宋体"/>
                <w:b w:val="0"/>
                <w:bCs/>
                <w:color w:val="auto"/>
                <w:spacing w:val="0"/>
                <w:w w:val="100"/>
                <w:kern w:val="21"/>
                <w:position w:val="0"/>
                <w:sz w:val="21"/>
                <w:highlight w:val="none"/>
                <w:lang w:eastAsia="zh-CN"/>
              </w:rPr>
              <w:t>金</w:t>
            </w:r>
            <w:r>
              <w:rPr>
                <w:rFonts w:hint="eastAsia" w:ascii="宋体" w:hAnsi="宋体" w:eastAsia="宋体" w:cs="宋体"/>
                <w:b w:val="0"/>
                <w:bCs/>
                <w:color w:val="auto"/>
                <w:spacing w:val="0"/>
                <w:w w:val="100"/>
                <w:kern w:val="21"/>
                <w:position w:val="0"/>
                <w:sz w:val="21"/>
                <w:highlight w:val="none"/>
              </w:rPr>
              <w:t>直接从履约保证金扣除；如合同到期前履约保证金已扣完，发生的罚</w:t>
            </w:r>
            <w:r>
              <w:rPr>
                <w:rFonts w:hint="eastAsia" w:ascii="宋体" w:hAnsi="宋体" w:eastAsia="宋体" w:cs="宋体"/>
                <w:b w:val="0"/>
                <w:bCs/>
                <w:color w:val="auto"/>
                <w:spacing w:val="0"/>
                <w:w w:val="100"/>
                <w:kern w:val="21"/>
                <w:position w:val="0"/>
                <w:sz w:val="21"/>
                <w:highlight w:val="none"/>
                <w:lang w:eastAsia="zh-CN"/>
              </w:rPr>
              <w:t>金</w:t>
            </w:r>
            <w:r>
              <w:rPr>
                <w:rFonts w:hint="eastAsia" w:ascii="宋体" w:hAnsi="宋体" w:eastAsia="宋体" w:cs="宋体"/>
                <w:b w:val="0"/>
                <w:bCs/>
                <w:color w:val="auto"/>
                <w:spacing w:val="0"/>
                <w:w w:val="100"/>
                <w:kern w:val="21"/>
                <w:position w:val="0"/>
                <w:sz w:val="21"/>
                <w:highlight w:val="none"/>
              </w:rPr>
              <w:t>，</w:t>
            </w:r>
            <w:r>
              <w:rPr>
                <w:rFonts w:hint="eastAsia" w:ascii="宋体" w:hAnsi="宋体" w:eastAsia="宋体" w:cs="宋体"/>
                <w:b w:val="0"/>
                <w:bCs/>
                <w:color w:val="auto"/>
                <w:spacing w:val="0"/>
                <w:w w:val="100"/>
                <w:kern w:val="21"/>
                <w:position w:val="0"/>
                <w:sz w:val="21"/>
                <w:highlight w:val="none"/>
                <w:lang w:eastAsia="zh-CN"/>
              </w:rPr>
              <w:t>投标</w:t>
            </w:r>
            <w:r>
              <w:rPr>
                <w:rFonts w:hint="eastAsia" w:ascii="宋体" w:hAnsi="宋体" w:eastAsia="宋体" w:cs="宋体"/>
                <w:b w:val="0"/>
                <w:bCs/>
                <w:color w:val="auto"/>
                <w:spacing w:val="0"/>
                <w:w w:val="100"/>
                <w:kern w:val="21"/>
                <w:position w:val="0"/>
                <w:sz w:val="21"/>
                <w:highlight w:val="none"/>
              </w:rPr>
              <w:t>人</w:t>
            </w:r>
            <w:r>
              <w:rPr>
                <w:rFonts w:hint="eastAsia" w:ascii="宋体" w:hAnsi="宋体" w:eastAsia="宋体" w:cs="宋体"/>
                <w:b w:val="0"/>
                <w:bCs/>
                <w:color w:val="auto"/>
                <w:spacing w:val="0"/>
                <w:w w:val="100"/>
                <w:kern w:val="21"/>
                <w:position w:val="0"/>
                <w:sz w:val="21"/>
                <w:highlight w:val="none"/>
                <w:lang w:eastAsia="zh-CN"/>
              </w:rPr>
              <w:t>接到采购人《罚金通知书》</w:t>
            </w:r>
            <w:r>
              <w:rPr>
                <w:rFonts w:hint="eastAsia" w:ascii="宋体" w:hAnsi="宋体" w:eastAsia="宋体" w:cs="宋体"/>
                <w:b w:val="0"/>
                <w:bCs/>
                <w:color w:val="auto"/>
                <w:spacing w:val="0"/>
                <w:w w:val="100"/>
                <w:kern w:val="21"/>
                <w:position w:val="0"/>
                <w:sz w:val="21"/>
                <w:highlight w:val="none"/>
              </w:rPr>
              <w:t>5</w:t>
            </w:r>
            <w:r>
              <w:rPr>
                <w:rFonts w:hint="eastAsia" w:ascii="宋体" w:hAnsi="宋体" w:eastAsia="宋体" w:cs="宋体"/>
                <w:b w:val="0"/>
                <w:bCs/>
                <w:color w:val="auto"/>
                <w:spacing w:val="0"/>
                <w:w w:val="100"/>
                <w:kern w:val="21"/>
                <w:position w:val="0"/>
                <w:sz w:val="21"/>
                <w:highlight w:val="none"/>
                <w:lang w:eastAsia="zh-CN"/>
              </w:rPr>
              <w:t>个工作日</w:t>
            </w:r>
            <w:r>
              <w:rPr>
                <w:rFonts w:hint="eastAsia" w:ascii="宋体" w:hAnsi="宋体" w:eastAsia="宋体" w:cs="宋体"/>
                <w:b w:val="0"/>
                <w:bCs/>
                <w:color w:val="auto"/>
                <w:spacing w:val="0"/>
                <w:w w:val="100"/>
                <w:kern w:val="21"/>
                <w:position w:val="0"/>
                <w:sz w:val="21"/>
                <w:highlight w:val="none"/>
              </w:rPr>
              <w:t>内通过银行转账向采购人缴纳。</w:t>
            </w:r>
          </w:p>
          <w:p w14:paraId="3265BAE4">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lang w:val="en-US" w:eastAsia="zh-CN"/>
              </w:rPr>
            </w:pPr>
            <w:r>
              <w:rPr>
                <w:rFonts w:hint="eastAsia" w:ascii="宋体" w:hAnsi="宋体" w:eastAsia="宋体" w:cs="宋体"/>
                <w:b w:val="0"/>
                <w:bCs/>
                <w:color w:val="auto"/>
                <w:spacing w:val="0"/>
                <w:w w:val="100"/>
                <w:kern w:val="21"/>
                <w:position w:val="0"/>
                <w:sz w:val="21"/>
                <w:highlight w:val="none"/>
                <w:lang w:val="en-US" w:eastAsia="zh-CN"/>
              </w:rPr>
              <w:t>4、连续三个月考核低于60分，或一年内累计有4个月满意度均低于60分，采购人有权解除合同，违约责任由投标人负责，由此造成的一切损失均由投标人负责。</w:t>
            </w:r>
          </w:p>
          <w:p w14:paraId="3B283951">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lang w:val="en-US" w:eastAsia="zh-CN"/>
              </w:rPr>
              <w:t>5、合同</w:t>
            </w:r>
            <w:r>
              <w:rPr>
                <w:rFonts w:hint="eastAsia" w:ascii="宋体" w:hAnsi="宋体" w:eastAsia="宋体" w:cs="宋体"/>
                <w:b w:val="0"/>
                <w:bCs/>
                <w:color w:val="auto"/>
                <w:spacing w:val="0"/>
                <w:w w:val="100"/>
                <w:kern w:val="21"/>
                <w:position w:val="0"/>
                <w:sz w:val="21"/>
                <w:highlight w:val="none"/>
              </w:rPr>
              <w:t>考核周期内因</w:t>
            </w:r>
            <w:r>
              <w:rPr>
                <w:rFonts w:hint="eastAsia" w:ascii="宋体" w:hAnsi="宋体" w:eastAsia="宋体" w:cs="宋体"/>
                <w:b w:val="0"/>
                <w:bCs/>
                <w:color w:val="auto"/>
                <w:spacing w:val="0"/>
                <w:w w:val="100"/>
                <w:kern w:val="21"/>
                <w:position w:val="0"/>
                <w:sz w:val="21"/>
                <w:highlight w:val="none"/>
                <w:lang w:eastAsia="zh-CN"/>
              </w:rPr>
              <w:t>投标</w:t>
            </w:r>
            <w:r>
              <w:rPr>
                <w:rFonts w:hint="eastAsia" w:ascii="宋体" w:hAnsi="宋体" w:eastAsia="宋体" w:cs="宋体"/>
                <w:b w:val="0"/>
                <w:bCs/>
                <w:color w:val="auto"/>
                <w:spacing w:val="0"/>
                <w:w w:val="100"/>
                <w:kern w:val="21"/>
                <w:position w:val="0"/>
                <w:sz w:val="21"/>
                <w:highlight w:val="none"/>
              </w:rPr>
              <w:t>人管理不善，导致</w:t>
            </w:r>
            <w:r>
              <w:rPr>
                <w:rFonts w:hint="eastAsia" w:ascii="宋体" w:hAnsi="宋体" w:eastAsia="宋体" w:cs="宋体"/>
                <w:b w:val="0"/>
                <w:bCs/>
                <w:color w:val="auto"/>
                <w:spacing w:val="0"/>
                <w:w w:val="100"/>
                <w:kern w:val="21"/>
                <w:position w:val="0"/>
                <w:sz w:val="21"/>
                <w:highlight w:val="none"/>
                <w:lang w:eastAsia="zh-CN"/>
              </w:rPr>
              <w:t>采购人</w:t>
            </w:r>
            <w:r>
              <w:rPr>
                <w:rFonts w:hint="eastAsia" w:ascii="宋体" w:hAnsi="宋体" w:eastAsia="宋体" w:cs="宋体"/>
                <w:b w:val="0"/>
                <w:bCs/>
                <w:color w:val="auto"/>
                <w:spacing w:val="0"/>
                <w:w w:val="100"/>
                <w:kern w:val="21"/>
                <w:position w:val="0"/>
                <w:sz w:val="21"/>
                <w:highlight w:val="none"/>
              </w:rPr>
              <w:t>使用不</w:t>
            </w:r>
            <w:r>
              <w:rPr>
                <w:rFonts w:hint="eastAsia" w:ascii="宋体" w:hAnsi="宋体" w:eastAsia="宋体" w:cs="宋体"/>
                <w:b w:val="0"/>
                <w:bCs/>
                <w:color w:val="auto"/>
                <w:spacing w:val="0"/>
                <w:w w:val="100"/>
                <w:kern w:val="21"/>
                <w:position w:val="0"/>
                <w:sz w:val="21"/>
                <w:highlight w:val="none"/>
                <w:lang w:eastAsia="zh-CN"/>
              </w:rPr>
              <w:t>符合法规要求的</w:t>
            </w:r>
            <w:r>
              <w:rPr>
                <w:rFonts w:hint="eastAsia" w:ascii="宋体" w:hAnsi="宋体" w:eastAsia="宋体" w:cs="宋体"/>
                <w:b w:val="0"/>
                <w:bCs/>
                <w:color w:val="auto"/>
                <w:spacing w:val="0"/>
                <w:w w:val="100"/>
                <w:kern w:val="21"/>
                <w:position w:val="0"/>
                <w:sz w:val="21"/>
                <w:highlight w:val="none"/>
              </w:rPr>
              <w:t>耗材</w:t>
            </w:r>
            <w:r>
              <w:rPr>
                <w:rFonts w:hint="eastAsia" w:ascii="宋体" w:hAnsi="宋体" w:eastAsia="宋体" w:cs="宋体"/>
                <w:b w:val="0"/>
                <w:bCs/>
                <w:color w:val="auto"/>
                <w:spacing w:val="0"/>
                <w:w w:val="100"/>
                <w:kern w:val="21"/>
                <w:position w:val="0"/>
                <w:sz w:val="21"/>
                <w:highlight w:val="none"/>
                <w:lang w:eastAsia="zh-CN"/>
              </w:rPr>
              <w:t>、试剂</w:t>
            </w:r>
            <w:r>
              <w:rPr>
                <w:rFonts w:hint="eastAsia" w:ascii="宋体" w:hAnsi="宋体" w:eastAsia="宋体" w:cs="宋体"/>
                <w:b w:val="0"/>
                <w:bCs/>
                <w:color w:val="auto"/>
                <w:spacing w:val="0"/>
                <w:w w:val="100"/>
                <w:kern w:val="21"/>
                <w:position w:val="0"/>
                <w:sz w:val="21"/>
                <w:highlight w:val="none"/>
              </w:rPr>
              <w:t>出现医疗事故</w:t>
            </w:r>
            <w:r>
              <w:rPr>
                <w:rFonts w:hint="eastAsia" w:ascii="宋体" w:hAnsi="宋体" w:eastAsia="宋体" w:cs="宋体"/>
                <w:b w:val="0"/>
                <w:bCs/>
                <w:color w:val="auto"/>
                <w:spacing w:val="0"/>
                <w:w w:val="100"/>
                <w:kern w:val="21"/>
                <w:position w:val="0"/>
                <w:sz w:val="21"/>
                <w:highlight w:val="none"/>
                <w:lang w:eastAsia="zh-CN"/>
              </w:rPr>
              <w:t>或导致采购人被行政处罚或导致采购人进行赔付</w:t>
            </w:r>
            <w:r>
              <w:rPr>
                <w:rFonts w:hint="eastAsia" w:ascii="宋体" w:hAnsi="宋体" w:eastAsia="宋体" w:cs="宋体"/>
                <w:b w:val="0"/>
                <w:bCs/>
                <w:color w:val="auto"/>
                <w:spacing w:val="0"/>
                <w:w w:val="100"/>
                <w:kern w:val="21"/>
                <w:position w:val="0"/>
                <w:sz w:val="21"/>
                <w:highlight w:val="none"/>
              </w:rPr>
              <w:t>的，直接确定为考核不合格</w:t>
            </w:r>
            <w:r>
              <w:rPr>
                <w:rFonts w:hint="eastAsia" w:ascii="宋体" w:hAnsi="宋体" w:eastAsia="宋体" w:cs="宋体"/>
                <w:b w:val="0"/>
                <w:bCs/>
                <w:color w:val="auto"/>
                <w:spacing w:val="0"/>
                <w:w w:val="100"/>
                <w:kern w:val="21"/>
                <w:position w:val="0"/>
                <w:sz w:val="21"/>
                <w:highlight w:val="none"/>
                <w:lang w:eastAsia="zh-CN"/>
              </w:rPr>
              <w:t>，</w:t>
            </w:r>
            <w:r>
              <w:rPr>
                <w:rFonts w:hint="eastAsia" w:ascii="宋体" w:hAnsi="宋体" w:eastAsia="宋体" w:cs="宋体"/>
                <w:b w:val="0"/>
                <w:bCs/>
                <w:color w:val="auto"/>
                <w:spacing w:val="0"/>
                <w:w w:val="100"/>
                <w:kern w:val="21"/>
                <w:position w:val="0"/>
                <w:sz w:val="21"/>
                <w:highlight w:val="none"/>
                <w:lang w:val="en-US" w:eastAsia="zh-CN"/>
              </w:rPr>
              <w:t>由此造成的一切损失由投标人负责</w:t>
            </w:r>
            <w:r>
              <w:rPr>
                <w:rFonts w:hint="eastAsia" w:ascii="宋体" w:hAnsi="宋体" w:eastAsia="宋体" w:cs="宋体"/>
                <w:b w:val="0"/>
                <w:bCs/>
                <w:color w:val="auto"/>
                <w:spacing w:val="0"/>
                <w:w w:val="100"/>
                <w:kern w:val="21"/>
                <w:position w:val="0"/>
                <w:sz w:val="21"/>
                <w:highlight w:val="none"/>
              </w:rPr>
              <w:t>。</w:t>
            </w:r>
          </w:p>
          <w:p w14:paraId="1B850ED4">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lang w:val="en-US" w:eastAsia="zh-CN"/>
              </w:rPr>
            </w:pPr>
            <w:r>
              <w:rPr>
                <w:rFonts w:hint="eastAsia" w:ascii="宋体" w:hAnsi="宋体" w:eastAsia="宋体" w:cs="宋体"/>
                <w:b w:val="0"/>
                <w:bCs/>
                <w:color w:val="auto"/>
                <w:spacing w:val="0"/>
                <w:w w:val="100"/>
                <w:kern w:val="21"/>
                <w:position w:val="0"/>
                <w:sz w:val="21"/>
                <w:highlight w:val="none"/>
                <w:lang w:val="en-US" w:eastAsia="zh-CN"/>
              </w:rPr>
              <w:t>6、医用耗材及试剂供应链延伸服务考核表</w:t>
            </w:r>
          </w:p>
          <w:tbl>
            <w:tblPr>
              <w:tblStyle w:val="19"/>
              <w:tblW w:w="804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16"/>
              <w:gridCol w:w="789"/>
              <w:gridCol w:w="2657"/>
              <w:gridCol w:w="2158"/>
              <w:gridCol w:w="426"/>
              <w:gridCol w:w="701"/>
            </w:tblGrid>
            <w:tr w14:paraId="39C23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8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4BEF559">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olor w:val="auto"/>
                      <w:spacing w:val="0"/>
                      <w:kern w:val="21"/>
                      <w:position w:val="0"/>
                      <w:sz w:val="21"/>
                      <w:szCs w:val="21"/>
                      <w:highlight w:val="none"/>
                      <w:u w:val="none"/>
                    </w:rPr>
                  </w:pPr>
                  <w:r>
                    <w:rPr>
                      <w:rFonts w:hint="eastAsia" w:ascii="宋体" w:hAnsi="宋体" w:eastAsia="宋体" w:cs="宋体"/>
                      <w:b/>
                      <w:bCs/>
                      <w:i w:val="0"/>
                      <w:iCs w:val="0"/>
                      <w:color w:val="auto"/>
                      <w:spacing w:val="0"/>
                      <w:kern w:val="21"/>
                      <w:position w:val="0"/>
                      <w:sz w:val="21"/>
                      <w:szCs w:val="21"/>
                      <w:highlight w:val="none"/>
                      <w:u w:val="none"/>
                      <w:lang w:val="en-US" w:eastAsia="zh-CN" w:bidi="ar"/>
                    </w:rPr>
                    <w:t>医用耗材及试剂供应链延伸服务考核表</w:t>
                  </w:r>
                </w:p>
              </w:tc>
            </w:tr>
            <w:tr w14:paraId="4CE1D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blHeader/>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1BA74">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评价内容</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4A9EB">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评价指标</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219E3">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衡量标准</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3D5F3">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评分标准</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B3492">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扣分</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D1012">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扣分原因</w:t>
                  </w:r>
                </w:p>
              </w:tc>
            </w:tr>
            <w:tr w14:paraId="02AD9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6AD996">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仓库管理（30分）</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6ECFB">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配送及时性</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D6ECB">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在合同规定的配送时效内将物资送达科室</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09710">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D962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6698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00E90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F591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A3E9C">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配送准确性</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BB46A">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实际配送的物资与送货单据一致(物资名称、规格</w:t>
                  </w:r>
                  <w:r>
                    <w:rPr>
                      <w:rFonts w:hint="eastAsia" w:ascii="宋体" w:hAnsi="宋体" w:eastAsia="宋体" w:cs="宋体"/>
                      <w:i w:val="0"/>
                      <w:iCs w:val="0"/>
                      <w:color w:val="auto"/>
                      <w:spacing w:val="0"/>
                      <w:kern w:val="21"/>
                      <w:position w:val="0"/>
                      <w:sz w:val="21"/>
                      <w:szCs w:val="21"/>
                      <w:highlight w:val="none"/>
                      <w:u w:val="none"/>
                      <w:lang w:val="en-US" w:eastAsia="zh-CN" w:bidi="ar"/>
                    </w:rPr>
                    <w:br w:type="textWrapping"/>
                  </w:r>
                  <w:r>
                    <w:rPr>
                      <w:rFonts w:hint="eastAsia" w:ascii="宋体" w:hAnsi="宋体" w:eastAsia="宋体" w:cs="宋体"/>
                      <w:i w:val="0"/>
                      <w:iCs w:val="0"/>
                      <w:color w:val="auto"/>
                      <w:spacing w:val="0"/>
                      <w:kern w:val="21"/>
                      <w:position w:val="0"/>
                      <w:sz w:val="21"/>
                      <w:szCs w:val="21"/>
                      <w:highlight w:val="none"/>
                      <w:u w:val="none"/>
                      <w:lang w:val="en-US" w:eastAsia="zh-CN" w:bidi="ar"/>
                    </w:rPr>
                    <w:t>、数量、批号、有效期等)</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A512D">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F2CE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189D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25D3F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BA40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131E5">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配送耗材质量</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357DD">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确保送达院区的</w:t>
                  </w:r>
                  <w:r>
                    <w:rPr>
                      <w:rFonts w:hint="eastAsia" w:ascii="宋体" w:hAnsi="宋体" w:eastAsia="宋体" w:cs="宋体"/>
                      <w:color w:val="auto"/>
                      <w:spacing w:val="0"/>
                      <w:kern w:val="21"/>
                      <w:position w:val="0"/>
                      <w:sz w:val="21"/>
                      <w:szCs w:val="21"/>
                      <w:highlight w:val="none"/>
                    </w:rPr>
                    <w:t>医用</w:t>
                  </w:r>
                  <w:r>
                    <w:rPr>
                      <w:rFonts w:hint="eastAsia" w:ascii="宋体" w:hAnsi="宋体" w:eastAsia="宋体" w:cs="宋体"/>
                      <w:i w:val="0"/>
                      <w:iCs w:val="0"/>
                      <w:color w:val="auto"/>
                      <w:spacing w:val="0"/>
                      <w:kern w:val="21"/>
                      <w:position w:val="0"/>
                      <w:sz w:val="21"/>
                      <w:szCs w:val="21"/>
                      <w:highlight w:val="none"/>
                      <w:u w:val="none"/>
                      <w:lang w:val="en-US" w:eastAsia="zh-CN" w:bidi="ar"/>
                    </w:rPr>
                    <w:t>物资包装完好，无变形破损</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CC861">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4539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50EB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5EA81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EC4F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F0A91">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仓库环境</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9C1E2">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各级仓库整洁、干净，温度环境符合管理规范</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F384C">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DB5B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9541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1165C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205A33">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信息系统及硬件维护（30分）</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3B45C">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功能模块完整性</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82BFD">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color w:val="auto"/>
                      <w:spacing w:val="0"/>
                      <w:kern w:val="21"/>
                      <w:position w:val="0"/>
                      <w:sz w:val="21"/>
                      <w:szCs w:val="21"/>
                      <w:highlight w:val="none"/>
                    </w:rPr>
                    <w:t>信息系统功能适配业务全流程，硬件设备布设合规、日常运行无异常</w:t>
                  </w:r>
                  <w:r>
                    <w:rPr>
                      <w:rFonts w:hint="eastAsia" w:ascii="宋体" w:hAnsi="宋体" w:eastAsia="宋体" w:cs="宋体"/>
                      <w:i w:val="0"/>
                      <w:iCs w:val="0"/>
                      <w:color w:val="auto"/>
                      <w:spacing w:val="0"/>
                      <w:kern w:val="21"/>
                      <w:position w:val="0"/>
                      <w:sz w:val="21"/>
                      <w:szCs w:val="21"/>
                      <w:highlight w:val="none"/>
                      <w:u w:val="none"/>
                      <w:lang w:val="en-US" w:eastAsia="zh-CN" w:bidi="ar"/>
                    </w:rPr>
                    <w:t>，符合医院管理要求，且新增需求开发及时</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D681B">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每发生一次不符合扣3分</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E2D7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849C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144BE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DCC2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CDAE0">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操作便捷性</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9A577">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系统及设备简洁易操作、顺畅不卡顿，且配置相应操作手册供参考使用</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48915">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每发生一次不符合扣3分</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924A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E596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7183B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8FFB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FDAD">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运维及时性</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6376B">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系统及设备出现异常问题时，信息工程师能及时跟踪解决</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DDCF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每发生一次不符合扣3分</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27E7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21F4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7B229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7C7DD0">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院内运维（30分）</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10605">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档案管理</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C0D07">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SPD系统物资档案及基础资料的日常管理与维护符合合同要求</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02ECA">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AED4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B17D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0A867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7B51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D02A7">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票据整理</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F6D2D">
                  <w:pPr>
                    <w:keepNext w:val="0"/>
                    <w:keepLines w:val="0"/>
                    <w:pageBreakBefore w:val="0"/>
                    <w:widowControl w:val="0"/>
                    <w:numPr>
                      <w:ilvl w:val="-1"/>
                      <w:numId w:val="0"/>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1、根据采购人要求，协助完成每月单据及发票的整理。</w:t>
                  </w:r>
                </w:p>
                <w:p w14:paraId="3ED1F09F">
                  <w:pPr>
                    <w:keepNext w:val="0"/>
                    <w:keepLines w:val="0"/>
                    <w:pageBreakBefore w:val="0"/>
                    <w:widowControl w:val="0"/>
                    <w:numPr>
                      <w:ilvl w:val="-1"/>
                      <w:numId w:val="0"/>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2、每月协助整理发票汇总表，并列明产品供应商、签收等信息，同时附上对应的发票。</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182E4">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B0E7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35B2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77C22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48B7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66F25">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耗材试剂验收</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6BE96">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产品包装完好，质量合格，实物信息与单据、系统(物资名称、规格、数量、批号、有效期等)一致</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C30E2">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7EA2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BCD3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1D91E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FCA7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6C2C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客服服务</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D7884">
                  <w:pPr>
                    <w:keepNext w:val="0"/>
                    <w:keepLines w:val="0"/>
                    <w:pageBreakBefore w:val="0"/>
                    <w:widowControl w:val="0"/>
                    <w:numPr>
                      <w:ilvl w:val="0"/>
                      <w:numId w:val="7"/>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服务态度良好。</w:t>
                  </w:r>
                </w:p>
                <w:p w14:paraId="23594DA3">
                  <w:pPr>
                    <w:keepNext w:val="0"/>
                    <w:keepLines w:val="0"/>
                    <w:pageBreakBefore w:val="0"/>
                    <w:widowControl w:val="0"/>
                    <w:numPr>
                      <w:ilvl w:val="0"/>
                      <w:numId w:val="7"/>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能准确解答科室咨询</w:t>
                  </w:r>
                </w:p>
                <w:p w14:paraId="5DB81083">
                  <w:pPr>
                    <w:keepNext w:val="0"/>
                    <w:keepLines w:val="0"/>
                    <w:pageBreakBefore w:val="0"/>
                    <w:widowControl w:val="0"/>
                    <w:numPr>
                      <w:ilvl w:val="0"/>
                      <w:numId w:val="7"/>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及时处理科室问题</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4B54F">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AF76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B3BF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313ED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072F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C605D">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异常情况处理</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DCBD4">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出现异常情况时能随机应变，在最短时间内协调解决</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B0736">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28FF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98EA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23D65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156F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人员考核（5分）</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AB939">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运维服务</w:t>
                  </w: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9B194">
                  <w:pPr>
                    <w:keepNext w:val="0"/>
                    <w:keepLines w:val="0"/>
                    <w:pageBreakBefore w:val="0"/>
                    <w:widowControl w:val="0"/>
                    <w:numPr>
                      <w:ilvl w:val="-1"/>
                      <w:numId w:val="0"/>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1、工作人员到岗人数与合同相符。</w:t>
                  </w:r>
                </w:p>
                <w:p w14:paraId="73FD9203">
                  <w:pPr>
                    <w:keepNext w:val="0"/>
                    <w:keepLines w:val="0"/>
                    <w:pageBreakBefore w:val="0"/>
                    <w:widowControl w:val="0"/>
                    <w:numPr>
                      <w:ilvl w:val="-1"/>
                      <w:numId w:val="0"/>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2、服务态度好，行为规范，3、熟悉科室常用耗材、试剂，备货准确，主动协助科室完成工作，积极跟进科室需求。</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1B52">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49F5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C22F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56978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EE820">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使用科室满意度（5分）</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2301E">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p>
              </w:tc>
              <w:tc>
                <w:tcPr>
                  <w:tcW w:w="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752F2">
                  <w:pPr>
                    <w:keepNext w:val="0"/>
                    <w:keepLines w:val="0"/>
                    <w:pageBreakBefore w:val="0"/>
                    <w:widowControl w:val="0"/>
                    <w:numPr>
                      <w:ilvl w:val="0"/>
                      <w:numId w:val="8"/>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科室无投诉，满意整体人员的服务</w:t>
                  </w:r>
                </w:p>
                <w:p w14:paraId="080C1B48">
                  <w:pPr>
                    <w:keepNext w:val="0"/>
                    <w:keepLines w:val="0"/>
                    <w:pageBreakBefore w:val="0"/>
                    <w:widowControl w:val="0"/>
                    <w:numPr>
                      <w:ilvl w:val="0"/>
                      <w:numId w:val="8"/>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满意系统使用</w:t>
                  </w:r>
                </w:p>
                <w:p w14:paraId="139BD97B">
                  <w:pPr>
                    <w:keepNext w:val="0"/>
                    <w:keepLines w:val="0"/>
                    <w:pageBreakBefore w:val="0"/>
                    <w:widowControl w:val="0"/>
                    <w:numPr>
                      <w:ilvl w:val="0"/>
                      <w:numId w:val="8"/>
                    </w:numPr>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满意库房管理</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ADCF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每发生一次不符合扣2分</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F48C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6E03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i w:val="0"/>
                      <w:iCs w:val="0"/>
                      <w:color w:val="auto"/>
                      <w:spacing w:val="0"/>
                      <w:kern w:val="21"/>
                      <w:position w:val="0"/>
                      <w:sz w:val="21"/>
                      <w:szCs w:val="21"/>
                      <w:highlight w:val="none"/>
                      <w:u w:val="none"/>
                    </w:rPr>
                  </w:pPr>
                </w:p>
              </w:tc>
            </w:tr>
            <w:tr w14:paraId="50EF9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7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46DD5E">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i w:val="0"/>
                      <w:iCs w:val="0"/>
                      <w:color w:val="auto"/>
                      <w:spacing w:val="0"/>
                      <w:kern w:val="21"/>
                      <w:position w:val="0"/>
                      <w:sz w:val="21"/>
                      <w:szCs w:val="21"/>
                      <w:highlight w:val="none"/>
                      <w:u w:val="none"/>
                    </w:rPr>
                  </w:pPr>
                  <w:r>
                    <w:rPr>
                      <w:rFonts w:hint="eastAsia" w:ascii="宋体" w:hAnsi="宋体" w:eastAsia="宋体" w:cs="宋体"/>
                      <w:b/>
                      <w:i w:val="0"/>
                      <w:iCs w:val="0"/>
                      <w:color w:val="auto"/>
                      <w:spacing w:val="0"/>
                      <w:kern w:val="21"/>
                      <w:position w:val="0"/>
                      <w:sz w:val="21"/>
                      <w:szCs w:val="21"/>
                      <w:highlight w:val="none"/>
                      <w:u w:val="none"/>
                      <w:lang w:val="en-US" w:eastAsia="zh-CN" w:bidi="ar"/>
                    </w:rPr>
                    <w:t>总分</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170C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i w:val="0"/>
                      <w:iCs w:val="0"/>
                      <w:color w:val="auto"/>
                      <w:spacing w:val="0"/>
                      <w:kern w:val="21"/>
                      <w:position w:val="0"/>
                      <w:sz w:val="21"/>
                      <w:szCs w:val="21"/>
                      <w:highlight w:val="none"/>
                      <w:u w:val="none"/>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45B8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i w:val="0"/>
                      <w:iCs w:val="0"/>
                      <w:color w:val="auto"/>
                      <w:spacing w:val="0"/>
                      <w:kern w:val="21"/>
                      <w:position w:val="0"/>
                      <w:sz w:val="21"/>
                      <w:szCs w:val="21"/>
                      <w:highlight w:val="none"/>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C83B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i w:val="0"/>
                      <w:iCs w:val="0"/>
                      <w:color w:val="auto"/>
                      <w:spacing w:val="0"/>
                      <w:kern w:val="21"/>
                      <w:position w:val="0"/>
                      <w:sz w:val="21"/>
                      <w:szCs w:val="21"/>
                      <w:highlight w:val="none"/>
                      <w:u w:val="none"/>
                    </w:rPr>
                  </w:pPr>
                </w:p>
              </w:tc>
            </w:tr>
            <w:tr w14:paraId="3C5C9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0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1E9BC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填表说明：</w:t>
                  </w:r>
                </w:p>
                <w:p w14:paraId="6E9868B5">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lang w:val="en-US" w:eastAsia="zh-CN" w:bidi="ar"/>
                    </w:rPr>
                    <w:t>1、</w:t>
                  </w:r>
                  <w:r>
                    <w:rPr>
                      <w:rFonts w:hint="eastAsia" w:ascii="宋体" w:hAnsi="宋体" w:eastAsia="宋体" w:cs="宋体"/>
                      <w:i w:val="0"/>
                      <w:iCs w:val="0"/>
                      <w:color w:val="auto"/>
                      <w:spacing w:val="0"/>
                      <w:kern w:val="21"/>
                      <w:position w:val="0"/>
                      <w:sz w:val="21"/>
                      <w:szCs w:val="21"/>
                      <w:highlight w:val="none"/>
                      <w:u w:val="none"/>
                      <w:lang w:val="en-US" w:eastAsia="zh-CN" w:bidi="ar"/>
                    </w:rPr>
                    <w:t>本表由设备科人员填写。</w:t>
                  </w:r>
                </w:p>
                <w:p w14:paraId="39789E30">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2、如收到投诉，后勤部核实为有效投诉的，在本表部分扣分，每次3分，上不封顶。</w:t>
                  </w:r>
                </w:p>
              </w:tc>
            </w:tr>
          </w:tbl>
          <w:p w14:paraId="0CBB9132">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p>
        </w:tc>
        <w:tc>
          <w:tcPr>
            <w:tcW w:w="345" w:type="pct"/>
            <w:vAlign w:val="center"/>
          </w:tcPr>
          <w:p w14:paraId="46A1A6A9">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c>
          <w:tcPr>
            <w:tcW w:w="229" w:type="pct"/>
            <w:vAlign w:val="center"/>
          </w:tcPr>
          <w:p w14:paraId="2DBFEC40">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r>
      <w:tr w14:paraId="1DC49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6" w:type="pct"/>
            <w:vAlign w:val="center"/>
          </w:tcPr>
          <w:p w14:paraId="5400AA3D">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highlight w:val="none"/>
                <w:lang w:val="en-US" w:eastAsia="zh-CN"/>
              </w:rPr>
            </w:pPr>
            <w:r>
              <w:rPr>
                <w:rFonts w:hint="eastAsia" w:ascii="宋体" w:hAnsi="宋体" w:eastAsia="宋体" w:cs="宋体"/>
                <w:b/>
                <w:bCs/>
                <w:color w:val="auto"/>
                <w:spacing w:val="0"/>
                <w:w w:val="100"/>
                <w:kern w:val="21"/>
                <w:position w:val="0"/>
                <w:highlight w:val="none"/>
                <w:lang w:val="en-US" w:eastAsia="zh-CN"/>
              </w:rPr>
              <w:t>19.</w:t>
            </w:r>
          </w:p>
        </w:tc>
        <w:tc>
          <w:tcPr>
            <w:tcW w:w="4059" w:type="pct"/>
            <w:vAlign w:val="center"/>
          </w:tcPr>
          <w:p w14:paraId="040168F3">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★（六）服务费用收取及要求（中标人费用收取）</w:t>
            </w:r>
          </w:p>
          <w:p w14:paraId="7ED76606">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1</w:t>
            </w:r>
            <w:r>
              <w:rPr>
                <w:rFonts w:hint="eastAsia" w:ascii="宋体" w:hAnsi="宋体" w:eastAsia="宋体" w:cs="宋体"/>
                <w:b w:val="0"/>
                <w:bCs/>
                <w:color w:val="auto"/>
                <w:spacing w:val="0"/>
                <w:w w:val="100"/>
                <w:kern w:val="21"/>
                <w:position w:val="0"/>
                <w:sz w:val="21"/>
                <w:highlight w:val="none"/>
                <w:lang w:val="en-US" w:eastAsia="zh-CN"/>
              </w:rPr>
              <w:t>、</w:t>
            </w:r>
            <w:r>
              <w:rPr>
                <w:rFonts w:hint="eastAsia" w:ascii="宋体" w:hAnsi="宋体" w:eastAsia="宋体" w:cs="宋体"/>
                <w:b w:val="0"/>
                <w:bCs/>
                <w:color w:val="auto"/>
                <w:spacing w:val="0"/>
                <w:w w:val="100"/>
                <w:kern w:val="21"/>
                <w:position w:val="0"/>
                <w:sz w:val="21"/>
                <w:highlight w:val="none"/>
              </w:rPr>
              <w:t>服务费用收取方式：投标人可在项目实施过程中每月向进入SPD 服务管理系统的医用耗材、试剂供应商收取SPD 服务费，采购人配合投标人收取服务费但不再支付额外费用。</w:t>
            </w:r>
          </w:p>
          <w:p w14:paraId="75CEBF44">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2</w:t>
            </w:r>
            <w:r>
              <w:rPr>
                <w:rFonts w:hint="eastAsia" w:ascii="宋体" w:hAnsi="宋体" w:eastAsia="宋体" w:cs="宋体"/>
                <w:b w:val="0"/>
                <w:bCs/>
                <w:color w:val="auto"/>
                <w:spacing w:val="0"/>
                <w:w w:val="100"/>
                <w:kern w:val="21"/>
                <w:position w:val="0"/>
                <w:sz w:val="21"/>
                <w:highlight w:val="none"/>
                <w:lang w:val="en-US" w:eastAsia="zh-CN"/>
              </w:rPr>
              <w:t>、</w:t>
            </w:r>
            <w:r>
              <w:rPr>
                <w:rFonts w:hint="eastAsia" w:ascii="宋体" w:hAnsi="宋体" w:eastAsia="宋体" w:cs="宋体"/>
                <w:b w:val="0"/>
                <w:bCs/>
                <w:color w:val="auto"/>
                <w:spacing w:val="0"/>
                <w:w w:val="100"/>
                <w:kern w:val="21"/>
                <w:position w:val="0"/>
                <w:sz w:val="21"/>
                <w:highlight w:val="none"/>
              </w:rPr>
              <w:t>履约保证金：</w:t>
            </w:r>
          </w:p>
          <w:p w14:paraId="50F1A07E">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1）中标人与采购人签订合同后15个工作日内，按非集采耗材及试剂采购金额约18亿元乘以中标服务费率的5%以银行转账或支票（汇票、本票）或保函（保险）等非现金形式向采购人需求管理部门提交履约保证金【保函（保险）方式提交的，须提供保函（保险）原件交予采购人需求管理部门备案】，同时须保持履约保证金有效期覆盖合同服务期限。若不提交履约保证金或履约保证金在服务期内失效后15个工作日内不向采购人更新提交，采购人有权终止合同，由此产生的一切责任及损失均由中标人承担。</w:t>
            </w:r>
          </w:p>
          <w:p w14:paraId="320EC815">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（2）退还：若合同期内中标人没有违约行为，采购人无息退还履约保证金：</w:t>
            </w:r>
          </w:p>
          <w:p w14:paraId="23D35540">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①以保函（保险）形式提交的履约保证金：在合同期满后或合同终止后30个工作日内自动失效；</w:t>
            </w:r>
          </w:p>
          <w:p w14:paraId="7815DEE4">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②以银行转账或支票（汇票）提交的履约保证金在合同期满后或合同终止后30个工作日内，中标人书面提出退还申请，同时提交采购人开具的履约保证金收据原件，采购人需求管理部门收到退还申请资料后5个工作日内提交采购人支付部门无息退还给中标人；</w:t>
            </w:r>
          </w:p>
          <w:p w14:paraId="3366704E">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highlight w:val="none"/>
              </w:rPr>
            </w:pPr>
            <w:r>
              <w:rPr>
                <w:rFonts w:hint="eastAsia" w:ascii="宋体" w:hAnsi="宋体" w:eastAsia="宋体" w:cs="宋体"/>
                <w:b w:val="0"/>
                <w:bCs/>
                <w:color w:val="auto"/>
                <w:spacing w:val="0"/>
                <w:w w:val="100"/>
                <w:kern w:val="21"/>
                <w:position w:val="0"/>
                <w:sz w:val="21"/>
                <w:highlight w:val="none"/>
              </w:rPr>
              <w:t>③如逾期退还，采购人按每日逾期款总额的1‰向中标人偿付违约金。下列任何一种情况发生时，采购人有权不予退还履约保证金：A.中标人未完全履行项目投标文件承诺或合同约定的；B.中标人的原因导致采购人损失的。</w:t>
            </w:r>
          </w:p>
        </w:tc>
        <w:tc>
          <w:tcPr>
            <w:tcW w:w="345" w:type="pct"/>
            <w:vAlign w:val="center"/>
          </w:tcPr>
          <w:p w14:paraId="6892F62A">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c>
          <w:tcPr>
            <w:tcW w:w="229" w:type="pct"/>
            <w:vAlign w:val="center"/>
          </w:tcPr>
          <w:p w14:paraId="710A79C4">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highlight w:val="none"/>
              </w:rPr>
            </w:pPr>
          </w:p>
        </w:tc>
      </w:tr>
    </w:tbl>
    <w:p w14:paraId="4662FEF8">
      <w:pPr>
        <w:keepNext w:val="0"/>
        <w:keepLines w:val="0"/>
        <w:pageBreakBefore w:val="0"/>
        <w:widowControl w:val="0"/>
        <w:kinsoku/>
        <w:wordWrap w:val="0"/>
        <w:overflowPunct/>
        <w:topLinePunct w:val="0"/>
        <w:autoSpaceDE/>
        <w:autoSpaceDN/>
        <w:bidi w:val="0"/>
        <w:adjustRightInd/>
        <w:snapToGrid/>
        <w:spacing w:line="360" w:lineRule="auto"/>
        <w:ind w:left="707" w:leftChars="0" w:right="0" w:rightChars="0" w:hanging="707" w:hangingChars="337"/>
        <w:textAlignment w:val="auto"/>
        <w:rPr>
          <w:rFonts w:hint="eastAsia" w:ascii="宋体" w:hAnsi="宋体" w:eastAsia="宋体" w:cs="宋体"/>
          <w:color w:val="auto"/>
          <w:spacing w:val="0"/>
          <w:w w:val="100"/>
          <w:kern w:val="21"/>
          <w:position w:val="0"/>
          <w:highlight w:val="none"/>
          <w:lang w:val="en-GB"/>
        </w:rPr>
      </w:pPr>
    </w:p>
    <w:p w14:paraId="4C9CA9FE">
      <w:pPr>
        <w:keepNext w:val="0"/>
        <w:keepLines w:val="0"/>
        <w:pageBreakBefore w:val="0"/>
        <w:widowControl w:val="0"/>
        <w:kinsoku/>
        <w:wordWrap w:val="0"/>
        <w:overflowPunct/>
        <w:topLinePunct w:val="0"/>
        <w:autoSpaceDE/>
        <w:autoSpaceDN/>
        <w:bidi w:val="0"/>
        <w:adjustRightInd/>
        <w:snapToGrid/>
        <w:spacing w:line="360" w:lineRule="auto"/>
        <w:ind w:left="707" w:leftChars="0" w:right="0" w:rightChars="0" w:hanging="707" w:hangingChars="337"/>
        <w:textAlignment w:val="auto"/>
        <w:rPr>
          <w:rFonts w:hint="eastAsia" w:ascii="宋体" w:hAnsi="宋体" w:eastAsia="宋体" w:cs="宋体"/>
          <w:color w:val="auto"/>
          <w:spacing w:val="0"/>
          <w:w w:val="100"/>
          <w:kern w:val="21"/>
          <w:position w:val="0"/>
          <w:highlight w:val="none"/>
          <w:lang w:val="en-GB"/>
        </w:rPr>
      </w:pPr>
      <w:r>
        <w:rPr>
          <w:rFonts w:hint="eastAsia" w:ascii="宋体" w:hAnsi="宋体" w:eastAsia="宋体" w:cs="宋体"/>
          <w:color w:val="auto"/>
          <w:spacing w:val="0"/>
          <w:w w:val="100"/>
          <w:kern w:val="21"/>
          <w:position w:val="0"/>
          <w:highlight w:val="none"/>
          <w:lang w:val="en-GB"/>
        </w:rPr>
        <w:t>说明：1.本表所列条款必须一一予以响应，“</w:t>
      </w:r>
      <w:r>
        <w:rPr>
          <w:rFonts w:hint="eastAsia" w:ascii="宋体" w:hAnsi="宋体" w:eastAsia="宋体" w:cs="宋体"/>
          <w:color w:val="auto"/>
          <w:spacing w:val="0"/>
          <w:w w:val="100"/>
          <w:kern w:val="21"/>
          <w:position w:val="0"/>
          <w:highlight w:val="none"/>
          <w:lang w:val="en-GB" w:eastAsia="zh-CN"/>
        </w:rPr>
        <w:t>投标</w:t>
      </w:r>
      <w:r>
        <w:rPr>
          <w:rFonts w:hint="eastAsia" w:ascii="宋体" w:hAnsi="宋体" w:eastAsia="宋体" w:cs="宋体"/>
          <w:color w:val="auto"/>
          <w:spacing w:val="0"/>
          <w:w w:val="100"/>
          <w:kern w:val="21"/>
          <w:position w:val="0"/>
          <w:highlight w:val="none"/>
          <w:lang w:val="en-GB"/>
        </w:rPr>
        <w:t>人响应情况”一栏应填写具体的响应内容，有差异的要具体说明。</w:t>
      </w:r>
    </w:p>
    <w:p w14:paraId="77BF0473">
      <w:pPr>
        <w:keepNext w:val="0"/>
        <w:keepLines w:val="0"/>
        <w:pageBreakBefore w:val="0"/>
        <w:widowControl w:val="0"/>
        <w:kinsoku/>
        <w:wordWrap w:val="0"/>
        <w:overflowPunct/>
        <w:topLinePunct w:val="0"/>
        <w:autoSpaceDE/>
        <w:autoSpaceDN/>
        <w:bidi w:val="0"/>
        <w:adjustRightInd/>
        <w:snapToGrid/>
        <w:spacing w:line="360" w:lineRule="auto"/>
        <w:ind w:left="707" w:leftChars="0" w:right="0" w:rightChars="0" w:hanging="707" w:hangingChars="337"/>
        <w:textAlignment w:val="auto"/>
        <w:rPr>
          <w:rFonts w:hint="eastAsia" w:ascii="宋体" w:hAnsi="宋体" w:eastAsia="宋体" w:cs="宋体"/>
          <w:color w:val="auto"/>
          <w:spacing w:val="0"/>
          <w:w w:val="100"/>
          <w:kern w:val="21"/>
          <w:position w:val="0"/>
          <w:highlight w:val="none"/>
          <w:lang w:val="en-GB"/>
        </w:rPr>
      </w:pPr>
      <w:r>
        <w:rPr>
          <w:rFonts w:hint="eastAsia" w:ascii="宋体" w:hAnsi="宋体" w:eastAsia="宋体" w:cs="宋体"/>
          <w:color w:val="auto"/>
          <w:spacing w:val="0"/>
          <w:w w:val="100"/>
          <w:kern w:val="21"/>
          <w:position w:val="0"/>
          <w:highlight w:val="none"/>
          <w:lang w:val="en-GB"/>
        </w:rPr>
        <w:t>2.请</w:t>
      </w:r>
      <w:r>
        <w:rPr>
          <w:rFonts w:hint="eastAsia" w:ascii="宋体" w:hAnsi="宋体" w:eastAsia="宋体" w:cs="宋体"/>
          <w:color w:val="auto"/>
          <w:spacing w:val="0"/>
          <w:w w:val="100"/>
          <w:kern w:val="21"/>
          <w:position w:val="0"/>
          <w:highlight w:val="none"/>
          <w:lang w:val="en-GB" w:eastAsia="zh-CN"/>
        </w:rPr>
        <w:t>投标</w:t>
      </w:r>
      <w:r>
        <w:rPr>
          <w:rFonts w:hint="eastAsia" w:ascii="宋体" w:hAnsi="宋体" w:eastAsia="宋体" w:cs="宋体"/>
          <w:color w:val="auto"/>
          <w:spacing w:val="0"/>
          <w:w w:val="100"/>
          <w:kern w:val="21"/>
          <w:position w:val="0"/>
          <w:highlight w:val="none"/>
          <w:lang w:val="en-GB"/>
        </w:rPr>
        <w:t>人认真填写本表内容，如填写错误将可能导致</w:t>
      </w:r>
      <w:r>
        <w:rPr>
          <w:rFonts w:hint="eastAsia" w:ascii="宋体" w:hAnsi="宋体" w:eastAsia="宋体" w:cs="宋体"/>
          <w:color w:val="auto"/>
          <w:spacing w:val="0"/>
          <w:w w:val="100"/>
          <w:kern w:val="21"/>
          <w:position w:val="0"/>
          <w:highlight w:val="none"/>
          <w:lang w:val="en-GB" w:eastAsia="zh-CN"/>
        </w:rPr>
        <w:t>投标</w:t>
      </w:r>
      <w:r>
        <w:rPr>
          <w:rFonts w:hint="eastAsia" w:ascii="宋体" w:hAnsi="宋体" w:eastAsia="宋体" w:cs="宋体"/>
          <w:color w:val="auto"/>
          <w:spacing w:val="0"/>
          <w:w w:val="100"/>
          <w:kern w:val="21"/>
          <w:position w:val="0"/>
          <w:highlight w:val="none"/>
          <w:lang w:val="en-GB"/>
        </w:rPr>
        <w:t>（响应）无效。</w:t>
      </w:r>
    </w:p>
    <w:p w14:paraId="1CCABEF8">
      <w:pPr>
        <w:keepNext w:val="0"/>
        <w:keepLines w:val="0"/>
        <w:pageBreakBefore w:val="0"/>
        <w:widowControl w:val="0"/>
        <w:kinsoku/>
        <w:wordWrap w:val="0"/>
        <w:overflowPunct/>
        <w:topLinePunct w:val="0"/>
        <w:autoSpaceDE/>
        <w:autoSpaceDN/>
        <w:bidi w:val="0"/>
        <w:adjustRightInd/>
        <w:snapToGrid/>
        <w:spacing w:line="360" w:lineRule="auto"/>
        <w:ind w:left="707" w:leftChars="0" w:right="0" w:rightChars="0" w:hanging="707" w:hangingChars="337"/>
        <w:textAlignment w:val="auto"/>
        <w:rPr>
          <w:rFonts w:hint="eastAsia" w:ascii="宋体" w:hAnsi="宋体" w:eastAsia="宋体" w:cs="宋体"/>
          <w:color w:val="auto"/>
          <w:spacing w:val="0"/>
          <w:w w:val="100"/>
          <w:kern w:val="21"/>
          <w:position w:val="0"/>
          <w:highlight w:val="none"/>
          <w:lang w:val="en-GB" w:eastAsia="zh-CN"/>
        </w:rPr>
      </w:pPr>
    </w:p>
    <w:p w14:paraId="7207580C">
      <w:pPr>
        <w:keepNext w:val="0"/>
        <w:keepLines w:val="0"/>
        <w:pageBreakBefore w:val="0"/>
        <w:widowControl w:val="0"/>
        <w:kinsoku/>
        <w:wordWrap w:val="0"/>
        <w:overflowPunct/>
        <w:topLinePunct w:val="0"/>
        <w:autoSpaceDE/>
        <w:autoSpaceDN/>
        <w:bidi w:val="0"/>
        <w:adjustRightInd/>
        <w:snapToGrid/>
        <w:spacing w:line="360" w:lineRule="auto"/>
        <w:ind w:left="707" w:leftChars="0" w:right="0" w:rightChars="0" w:hanging="707" w:hangingChars="337"/>
        <w:textAlignment w:val="auto"/>
        <w:rPr>
          <w:rFonts w:hint="eastAsia" w:ascii="宋体" w:hAnsi="宋体" w:eastAsia="宋体" w:cs="宋体"/>
          <w:color w:val="auto"/>
          <w:spacing w:val="0"/>
          <w:w w:val="100"/>
          <w:kern w:val="21"/>
          <w:position w:val="0"/>
          <w:highlight w:val="none"/>
          <w:lang w:val="en-GB"/>
        </w:rPr>
      </w:pPr>
      <w:r>
        <w:rPr>
          <w:rFonts w:hint="eastAsia" w:ascii="宋体" w:hAnsi="宋体" w:eastAsia="宋体" w:cs="宋体"/>
          <w:color w:val="auto"/>
          <w:spacing w:val="0"/>
          <w:w w:val="100"/>
          <w:kern w:val="21"/>
          <w:position w:val="0"/>
          <w:highlight w:val="none"/>
          <w:lang w:val="en-GB" w:eastAsia="zh-CN"/>
        </w:rPr>
        <w:t>投标</w:t>
      </w:r>
      <w:r>
        <w:rPr>
          <w:rFonts w:hint="eastAsia" w:ascii="宋体" w:hAnsi="宋体" w:eastAsia="宋体" w:cs="宋体"/>
          <w:color w:val="auto"/>
          <w:spacing w:val="0"/>
          <w:w w:val="100"/>
          <w:kern w:val="21"/>
          <w:position w:val="0"/>
          <w:highlight w:val="none"/>
          <w:lang w:val="en-GB"/>
        </w:rPr>
        <w:t xml:space="preserve">人名称（加盖公章）：                                   </w:t>
      </w:r>
    </w:p>
    <w:p w14:paraId="1A87B10B">
      <w:pPr>
        <w:keepNext w:val="0"/>
        <w:keepLines w:val="0"/>
        <w:pageBreakBefore w:val="0"/>
        <w:widowControl w:val="0"/>
        <w:kinsoku/>
        <w:wordWrap w:val="0"/>
        <w:overflowPunct/>
        <w:topLinePunct w:val="0"/>
        <w:autoSpaceDE/>
        <w:autoSpaceDN/>
        <w:bidi w:val="0"/>
        <w:adjustRightInd/>
        <w:snapToGrid/>
        <w:spacing w:line="360" w:lineRule="auto"/>
        <w:ind w:left="707" w:leftChars="0" w:right="0" w:rightChars="0" w:hanging="707" w:hangingChars="337"/>
        <w:textAlignment w:val="auto"/>
        <w:rPr>
          <w:rFonts w:hint="eastAsia" w:ascii="宋体" w:hAnsi="宋体" w:eastAsia="宋体" w:cs="宋体"/>
          <w:color w:val="auto"/>
          <w:spacing w:val="0"/>
          <w:w w:val="100"/>
          <w:kern w:val="21"/>
          <w:position w:val="0"/>
          <w:highlight w:val="none"/>
          <w:lang w:val="en-GB"/>
        </w:rPr>
      </w:pPr>
      <w:r>
        <w:rPr>
          <w:rFonts w:hint="eastAsia" w:ascii="宋体" w:hAnsi="宋体" w:eastAsia="宋体" w:cs="宋体"/>
          <w:color w:val="auto"/>
          <w:spacing w:val="0"/>
          <w:w w:val="100"/>
          <w:kern w:val="21"/>
          <w:position w:val="0"/>
          <w:highlight w:val="none"/>
          <w:lang w:val="en-GB" w:eastAsia="zh-CN"/>
        </w:rPr>
        <w:t>投标</w:t>
      </w:r>
      <w:r>
        <w:rPr>
          <w:rFonts w:hint="eastAsia" w:ascii="宋体" w:hAnsi="宋体" w:eastAsia="宋体" w:cs="宋体"/>
          <w:color w:val="auto"/>
          <w:spacing w:val="0"/>
          <w:w w:val="100"/>
          <w:kern w:val="21"/>
          <w:position w:val="0"/>
          <w:highlight w:val="none"/>
          <w:lang w:val="en-GB"/>
        </w:rPr>
        <w:t xml:space="preserve">人法定代表人或授权代表（签字或盖章）：                 </w:t>
      </w:r>
    </w:p>
    <w:p w14:paraId="141BD000">
      <w:pPr>
        <w:keepNext w:val="0"/>
        <w:keepLines w:val="0"/>
        <w:pageBreakBefore w:val="0"/>
        <w:widowControl w:val="0"/>
        <w:kinsoku/>
        <w:wordWrap w:val="0"/>
        <w:overflowPunct/>
        <w:topLinePunct w:val="0"/>
        <w:autoSpaceDE/>
        <w:autoSpaceDN/>
        <w:bidi w:val="0"/>
        <w:adjustRightInd/>
        <w:snapToGrid/>
        <w:spacing w:line="360" w:lineRule="auto"/>
        <w:ind w:left="707" w:leftChars="0" w:right="0" w:rightChars="0" w:hanging="707" w:hangingChars="337"/>
        <w:textAlignment w:val="auto"/>
        <w:rPr>
          <w:rFonts w:hint="eastAsia" w:ascii="宋体" w:hAnsi="宋体" w:eastAsia="宋体" w:cs="宋体"/>
          <w:color w:val="auto"/>
          <w:spacing w:val="0"/>
          <w:w w:val="100"/>
          <w:kern w:val="21"/>
          <w:position w:val="0"/>
          <w:highlight w:val="none"/>
          <w:lang w:val="en-GB"/>
        </w:rPr>
      </w:pPr>
      <w:r>
        <w:rPr>
          <w:rFonts w:hint="eastAsia" w:ascii="宋体" w:hAnsi="宋体" w:eastAsia="宋体" w:cs="宋体"/>
          <w:color w:val="auto"/>
          <w:spacing w:val="0"/>
          <w:w w:val="100"/>
          <w:kern w:val="21"/>
          <w:position w:val="0"/>
          <w:highlight w:val="none"/>
          <w:lang w:val="en-GB"/>
        </w:rPr>
        <w:t>日期：        年    月    日</w:t>
      </w:r>
    </w:p>
    <w:p w14:paraId="6C38E203">
      <w:pPr>
        <w:keepNext w:val="0"/>
        <w:keepLines w:val="0"/>
        <w:pageBreakBefore w:val="0"/>
        <w:widowControl w:val="0"/>
        <w:kinsoku/>
        <w:wordWrap w:val="0"/>
        <w:overflowPunct/>
        <w:topLinePunct w:val="0"/>
        <w:autoSpaceDE/>
        <w:autoSpaceDN/>
        <w:bidi w:val="0"/>
        <w:adjustRightInd/>
        <w:snapToGrid/>
        <w:spacing w:line="360" w:lineRule="auto"/>
        <w:ind w:left="707" w:leftChars="0" w:right="0" w:rightChars="0" w:hanging="707" w:hangingChars="337"/>
        <w:textAlignment w:val="auto"/>
        <w:rPr>
          <w:rFonts w:hint="eastAsia" w:ascii="宋体" w:hAnsi="宋体" w:eastAsia="宋体" w:cs="宋体"/>
          <w:color w:val="auto"/>
          <w:spacing w:val="0"/>
          <w:w w:val="100"/>
          <w:kern w:val="21"/>
          <w:position w:val="0"/>
          <w:highlight w:val="none"/>
          <w:lang w:val="en-GB"/>
        </w:rPr>
      </w:pPr>
    </w:p>
    <w:p w14:paraId="26FF7168">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color w:val="auto"/>
          <w:spacing w:val="0"/>
          <w:w w:val="100"/>
          <w:kern w:val="21"/>
          <w:position w:val="0"/>
          <w:highlight w:val="none"/>
          <w:lang w:val="en-GB"/>
        </w:rPr>
      </w:pPr>
      <w:r>
        <w:rPr>
          <w:rFonts w:hint="eastAsia" w:ascii="宋体" w:hAnsi="宋体" w:eastAsia="宋体" w:cs="宋体"/>
          <w:color w:val="auto"/>
          <w:spacing w:val="0"/>
          <w:w w:val="100"/>
          <w:kern w:val="21"/>
          <w:position w:val="0"/>
          <w:highlight w:val="none"/>
          <w:lang w:val="en-GB"/>
        </w:rPr>
        <w:br w:type="page"/>
      </w:r>
    </w:p>
    <w:p w14:paraId="06F68696">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highlight w:val="none"/>
          <w:lang w:val="en-US" w:eastAsia="zh-CN"/>
        </w:rPr>
      </w:pPr>
      <w:r>
        <w:rPr>
          <w:rFonts w:hint="eastAsia" w:ascii="宋体" w:hAnsi="宋体" w:eastAsia="宋体" w:cs="宋体"/>
          <w:color w:val="auto"/>
          <w:spacing w:val="0"/>
          <w:w w:val="100"/>
          <w:kern w:val="21"/>
          <w:position w:val="0"/>
          <w:sz w:val="21"/>
          <w:szCs w:val="21"/>
          <w:highlight w:val="none"/>
        </w:rPr>
        <w:t>《实质性响应一览表》</w:t>
      </w:r>
      <w:r>
        <w:rPr>
          <w:rFonts w:hint="eastAsia" w:ascii="宋体" w:hAnsi="宋体" w:eastAsia="宋体" w:cs="宋体"/>
          <w:color w:val="auto"/>
          <w:spacing w:val="0"/>
          <w:w w:val="100"/>
          <w:kern w:val="21"/>
          <w:position w:val="0"/>
          <w:sz w:val="21"/>
          <w:szCs w:val="21"/>
          <w:highlight w:val="none"/>
          <w:lang w:eastAsia="zh-CN"/>
        </w:rPr>
        <w:t>【适用于包组</w:t>
      </w:r>
      <w:r>
        <w:rPr>
          <w:rFonts w:hint="eastAsia" w:ascii="宋体" w:hAnsi="宋体" w:eastAsia="宋体" w:cs="宋体"/>
          <w:color w:val="auto"/>
          <w:spacing w:val="0"/>
          <w:w w:val="100"/>
          <w:kern w:val="21"/>
          <w:position w:val="0"/>
          <w:sz w:val="21"/>
          <w:szCs w:val="21"/>
          <w:highlight w:val="none"/>
          <w:lang w:val="en-US" w:eastAsia="zh-CN"/>
        </w:rPr>
        <w:t>2</w:t>
      </w:r>
      <w:r>
        <w:rPr>
          <w:rFonts w:hint="eastAsia" w:ascii="宋体" w:hAnsi="宋体" w:eastAsia="宋体" w:cs="宋体"/>
          <w:color w:val="auto"/>
          <w:spacing w:val="0"/>
          <w:w w:val="100"/>
          <w:kern w:val="21"/>
          <w:position w:val="0"/>
          <w:sz w:val="21"/>
          <w:szCs w:val="21"/>
          <w:highlight w:val="none"/>
          <w:lang w:eastAsia="zh-CN"/>
        </w:rPr>
        <w:t>】</w:t>
      </w:r>
    </w:p>
    <w:p w14:paraId="2E90CC4E">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both"/>
        <w:textAlignment w:val="auto"/>
        <w:rPr>
          <w:rFonts w:hint="eastAsia" w:ascii="宋体" w:hAnsi="宋体" w:eastAsia="宋体" w:cs="宋体"/>
          <w:color w:val="auto"/>
          <w:spacing w:val="0"/>
          <w:w w:val="100"/>
          <w:kern w:val="21"/>
          <w:position w:val="0"/>
          <w:highlight w:val="none"/>
          <w:lang w:eastAsia="zh-CN"/>
        </w:rPr>
      </w:pPr>
      <w:r>
        <w:rPr>
          <w:rFonts w:hint="eastAsia" w:ascii="宋体" w:hAnsi="宋体" w:eastAsia="宋体" w:cs="宋体"/>
          <w:color w:val="auto"/>
          <w:spacing w:val="0"/>
          <w:w w:val="100"/>
          <w:kern w:val="21"/>
          <w:position w:val="0"/>
          <w:sz w:val="21"/>
          <w:highlight w:val="none"/>
        </w:rPr>
        <w:t>项目名称：</w:t>
      </w:r>
      <w:r>
        <w:rPr>
          <w:rFonts w:hint="eastAsia" w:ascii="宋体" w:hAnsi="宋体" w:eastAsia="宋体" w:cs="宋体"/>
          <w:color w:val="auto"/>
          <w:spacing w:val="0"/>
          <w:w w:val="100"/>
          <w:kern w:val="21"/>
          <w:position w:val="0"/>
          <w:sz w:val="21"/>
          <w:highlight w:val="none"/>
          <w:lang w:eastAsia="zh-CN"/>
        </w:rPr>
        <w:t>医用耗材、试剂供应链延伸服务（SPD）和医用耗材、试剂集中配送服务</w:t>
      </w:r>
    </w:p>
    <w:p w14:paraId="249D73C9">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both"/>
        <w:textAlignment w:val="auto"/>
        <w:rPr>
          <w:rFonts w:hint="eastAsia" w:ascii="宋体" w:hAnsi="宋体" w:eastAsia="宋体" w:cs="宋体"/>
          <w:color w:val="auto"/>
          <w:spacing w:val="0"/>
          <w:w w:val="100"/>
          <w:kern w:val="21"/>
          <w:position w:val="0"/>
          <w:sz w:val="21"/>
          <w:highlight w:val="none"/>
        </w:rPr>
      </w:pPr>
      <w:r>
        <w:rPr>
          <w:rFonts w:hint="eastAsia" w:ascii="宋体" w:hAnsi="宋体" w:eastAsia="宋体" w:cs="宋体"/>
          <w:color w:val="auto"/>
          <w:spacing w:val="0"/>
          <w:w w:val="100"/>
          <w:kern w:val="21"/>
          <w:position w:val="0"/>
          <w:sz w:val="21"/>
          <w:highlight w:val="none"/>
        </w:rPr>
        <w:t>项目编号：0809-26405GZL301007501</w:t>
      </w:r>
    </w:p>
    <w:p w14:paraId="5BD3B0BD">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both"/>
        <w:textAlignment w:val="auto"/>
        <w:rPr>
          <w:rFonts w:hint="eastAsia" w:ascii="宋体" w:hAnsi="宋体" w:eastAsia="宋体" w:cs="宋体"/>
          <w:color w:val="auto"/>
          <w:spacing w:val="0"/>
          <w:w w:val="100"/>
          <w:kern w:val="21"/>
          <w:position w:val="0"/>
          <w:sz w:val="21"/>
          <w:highlight w:val="none"/>
          <w:lang w:val="en-US" w:eastAsia="zh-CN"/>
        </w:rPr>
      </w:pPr>
      <w:r>
        <w:rPr>
          <w:rFonts w:hint="eastAsia" w:ascii="宋体" w:hAnsi="宋体" w:eastAsia="宋体" w:cs="宋体"/>
          <w:color w:val="auto"/>
          <w:spacing w:val="0"/>
          <w:w w:val="100"/>
          <w:kern w:val="21"/>
          <w:position w:val="0"/>
          <w:sz w:val="21"/>
          <w:highlight w:val="none"/>
          <w:lang w:eastAsia="zh-CN"/>
        </w:rPr>
        <w:t>包组号：</w:t>
      </w:r>
      <w:r>
        <w:rPr>
          <w:rFonts w:hint="eastAsia" w:ascii="宋体" w:hAnsi="宋体" w:eastAsia="宋体" w:cs="宋体"/>
          <w:color w:val="auto"/>
          <w:spacing w:val="0"/>
          <w:w w:val="100"/>
          <w:kern w:val="21"/>
          <w:position w:val="0"/>
          <w:sz w:val="21"/>
          <w:highlight w:val="none"/>
          <w:lang w:val="en-US" w:eastAsia="zh-CN"/>
        </w:rPr>
        <w:t>02</w:t>
      </w:r>
    </w:p>
    <w:tbl>
      <w:tblPr>
        <w:tblStyle w:val="19"/>
        <w:tblW w:w="58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6"/>
        <w:gridCol w:w="6756"/>
        <w:gridCol w:w="1738"/>
        <w:gridCol w:w="859"/>
      </w:tblGrid>
      <w:tr w14:paraId="46CE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7" w:type="pct"/>
            <w:vAlign w:val="center"/>
          </w:tcPr>
          <w:p w14:paraId="473F9ED1">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lang w:eastAsia="zh-CN"/>
              </w:rPr>
            </w:pPr>
            <w:r>
              <w:rPr>
                <w:rFonts w:hint="eastAsia" w:ascii="宋体" w:hAnsi="宋体" w:eastAsia="宋体" w:cs="宋体"/>
                <w:b/>
                <w:bCs/>
                <w:color w:val="auto"/>
                <w:spacing w:val="0"/>
                <w:w w:val="100"/>
                <w:kern w:val="21"/>
                <w:position w:val="0"/>
                <w:sz w:val="21"/>
                <w:szCs w:val="21"/>
                <w:highlight w:val="none"/>
                <w:lang w:eastAsia="zh-CN"/>
              </w:rPr>
              <w:t>序号</w:t>
            </w:r>
          </w:p>
        </w:tc>
        <w:tc>
          <w:tcPr>
            <w:tcW w:w="3367" w:type="pct"/>
            <w:vAlign w:val="center"/>
          </w:tcPr>
          <w:p w14:paraId="28A1AB27">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bCs w:val="0"/>
                <w:color w:val="auto"/>
                <w:spacing w:val="0"/>
                <w:w w:val="100"/>
                <w:kern w:val="21"/>
                <w:position w:val="0"/>
                <w:sz w:val="21"/>
                <w:szCs w:val="21"/>
                <w:highlight w:val="none"/>
              </w:rPr>
              <w:t>实质性响应条款</w:t>
            </w:r>
          </w:p>
        </w:tc>
        <w:tc>
          <w:tcPr>
            <w:tcW w:w="866" w:type="pct"/>
            <w:vAlign w:val="center"/>
          </w:tcPr>
          <w:p w14:paraId="6D9E906D">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lang w:eastAsia="zh-CN"/>
              </w:rPr>
              <w:t>投标</w:t>
            </w:r>
            <w:r>
              <w:rPr>
                <w:rFonts w:hint="eastAsia" w:ascii="宋体" w:hAnsi="宋体" w:eastAsia="宋体" w:cs="宋体"/>
                <w:b/>
                <w:color w:val="auto"/>
                <w:spacing w:val="0"/>
                <w:w w:val="100"/>
                <w:kern w:val="21"/>
                <w:position w:val="0"/>
                <w:sz w:val="21"/>
                <w:szCs w:val="21"/>
                <w:highlight w:val="none"/>
              </w:rPr>
              <w:t>人响应情况</w:t>
            </w:r>
          </w:p>
        </w:tc>
        <w:tc>
          <w:tcPr>
            <w:tcW w:w="428" w:type="pct"/>
            <w:vAlign w:val="center"/>
          </w:tcPr>
          <w:p w14:paraId="325728DB">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rPr>
              <w:t>差异</w:t>
            </w:r>
          </w:p>
        </w:tc>
      </w:tr>
      <w:tr w14:paraId="6F087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7" w:type="pct"/>
            <w:vAlign w:val="center"/>
          </w:tcPr>
          <w:p w14:paraId="04FB840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1.</w:t>
            </w:r>
          </w:p>
        </w:tc>
        <w:tc>
          <w:tcPr>
            <w:tcW w:w="3367" w:type="pct"/>
            <w:vAlign w:val="center"/>
          </w:tcPr>
          <w:p w14:paraId="1976B2EF">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二）SPD平台服务费缴纳要求：中标人配送的医用耗材及试剂需经采购人指定的医用耗材及试剂SPD服务平台进行配送，中标人必须向采购人指定的SPD平台运营商缴纳服务费；服务费率以采购人医用耗材及试剂供应链延伸服务（SPD）项目的成交服务费率为准。由采购人的SPD平台运营商与中标人在限价范围内自行约定结算方式，采购人负责监督双方是否履行合同义务。因中标人无法履行以上义务，影响采购人耗材及试剂的及时配送，采购人有权解除合同。中标人向SPD平台运营商缴纳的SPD平台服务费包括包装、送货、卸货、搬运及运输、售后服务、税费等合同履约的一切费用。（提供承诺并加盖投标人公章）</w:t>
            </w:r>
          </w:p>
        </w:tc>
        <w:tc>
          <w:tcPr>
            <w:tcW w:w="866" w:type="pct"/>
            <w:vAlign w:val="center"/>
          </w:tcPr>
          <w:p w14:paraId="3A955552">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c>
          <w:tcPr>
            <w:tcW w:w="428" w:type="pct"/>
            <w:vAlign w:val="center"/>
          </w:tcPr>
          <w:p w14:paraId="40EA61A8">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r>
      <w:tr w14:paraId="0FBCC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7" w:type="pct"/>
            <w:vAlign w:val="center"/>
          </w:tcPr>
          <w:p w14:paraId="199CCC3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2.</w:t>
            </w:r>
          </w:p>
        </w:tc>
        <w:tc>
          <w:tcPr>
            <w:tcW w:w="3367" w:type="pct"/>
            <w:vAlign w:val="center"/>
          </w:tcPr>
          <w:p w14:paraId="453E2D7E">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color w:val="auto"/>
                <w:spacing w:val="0"/>
                <w:kern w:val="21"/>
                <w:position w:val="0"/>
                <w:sz w:val="21"/>
                <w:szCs w:val="21"/>
                <w:highlight w:val="none"/>
                <w:lang w:val="en-US" w:eastAsia="zh-CN" w:bidi="ar-SA"/>
              </w:rPr>
              <w:t>★（三）中标后或合同期内，包组2的中标人不得有与采购人的</w:t>
            </w:r>
            <w:r>
              <w:rPr>
                <w:rFonts w:hint="eastAsia" w:ascii="宋体" w:hAnsi="宋体" w:eastAsia="宋体" w:cs="宋体"/>
                <w:color w:val="auto"/>
                <w:spacing w:val="0"/>
                <w:kern w:val="21"/>
                <w:sz w:val="21"/>
                <w:szCs w:val="21"/>
                <w:highlight w:val="none"/>
                <w:lang w:val="en-US" w:eastAsia="zh-CN"/>
              </w:rPr>
              <w:t>医用耗材及试剂供应链延伸服务（SPD）运营商存在</w:t>
            </w:r>
            <w:r>
              <w:rPr>
                <w:rFonts w:hint="eastAsia" w:ascii="宋体" w:hAnsi="宋体" w:eastAsia="宋体" w:cs="宋体"/>
                <w:color w:val="auto"/>
                <w:spacing w:val="0"/>
                <w:kern w:val="21"/>
                <w:position w:val="0"/>
                <w:sz w:val="21"/>
                <w:szCs w:val="21"/>
                <w:highlight w:val="none"/>
                <w:lang w:val="en-US" w:eastAsia="zh-CN" w:bidi="ar-SA"/>
              </w:rPr>
              <w:t>“单位负责人为同一人或者存在直接控股、管理关系”情形，经核查发现存在上述情形的，采购人有权取消其中标资格或有权终止合同。（提供承诺并加盖投标人公章）</w:t>
            </w:r>
          </w:p>
        </w:tc>
        <w:tc>
          <w:tcPr>
            <w:tcW w:w="866" w:type="pct"/>
            <w:vAlign w:val="center"/>
          </w:tcPr>
          <w:p w14:paraId="74BAD151">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c>
          <w:tcPr>
            <w:tcW w:w="428" w:type="pct"/>
            <w:vAlign w:val="center"/>
          </w:tcPr>
          <w:p w14:paraId="2977EAE3">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r>
      <w:tr w14:paraId="69DA4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7" w:type="pct"/>
            <w:vAlign w:val="center"/>
          </w:tcPr>
          <w:p w14:paraId="3AEDB8A0">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3.</w:t>
            </w:r>
          </w:p>
        </w:tc>
        <w:tc>
          <w:tcPr>
            <w:tcW w:w="3367" w:type="pct"/>
            <w:vAlign w:val="center"/>
          </w:tcPr>
          <w:p w14:paraId="3AB27CD5">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★（四）投标人资质要求：</w:t>
            </w:r>
          </w:p>
          <w:p w14:paraId="607143F7">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1</w:t>
            </w:r>
            <w:r>
              <w:rPr>
                <w:rFonts w:hint="eastAsia" w:ascii="宋体" w:hAnsi="宋体" w:eastAsia="宋体" w:cs="宋体"/>
                <w:b w:val="0"/>
                <w:bCs/>
                <w:color w:val="auto"/>
                <w:spacing w:val="0"/>
                <w:w w:val="100"/>
                <w:kern w:val="21"/>
                <w:position w:val="0"/>
                <w:sz w:val="21"/>
                <w:szCs w:val="21"/>
                <w:highlight w:val="none"/>
                <w:lang w:val="en-US" w:eastAsia="zh-CN"/>
              </w:rPr>
              <w:t>、</w:t>
            </w:r>
            <w:r>
              <w:rPr>
                <w:rFonts w:hint="eastAsia" w:ascii="宋体" w:hAnsi="宋体" w:eastAsia="宋体" w:cs="宋体"/>
                <w:b w:val="0"/>
                <w:bCs/>
                <w:color w:val="auto"/>
                <w:spacing w:val="0"/>
                <w:w w:val="100"/>
                <w:kern w:val="21"/>
                <w:position w:val="0"/>
                <w:sz w:val="21"/>
                <w:szCs w:val="21"/>
                <w:highlight w:val="none"/>
              </w:rPr>
              <w:t>投标人应当具备有效的《医疗器械经营许可证》以及第二类医疗器械经营备案凭证，国家另有规定的从其规定。</w:t>
            </w:r>
          </w:p>
          <w:p w14:paraId="4A96D13F">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注：①投标人须提供有效期内的证书扫描件。②若投标人的《医疗器械经营许可证》已依法涵盖第二类医疗器械经营相关内容，仅需提供该许可证，同时须提供营业执照，其载明的具体经营范围与国家企业信用信息公示系统（https://www.gsxt.gov.cn/index.html）公示的经营范围一致】</w:t>
            </w:r>
          </w:p>
          <w:p w14:paraId="5B6B7146">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2</w:t>
            </w:r>
            <w:r>
              <w:rPr>
                <w:rFonts w:hint="eastAsia" w:ascii="宋体" w:hAnsi="宋体" w:eastAsia="宋体" w:cs="宋体"/>
                <w:b w:val="0"/>
                <w:bCs/>
                <w:color w:val="auto"/>
                <w:spacing w:val="0"/>
                <w:w w:val="100"/>
                <w:kern w:val="21"/>
                <w:position w:val="0"/>
                <w:sz w:val="21"/>
                <w:szCs w:val="21"/>
                <w:highlight w:val="none"/>
                <w:lang w:val="en-US" w:eastAsia="zh-CN"/>
              </w:rPr>
              <w:t>、</w:t>
            </w:r>
            <w:r>
              <w:rPr>
                <w:rFonts w:hint="eastAsia" w:ascii="宋体" w:hAnsi="宋体" w:eastAsia="宋体" w:cs="宋体"/>
                <w:b w:val="0"/>
                <w:bCs/>
                <w:color w:val="auto"/>
                <w:spacing w:val="0"/>
                <w:w w:val="100"/>
                <w:kern w:val="21"/>
                <w:position w:val="0"/>
                <w:sz w:val="21"/>
                <w:szCs w:val="21"/>
                <w:highlight w:val="none"/>
              </w:rPr>
              <w:t>投标人须承诺经营类别至少包括第一类医疗器械、第二类医疗器械、第三类医疗器械、体外诊断试剂（归属器械的在器械经营许可范围），投标时须提供承诺并加盖投标人公章。</w:t>
            </w:r>
          </w:p>
        </w:tc>
        <w:tc>
          <w:tcPr>
            <w:tcW w:w="866" w:type="pct"/>
            <w:vAlign w:val="center"/>
          </w:tcPr>
          <w:p w14:paraId="7AA8FBCB">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c>
          <w:tcPr>
            <w:tcW w:w="428" w:type="pct"/>
            <w:vAlign w:val="center"/>
          </w:tcPr>
          <w:p w14:paraId="714EE99A">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r>
      <w:tr w14:paraId="4C9CD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7" w:type="pct"/>
            <w:vAlign w:val="center"/>
          </w:tcPr>
          <w:p w14:paraId="4CB4C252">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4.</w:t>
            </w:r>
          </w:p>
        </w:tc>
        <w:tc>
          <w:tcPr>
            <w:tcW w:w="3367" w:type="pct"/>
            <w:vAlign w:val="center"/>
          </w:tcPr>
          <w:p w14:paraId="632A1991">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★（五）本项目不接受联合体投标。合同期内，投标人不得将本包组合同转包、分包。（提供承诺并加盖投标人公章）</w:t>
            </w:r>
          </w:p>
        </w:tc>
        <w:tc>
          <w:tcPr>
            <w:tcW w:w="866" w:type="pct"/>
            <w:vAlign w:val="center"/>
          </w:tcPr>
          <w:p w14:paraId="02BFF6A2">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c>
          <w:tcPr>
            <w:tcW w:w="428" w:type="pct"/>
            <w:vAlign w:val="center"/>
          </w:tcPr>
          <w:p w14:paraId="1D580703">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r>
      <w:tr w14:paraId="6CDE6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7" w:type="pct"/>
            <w:vAlign w:val="center"/>
          </w:tcPr>
          <w:p w14:paraId="42B9972F">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5.</w:t>
            </w:r>
          </w:p>
        </w:tc>
        <w:tc>
          <w:tcPr>
            <w:tcW w:w="3367" w:type="pct"/>
            <w:vAlign w:val="center"/>
          </w:tcPr>
          <w:p w14:paraId="58DA517C">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六）投标文件真实性和有效性：在中标（成交）通知书发出之后合同签订之前，中标（成交）供应商配合核对相关文件和材料的真实有效、完整准确。同意采购人以任何形式对投标人投标文件内容及采购人认为有必要的相关资料的真实性和有效性进行审查、验证。（提供承诺并加盖投标人公章）</w:t>
            </w:r>
          </w:p>
        </w:tc>
        <w:tc>
          <w:tcPr>
            <w:tcW w:w="866" w:type="pct"/>
            <w:vAlign w:val="center"/>
          </w:tcPr>
          <w:p w14:paraId="7AEB3EA9">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c>
          <w:tcPr>
            <w:tcW w:w="428" w:type="pct"/>
            <w:vAlign w:val="center"/>
          </w:tcPr>
          <w:p w14:paraId="542B5C1C">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r>
      <w:tr w14:paraId="6128F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7" w:type="pct"/>
            <w:vAlign w:val="center"/>
          </w:tcPr>
          <w:p w14:paraId="4B15120A">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6.</w:t>
            </w:r>
          </w:p>
        </w:tc>
        <w:tc>
          <w:tcPr>
            <w:tcW w:w="3367" w:type="pct"/>
            <w:vAlign w:val="center"/>
          </w:tcPr>
          <w:p w14:paraId="5FAC1227">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lang w:val="en-US"/>
              </w:rPr>
            </w:pPr>
            <w:r>
              <w:rPr>
                <w:rFonts w:hint="eastAsia" w:ascii="宋体" w:hAnsi="宋体" w:eastAsia="宋体" w:cs="宋体"/>
                <w:b w:val="0"/>
                <w:bCs/>
                <w:color w:val="auto"/>
                <w:spacing w:val="0"/>
                <w:w w:val="100"/>
                <w:kern w:val="21"/>
                <w:position w:val="0"/>
                <w:sz w:val="21"/>
                <w:szCs w:val="21"/>
                <w:highlight w:val="none"/>
                <w:lang w:val="en-US"/>
              </w:rPr>
              <w:t>★</w:t>
            </w:r>
            <w:r>
              <w:rPr>
                <w:rFonts w:hint="eastAsia" w:ascii="宋体" w:hAnsi="宋体" w:eastAsia="宋体" w:cs="宋体"/>
                <w:b w:val="0"/>
                <w:bCs/>
                <w:color w:val="auto"/>
                <w:spacing w:val="0"/>
                <w:w w:val="100"/>
                <w:kern w:val="21"/>
                <w:position w:val="0"/>
                <w:sz w:val="21"/>
                <w:szCs w:val="21"/>
                <w:highlight w:val="none"/>
                <w:lang w:val="en-US" w:eastAsia="zh-CN"/>
              </w:rPr>
              <w:t>（七）</w:t>
            </w:r>
            <w:r>
              <w:rPr>
                <w:rFonts w:hint="eastAsia" w:ascii="宋体" w:hAnsi="宋体" w:eastAsia="宋体" w:cs="宋体"/>
                <w:b w:val="0"/>
                <w:bCs/>
                <w:color w:val="auto"/>
                <w:spacing w:val="0"/>
                <w:w w:val="100"/>
                <w:kern w:val="21"/>
                <w:position w:val="0"/>
                <w:sz w:val="21"/>
                <w:szCs w:val="21"/>
                <w:highlight w:val="none"/>
                <w:lang w:val="en-US"/>
              </w:rPr>
              <w:t>不参与串通投标承诺</w:t>
            </w:r>
          </w:p>
          <w:p w14:paraId="5F3826A8">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rPr>
              <w:t>投标人须承诺在本项目招投标活动中，不参与各种情形的串通投标等违法违规行为。（提供加盖投标人单位</w:t>
            </w:r>
            <w:r>
              <w:rPr>
                <w:rFonts w:hint="eastAsia" w:ascii="宋体" w:hAnsi="宋体" w:eastAsia="宋体" w:cs="宋体"/>
                <w:b w:val="0"/>
                <w:bCs/>
                <w:color w:val="auto"/>
                <w:spacing w:val="0"/>
                <w:w w:val="100"/>
                <w:kern w:val="21"/>
                <w:position w:val="0"/>
                <w:sz w:val="21"/>
                <w:szCs w:val="21"/>
                <w:highlight w:val="none"/>
                <w:lang w:val="en-US" w:eastAsia="zh-CN"/>
              </w:rPr>
              <w:t>鲜色</w:t>
            </w:r>
            <w:r>
              <w:rPr>
                <w:rFonts w:hint="eastAsia" w:ascii="宋体" w:hAnsi="宋体" w:eastAsia="宋体" w:cs="宋体"/>
                <w:b w:val="0"/>
                <w:bCs/>
                <w:color w:val="auto"/>
                <w:spacing w:val="0"/>
                <w:w w:val="100"/>
                <w:kern w:val="21"/>
                <w:position w:val="0"/>
                <w:sz w:val="21"/>
                <w:szCs w:val="21"/>
                <w:highlight w:val="none"/>
                <w:lang w:val="en-US"/>
              </w:rPr>
              <w:t>公章的承诺函</w:t>
            </w:r>
            <w:r>
              <w:rPr>
                <w:rFonts w:hint="eastAsia" w:ascii="宋体" w:hAnsi="宋体" w:eastAsia="宋体" w:cs="宋体"/>
                <w:b w:val="0"/>
                <w:bCs/>
                <w:color w:val="auto"/>
                <w:spacing w:val="0"/>
                <w:w w:val="100"/>
                <w:kern w:val="21"/>
                <w:position w:val="0"/>
                <w:sz w:val="21"/>
                <w:szCs w:val="21"/>
                <w:highlight w:val="none"/>
                <w:lang w:val="en-US" w:eastAsia="zh-CN"/>
              </w:rPr>
              <w:t>）</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0"/>
            </w:tblGrid>
            <w:tr w14:paraId="5ECAB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22" w:type="dxa"/>
                  <w:vAlign w:val="top"/>
                </w:tcPr>
                <w:p w14:paraId="7A7E0EE2">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0" w:firstLineChars="0"/>
                    <w:jc w:val="center"/>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rPr>
                    <w:t>不参与串通投标承诺书</w:t>
                  </w:r>
                </w:p>
                <w:p w14:paraId="4EDEE936">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0" w:firstLineChars="0"/>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eastAsia="zh-CN"/>
                    </w:rPr>
                    <w:t>广州医科大学附属妇女儿童医疗中心</w:t>
                  </w:r>
                  <w:r>
                    <w:rPr>
                      <w:rFonts w:hint="eastAsia" w:ascii="宋体" w:hAnsi="宋体" w:eastAsia="宋体" w:cs="宋体"/>
                      <w:color w:val="auto"/>
                      <w:spacing w:val="0"/>
                      <w:kern w:val="21"/>
                      <w:position w:val="0"/>
                      <w:sz w:val="21"/>
                      <w:szCs w:val="21"/>
                      <w:highlight w:val="none"/>
                      <w:lang w:val="en-US"/>
                    </w:rPr>
                    <w:t>：</w:t>
                  </w:r>
                </w:p>
                <w:p w14:paraId="12FD7DAB">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rPr>
                    <w:t>我单位（</w:t>
                  </w:r>
                  <w:r>
                    <w:rPr>
                      <w:rFonts w:hint="eastAsia" w:ascii="宋体" w:hAnsi="宋体" w:eastAsia="宋体" w:cs="宋体"/>
                      <w:color w:val="auto"/>
                      <w:spacing w:val="0"/>
                      <w:kern w:val="21"/>
                      <w:position w:val="0"/>
                      <w:sz w:val="21"/>
                      <w:szCs w:val="21"/>
                      <w:highlight w:val="none"/>
                      <w:lang w:val="en-US" w:eastAsia="zh-CN"/>
                    </w:rPr>
                    <w:t>投标人</w:t>
                  </w:r>
                  <w:r>
                    <w:rPr>
                      <w:rFonts w:hint="eastAsia" w:ascii="宋体" w:hAnsi="宋体" w:eastAsia="宋体" w:cs="宋体"/>
                      <w:color w:val="auto"/>
                      <w:spacing w:val="0"/>
                      <w:kern w:val="21"/>
                      <w:position w:val="0"/>
                      <w:sz w:val="21"/>
                      <w:szCs w:val="21"/>
                      <w:highlight w:val="none"/>
                      <w:lang w:val="en-US"/>
                    </w:rPr>
                    <w:t>名称）清楚知晓参与</w:t>
                  </w:r>
                  <w:r>
                    <w:rPr>
                      <w:rFonts w:hint="eastAsia" w:ascii="宋体" w:hAnsi="宋体" w:eastAsia="宋体" w:cs="宋体"/>
                      <w:color w:val="auto"/>
                      <w:spacing w:val="0"/>
                      <w:w w:val="100"/>
                      <w:kern w:val="21"/>
                      <w:position w:val="0"/>
                      <w:sz w:val="21"/>
                      <w:szCs w:val="21"/>
                      <w:highlight w:val="none"/>
                      <w:lang w:eastAsia="zh-CN"/>
                    </w:rPr>
                    <w:t>医用耗材、试剂供应链延伸服务（SPD）和医用耗材、试剂集中配送服务</w:t>
                  </w:r>
                  <w:r>
                    <w:rPr>
                      <w:rFonts w:hint="eastAsia" w:ascii="宋体" w:hAnsi="宋体" w:eastAsia="宋体" w:cs="宋体"/>
                      <w:color w:val="auto"/>
                      <w:spacing w:val="0"/>
                      <w:kern w:val="21"/>
                      <w:position w:val="0"/>
                      <w:sz w:val="21"/>
                      <w:szCs w:val="21"/>
                      <w:highlight w:val="none"/>
                      <w:lang w:val="en-US" w:eastAsia="zh-CN"/>
                    </w:rPr>
                    <w:t>投标响应对应采购包</w:t>
                  </w:r>
                  <w:r>
                    <w:rPr>
                      <w:rFonts w:hint="eastAsia" w:ascii="宋体" w:hAnsi="宋体" w:eastAsia="宋体" w:cs="宋体"/>
                      <w:color w:val="auto"/>
                      <w:spacing w:val="0"/>
                      <w:kern w:val="21"/>
                      <w:position w:val="0"/>
                      <w:sz w:val="21"/>
                      <w:szCs w:val="21"/>
                      <w:highlight w:val="none"/>
                      <w:lang w:val="en-US"/>
                    </w:rPr>
                    <w:t>投标活动，并对以下事项作出承诺：</w:t>
                  </w:r>
                </w:p>
                <w:p w14:paraId="42988DFB">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rPr>
                    <w:t>一、我单位遵守国家政府采购相关法律法规，依法依规参与本项目</w:t>
                  </w:r>
                  <w:r>
                    <w:rPr>
                      <w:rFonts w:hint="eastAsia" w:ascii="宋体" w:hAnsi="宋体" w:eastAsia="宋体" w:cs="宋体"/>
                      <w:color w:val="auto"/>
                      <w:spacing w:val="0"/>
                      <w:kern w:val="21"/>
                      <w:position w:val="0"/>
                      <w:sz w:val="21"/>
                      <w:szCs w:val="21"/>
                      <w:highlight w:val="none"/>
                      <w:lang w:val="en-US" w:eastAsia="zh-CN"/>
                    </w:rPr>
                    <w:t>对应采购包</w:t>
                  </w:r>
                  <w:r>
                    <w:rPr>
                      <w:rFonts w:hint="eastAsia" w:ascii="宋体" w:hAnsi="宋体" w:eastAsia="宋体" w:cs="宋体"/>
                      <w:color w:val="auto"/>
                      <w:spacing w:val="0"/>
                      <w:kern w:val="21"/>
                      <w:position w:val="0"/>
                      <w:sz w:val="21"/>
                      <w:szCs w:val="21"/>
                      <w:highlight w:val="none"/>
                      <w:lang w:val="en-US"/>
                    </w:rPr>
                    <w:t>投标。</w:t>
                  </w:r>
                </w:p>
                <w:p w14:paraId="2EB8F257">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rPr>
                    <w:t>二、我单位在本项目招投标活动中，未参与串通投标。</w:t>
                  </w:r>
                </w:p>
                <w:p w14:paraId="5942C264">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eastAsia="zh-CN"/>
                    </w:rPr>
                    <w:t>三</w:t>
                  </w:r>
                  <w:r>
                    <w:rPr>
                      <w:rFonts w:hint="eastAsia" w:ascii="宋体" w:hAnsi="宋体" w:eastAsia="宋体" w:cs="宋体"/>
                      <w:color w:val="auto"/>
                      <w:spacing w:val="0"/>
                      <w:kern w:val="21"/>
                      <w:position w:val="0"/>
                      <w:sz w:val="21"/>
                      <w:szCs w:val="21"/>
                      <w:highlight w:val="none"/>
                      <w:lang w:val="en-US"/>
                    </w:rPr>
                    <w:t>、我单位如被查实在本项目中存在围标、串标、关联单位应标</w:t>
                  </w:r>
                  <w:r>
                    <w:rPr>
                      <w:rFonts w:hint="eastAsia" w:ascii="宋体" w:hAnsi="宋体" w:eastAsia="宋体" w:cs="宋体"/>
                      <w:color w:val="auto"/>
                      <w:spacing w:val="0"/>
                      <w:kern w:val="21"/>
                      <w:position w:val="0"/>
                      <w:sz w:val="21"/>
                      <w:szCs w:val="21"/>
                      <w:highlight w:val="none"/>
                      <w:lang w:val="en-US" w:eastAsia="zh-CN"/>
                    </w:rPr>
                    <w:t>的</w:t>
                  </w:r>
                  <w:r>
                    <w:rPr>
                      <w:rFonts w:hint="eastAsia" w:ascii="宋体" w:hAnsi="宋体" w:eastAsia="宋体" w:cs="宋体"/>
                      <w:color w:val="auto"/>
                      <w:spacing w:val="0"/>
                      <w:kern w:val="21"/>
                      <w:position w:val="0"/>
                      <w:sz w:val="21"/>
                      <w:szCs w:val="21"/>
                      <w:highlight w:val="none"/>
                      <w:lang w:val="en-US"/>
                    </w:rPr>
                    <w:t>，我单位法定代表人承担直接责任人员法律责任，接受相应处罚和失信惩戒，并无条件接受</w:t>
                  </w:r>
                  <w:r>
                    <w:rPr>
                      <w:rFonts w:hint="eastAsia" w:ascii="宋体" w:hAnsi="宋体" w:eastAsia="宋体" w:cs="宋体"/>
                      <w:color w:val="auto"/>
                      <w:spacing w:val="0"/>
                      <w:kern w:val="21"/>
                      <w:position w:val="0"/>
                      <w:sz w:val="21"/>
                      <w:szCs w:val="21"/>
                      <w:highlight w:val="none"/>
                      <w:lang w:val="en-US" w:eastAsia="zh-CN"/>
                    </w:rPr>
                    <w:t>广州医科大学附属妇女儿童医疗中心</w:t>
                  </w:r>
                  <w:r>
                    <w:rPr>
                      <w:rFonts w:hint="eastAsia" w:ascii="宋体" w:hAnsi="宋体" w:eastAsia="宋体" w:cs="宋体"/>
                      <w:color w:val="auto"/>
                      <w:spacing w:val="0"/>
                      <w:kern w:val="21"/>
                      <w:position w:val="0"/>
                      <w:sz w:val="21"/>
                      <w:szCs w:val="21"/>
                      <w:highlight w:val="none"/>
                      <w:lang w:val="en-US"/>
                    </w:rPr>
                    <w:t>给予的相应处罚（包括但不限于</w:t>
                  </w:r>
                  <w:r>
                    <w:rPr>
                      <w:rFonts w:hint="eastAsia" w:ascii="宋体" w:hAnsi="宋体" w:eastAsia="宋体" w:cs="宋体"/>
                      <w:color w:val="auto"/>
                      <w:spacing w:val="0"/>
                      <w:kern w:val="21"/>
                      <w:position w:val="0"/>
                      <w:sz w:val="21"/>
                      <w:szCs w:val="21"/>
                      <w:highlight w:val="none"/>
                      <w:lang w:val="en-US" w:eastAsia="zh-CN"/>
                    </w:rPr>
                    <w:t>上报财政监管部门、</w:t>
                  </w:r>
                  <w:r>
                    <w:rPr>
                      <w:rFonts w:hint="eastAsia" w:ascii="宋体" w:hAnsi="宋体" w:eastAsia="宋体" w:cs="宋体"/>
                      <w:color w:val="auto"/>
                      <w:spacing w:val="0"/>
                      <w:kern w:val="21"/>
                      <w:position w:val="0"/>
                      <w:sz w:val="21"/>
                      <w:szCs w:val="21"/>
                      <w:highlight w:val="none"/>
                      <w:lang w:val="en-US"/>
                    </w:rPr>
                    <w:t>通报批评、记录不良行为、违约罚款、</w:t>
                  </w:r>
                  <w:r>
                    <w:rPr>
                      <w:rFonts w:hint="eastAsia" w:ascii="宋体" w:hAnsi="宋体" w:eastAsia="宋体" w:cs="宋体"/>
                      <w:color w:val="auto"/>
                      <w:spacing w:val="0"/>
                      <w:kern w:val="21"/>
                      <w:position w:val="0"/>
                      <w:sz w:val="21"/>
                      <w:szCs w:val="21"/>
                      <w:highlight w:val="none"/>
                      <w:lang w:val="en-US" w:eastAsia="zh-CN"/>
                    </w:rPr>
                    <w:t>采购人</w:t>
                  </w:r>
                  <w:r>
                    <w:rPr>
                      <w:rFonts w:hint="eastAsia" w:ascii="宋体" w:hAnsi="宋体" w:eastAsia="宋体" w:cs="宋体"/>
                      <w:color w:val="auto"/>
                      <w:spacing w:val="0"/>
                      <w:kern w:val="21"/>
                      <w:position w:val="0"/>
                      <w:sz w:val="21"/>
                      <w:szCs w:val="21"/>
                      <w:highlight w:val="none"/>
                      <w:lang w:val="en-US"/>
                    </w:rPr>
                    <w:t>单方</w:t>
                  </w:r>
                  <w:r>
                    <w:rPr>
                      <w:rFonts w:hint="eastAsia" w:ascii="宋体" w:hAnsi="宋体" w:eastAsia="宋体" w:cs="宋体"/>
                      <w:color w:val="auto"/>
                      <w:spacing w:val="0"/>
                      <w:kern w:val="21"/>
                      <w:position w:val="0"/>
                      <w:sz w:val="21"/>
                      <w:szCs w:val="21"/>
                      <w:highlight w:val="none"/>
                      <w:lang w:val="en-US" w:eastAsia="zh-CN"/>
                    </w:rPr>
                    <w:t>面</w:t>
                  </w:r>
                  <w:r>
                    <w:rPr>
                      <w:rFonts w:hint="eastAsia" w:ascii="宋体" w:hAnsi="宋体" w:eastAsia="宋体" w:cs="宋体"/>
                      <w:color w:val="auto"/>
                      <w:spacing w:val="0"/>
                      <w:kern w:val="21"/>
                      <w:position w:val="0"/>
                      <w:sz w:val="21"/>
                      <w:szCs w:val="21"/>
                      <w:highlight w:val="none"/>
                      <w:lang w:val="en-US"/>
                    </w:rPr>
                    <w:t>无责解除合同、不予退还履约保证金</w:t>
                  </w:r>
                  <w:r>
                    <w:rPr>
                      <w:rFonts w:hint="eastAsia" w:ascii="宋体" w:hAnsi="宋体" w:eastAsia="宋体" w:cs="宋体"/>
                      <w:color w:val="auto"/>
                      <w:spacing w:val="0"/>
                      <w:kern w:val="21"/>
                      <w:position w:val="0"/>
                      <w:sz w:val="21"/>
                      <w:szCs w:val="21"/>
                      <w:highlight w:val="none"/>
                      <w:lang w:val="en-US" w:eastAsia="zh-CN"/>
                    </w:rPr>
                    <w:t>（如有）</w:t>
                  </w:r>
                  <w:r>
                    <w:rPr>
                      <w:rFonts w:hint="eastAsia" w:ascii="宋体" w:hAnsi="宋体" w:eastAsia="宋体" w:cs="宋体"/>
                      <w:color w:val="auto"/>
                      <w:spacing w:val="0"/>
                      <w:kern w:val="21"/>
                      <w:position w:val="0"/>
                      <w:sz w:val="21"/>
                      <w:szCs w:val="21"/>
                      <w:highlight w:val="none"/>
                      <w:lang w:val="en-US"/>
                    </w:rPr>
                    <w:t>等）。</w:t>
                  </w:r>
                </w:p>
                <w:p w14:paraId="3DB3377B">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eastAsia="zh-CN"/>
                    </w:rPr>
                    <w:t>四、我单位</w:t>
                  </w:r>
                  <w:r>
                    <w:rPr>
                      <w:rFonts w:hint="eastAsia" w:ascii="宋体" w:hAnsi="宋体" w:eastAsia="宋体" w:cs="宋体"/>
                      <w:color w:val="auto"/>
                      <w:spacing w:val="0"/>
                      <w:kern w:val="21"/>
                      <w:position w:val="0"/>
                      <w:sz w:val="21"/>
                      <w:szCs w:val="21"/>
                      <w:highlight w:val="none"/>
                      <w:lang w:val="en-US"/>
                    </w:rPr>
                    <w:t>串通投标行为，构成犯罪的，依法</w:t>
                  </w:r>
                  <w:r>
                    <w:rPr>
                      <w:rFonts w:hint="eastAsia" w:ascii="宋体" w:hAnsi="宋体" w:eastAsia="宋体" w:cs="宋体"/>
                      <w:color w:val="auto"/>
                      <w:spacing w:val="0"/>
                      <w:kern w:val="21"/>
                      <w:position w:val="0"/>
                      <w:sz w:val="21"/>
                      <w:szCs w:val="21"/>
                      <w:highlight w:val="none"/>
                      <w:lang w:val="en-US" w:eastAsia="zh-CN"/>
                    </w:rPr>
                    <w:t>承担</w:t>
                  </w:r>
                  <w:r>
                    <w:rPr>
                      <w:rFonts w:hint="eastAsia" w:ascii="宋体" w:hAnsi="宋体" w:eastAsia="宋体" w:cs="宋体"/>
                      <w:color w:val="auto"/>
                      <w:spacing w:val="0"/>
                      <w:kern w:val="21"/>
                      <w:position w:val="0"/>
                      <w:sz w:val="21"/>
                      <w:szCs w:val="21"/>
                      <w:highlight w:val="none"/>
                      <w:lang w:val="en-US"/>
                    </w:rPr>
                    <w:t>刑事责任；尚不构成犯罪的，依据相关法律规定处罚，给</w:t>
                  </w:r>
                  <w:r>
                    <w:rPr>
                      <w:rFonts w:hint="eastAsia" w:ascii="宋体" w:hAnsi="宋体" w:eastAsia="宋体" w:cs="宋体"/>
                      <w:color w:val="auto"/>
                      <w:spacing w:val="0"/>
                      <w:kern w:val="21"/>
                      <w:position w:val="0"/>
                      <w:sz w:val="21"/>
                      <w:szCs w:val="21"/>
                      <w:highlight w:val="none"/>
                      <w:lang w:val="en-US" w:eastAsia="zh-CN"/>
                    </w:rPr>
                    <w:t>采购</w:t>
                  </w:r>
                  <w:r>
                    <w:rPr>
                      <w:rFonts w:hint="eastAsia" w:ascii="宋体" w:hAnsi="宋体" w:eastAsia="宋体" w:cs="宋体"/>
                      <w:color w:val="auto"/>
                      <w:spacing w:val="0"/>
                      <w:kern w:val="21"/>
                      <w:position w:val="0"/>
                      <w:sz w:val="21"/>
                      <w:szCs w:val="21"/>
                      <w:highlight w:val="none"/>
                      <w:lang w:val="en-US"/>
                    </w:rPr>
                    <w:t>人造成损失的</w:t>
                  </w:r>
                  <w:r>
                    <w:rPr>
                      <w:rFonts w:hint="eastAsia" w:ascii="宋体" w:hAnsi="宋体" w:eastAsia="宋体" w:cs="宋体"/>
                      <w:color w:val="auto"/>
                      <w:spacing w:val="0"/>
                      <w:kern w:val="21"/>
                      <w:position w:val="0"/>
                      <w:sz w:val="21"/>
                      <w:szCs w:val="21"/>
                      <w:highlight w:val="none"/>
                      <w:lang w:val="en-US" w:eastAsia="zh-CN"/>
                    </w:rPr>
                    <w:t>，我单位</w:t>
                  </w:r>
                  <w:r>
                    <w:rPr>
                      <w:rFonts w:hint="eastAsia" w:ascii="宋体" w:hAnsi="宋体" w:eastAsia="宋体" w:cs="宋体"/>
                      <w:color w:val="auto"/>
                      <w:spacing w:val="0"/>
                      <w:kern w:val="21"/>
                      <w:position w:val="0"/>
                      <w:sz w:val="21"/>
                      <w:szCs w:val="21"/>
                      <w:highlight w:val="none"/>
                      <w:lang w:val="en-US"/>
                    </w:rPr>
                    <w:t>承担</w:t>
                  </w:r>
                  <w:r>
                    <w:rPr>
                      <w:rFonts w:hint="eastAsia" w:ascii="宋体" w:hAnsi="宋体" w:eastAsia="宋体" w:cs="宋体"/>
                      <w:color w:val="auto"/>
                      <w:spacing w:val="0"/>
                      <w:kern w:val="21"/>
                      <w:position w:val="0"/>
                      <w:sz w:val="21"/>
                      <w:szCs w:val="21"/>
                      <w:highlight w:val="none"/>
                      <w:lang w:val="en-US" w:eastAsia="zh-CN"/>
                    </w:rPr>
                    <w:t>所有后果及</w:t>
                  </w:r>
                  <w:r>
                    <w:rPr>
                      <w:rFonts w:hint="eastAsia" w:ascii="宋体" w:hAnsi="宋体" w:eastAsia="宋体" w:cs="宋体"/>
                      <w:color w:val="auto"/>
                      <w:spacing w:val="0"/>
                      <w:kern w:val="21"/>
                      <w:position w:val="0"/>
                      <w:sz w:val="21"/>
                      <w:szCs w:val="21"/>
                      <w:highlight w:val="none"/>
                      <w:lang w:val="en-US"/>
                    </w:rPr>
                    <w:t>赔偿责任。</w:t>
                  </w:r>
                </w:p>
                <w:p w14:paraId="4B4D5937">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rPr>
                  </w:pPr>
                </w:p>
                <w:p w14:paraId="2CF2B4D8">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rPr>
                  </w:pPr>
                  <w:r>
                    <w:rPr>
                      <w:rFonts w:hint="eastAsia" w:ascii="宋体" w:hAnsi="宋体" w:eastAsia="宋体" w:cs="宋体"/>
                      <w:color w:val="auto"/>
                      <w:spacing w:val="0"/>
                      <w:kern w:val="21"/>
                      <w:position w:val="0"/>
                      <w:sz w:val="21"/>
                      <w:szCs w:val="21"/>
                      <w:highlight w:val="none"/>
                      <w:lang w:val="en-US" w:eastAsia="zh-CN"/>
                    </w:rPr>
                    <w:t>投标人</w:t>
                  </w:r>
                  <w:r>
                    <w:rPr>
                      <w:rFonts w:hint="eastAsia" w:ascii="宋体" w:hAnsi="宋体" w:eastAsia="宋体" w:cs="宋体"/>
                      <w:color w:val="auto"/>
                      <w:spacing w:val="0"/>
                      <w:kern w:val="21"/>
                      <w:position w:val="0"/>
                      <w:sz w:val="21"/>
                      <w:szCs w:val="21"/>
                      <w:highlight w:val="none"/>
                      <w:lang w:val="en-US"/>
                    </w:rPr>
                    <w:t xml:space="preserve">（盖章）：             </w:t>
                  </w:r>
                </w:p>
                <w:p w14:paraId="2B27231C">
                  <w:pPr>
                    <w:keepNext w:val="0"/>
                    <w:keepLines w:val="0"/>
                    <w:pageBreakBefore w:val="0"/>
                    <w:widowControl w:val="0"/>
                    <w:kinsoku/>
                    <w:wordWrap w:val="0"/>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auto"/>
                      <w:spacing w:val="0"/>
                      <w:kern w:val="21"/>
                      <w:position w:val="0"/>
                      <w:sz w:val="21"/>
                      <w:szCs w:val="21"/>
                      <w:highlight w:val="none"/>
                      <w:lang w:val="en-US" w:eastAsia="zh-CN"/>
                    </w:rPr>
                  </w:pPr>
                  <w:r>
                    <w:rPr>
                      <w:rFonts w:hint="eastAsia" w:ascii="宋体" w:hAnsi="宋体" w:eastAsia="宋体" w:cs="宋体"/>
                      <w:color w:val="auto"/>
                      <w:spacing w:val="0"/>
                      <w:kern w:val="21"/>
                      <w:position w:val="0"/>
                      <w:sz w:val="21"/>
                      <w:szCs w:val="21"/>
                      <w:highlight w:val="none"/>
                      <w:lang w:val="en-US"/>
                    </w:rPr>
                    <w:t xml:space="preserve">年  </w:t>
                  </w:r>
                  <w:r>
                    <w:rPr>
                      <w:rFonts w:hint="eastAsia" w:ascii="宋体" w:hAnsi="宋体" w:eastAsia="宋体" w:cs="宋体"/>
                      <w:color w:val="auto"/>
                      <w:spacing w:val="0"/>
                      <w:kern w:val="21"/>
                      <w:position w:val="0"/>
                      <w:sz w:val="21"/>
                      <w:szCs w:val="21"/>
                      <w:highlight w:val="none"/>
                      <w:lang w:val="en-US" w:eastAsia="zh-CN"/>
                    </w:rPr>
                    <w:t xml:space="preserve">  </w:t>
                  </w:r>
                  <w:r>
                    <w:rPr>
                      <w:rFonts w:hint="eastAsia" w:ascii="宋体" w:hAnsi="宋体" w:eastAsia="宋体" w:cs="宋体"/>
                      <w:color w:val="auto"/>
                      <w:spacing w:val="0"/>
                      <w:kern w:val="21"/>
                      <w:position w:val="0"/>
                      <w:sz w:val="21"/>
                      <w:szCs w:val="21"/>
                      <w:highlight w:val="none"/>
                      <w:lang w:val="en-US"/>
                    </w:rPr>
                    <w:t xml:space="preserve">月 </w:t>
                  </w:r>
                  <w:r>
                    <w:rPr>
                      <w:rFonts w:hint="eastAsia" w:ascii="宋体" w:hAnsi="宋体" w:eastAsia="宋体" w:cs="宋体"/>
                      <w:color w:val="auto"/>
                      <w:spacing w:val="0"/>
                      <w:kern w:val="21"/>
                      <w:position w:val="0"/>
                      <w:sz w:val="21"/>
                      <w:szCs w:val="21"/>
                      <w:highlight w:val="none"/>
                      <w:lang w:val="en-US" w:eastAsia="zh-CN"/>
                    </w:rPr>
                    <w:t xml:space="preserve">  </w:t>
                  </w:r>
                  <w:r>
                    <w:rPr>
                      <w:rFonts w:hint="eastAsia" w:ascii="宋体" w:hAnsi="宋体" w:eastAsia="宋体" w:cs="宋体"/>
                      <w:color w:val="auto"/>
                      <w:spacing w:val="0"/>
                      <w:kern w:val="21"/>
                      <w:position w:val="0"/>
                      <w:sz w:val="21"/>
                      <w:szCs w:val="21"/>
                      <w:highlight w:val="none"/>
                      <w:lang w:val="en-US"/>
                    </w:rPr>
                    <w:t xml:space="preserve"> 日</w:t>
                  </w:r>
                </w:p>
              </w:tc>
            </w:tr>
          </w:tbl>
          <w:p w14:paraId="45D2B919">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p>
        </w:tc>
        <w:tc>
          <w:tcPr>
            <w:tcW w:w="866" w:type="pct"/>
            <w:vAlign w:val="center"/>
          </w:tcPr>
          <w:p w14:paraId="6E54AEF1">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c>
          <w:tcPr>
            <w:tcW w:w="428" w:type="pct"/>
            <w:vAlign w:val="center"/>
          </w:tcPr>
          <w:p w14:paraId="1C9FC69A">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r>
      <w:tr w14:paraId="7F3F2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7" w:type="pct"/>
            <w:vAlign w:val="center"/>
          </w:tcPr>
          <w:p w14:paraId="08CE87B0">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7.</w:t>
            </w:r>
          </w:p>
        </w:tc>
        <w:tc>
          <w:tcPr>
            <w:tcW w:w="3367" w:type="pct"/>
            <w:vAlign w:val="center"/>
          </w:tcPr>
          <w:p w14:paraId="237FA997">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1）投标人须保证所供医用耗材及试剂货源渠道合法正规，具备从生产企业到各级代理再到投标人的完整逐级授权文件，授权不得断档、超期、违规转授权；须保证所有产品对应的医疗器械注册证或备案凭证、生产许可证、经营许可证、产品合格证、质量检验报告等资质文件真实有效，保障采购人使用产品的合法性、安全性与稳定性。每批产品须清晰标注生产厂家、厂址、生产批号、生产日期及有效期（失效期），需保证物品包装完好，无变形破损</w:t>
            </w:r>
            <w:r>
              <w:rPr>
                <w:rFonts w:hint="eastAsia" w:ascii="宋体" w:hAnsi="宋体" w:eastAsia="宋体" w:cs="宋体"/>
                <w:b w:val="0"/>
                <w:bCs/>
                <w:color w:val="auto"/>
                <w:spacing w:val="0"/>
                <w:w w:val="100"/>
                <w:kern w:val="21"/>
                <w:position w:val="0"/>
                <w:sz w:val="21"/>
                <w:szCs w:val="21"/>
                <w:highlight w:val="none"/>
                <w:lang w:eastAsia="zh-CN"/>
              </w:rPr>
              <w:t>。</w:t>
            </w:r>
            <w:r>
              <w:rPr>
                <w:rFonts w:hint="eastAsia" w:ascii="宋体" w:hAnsi="宋体" w:eastAsia="宋体" w:cs="宋体"/>
                <w:b w:val="0"/>
                <w:bCs/>
                <w:color w:val="auto"/>
                <w:spacing w:val="0"/>
                <w:w w:val="100"/>
                <w:kern w:val="21"/>
                <w:position w:val="0"/>
                <w:sz w:val="21"/>
                <w:szCs w:val="21"/>
                <w:highlight w:val="none"/>
              </w:rPr>
              <w:t>且以送达采购人仓库日期为准</w:t>
            </w:r>
            <w:r>
              <w:rPr>
                <w:rFonts w:hint="eastAsia" w:ascii="宋体" w:hAnsi="宋体" w:eastAsia="宋体" w:cs="宋体"/>
                <w:b w:val="0"/>
                <w:bCs/>
                <w:color w:val="auto"/>
                <w:spacing w:val="0"/>
                <w:w w:val="100"/>
                <w:kern w:val="21"/>
                <w:position w:val="0"/>
                <w:sz w:val="21"/>
                <w:szCs w:val="21"/>
                <w:highlight w:val="none"/>
                <w:lang w:eastAsia="zh-CN"/>
              </w:rPr>
              <w:t>，</w:t>
            </w:r>
            <w:r>
              <w:rPr>
                <w:rFonts w:hint="eastAsia" w:ascii="宋体" w:hAnsi="宋体" w:eastAsia="宋体" w:cs="宋体"/>
                <w:b w:val="0"/>
                <w:bCs/>
                <w:color w:val="auto"/>
                <w:spacing w:val="0"/>
                <w:w w:val="100"/>
                <w:kern w:val="21"/>
                <w:position w:val="0"/>
                <w:sz w:val="21"/>
                <w:szCs w:val="21"/>
                <w:highlight w:val="none"/>
              </w:rPr>
              <w:t>产品剩余灭菌失效期须满足以下要求：有效期两年及以上的产品，剩余期限不少于一年；有效期一年的产品，剩余期限不少于半年；有效期为半年的产品，剩余期限不少于三个月。投标人须严格按照采购人指定的医用耗材及试剂配送目录执行配送，不得擅自修改或变更产品品牌、品名、型号、规格、价格等实质性内容，采购人对所有产品实质性内容享有最终决定权。（提供承诺并加盖投标人公章）</w:t>
            </w:r>
          </w:p>
        </w:tc>
        <w:tc>
          <w:tcPr>
            <w:tcW w:w="866" w:type="pct"/>
            <w:vAlign w:val="center"/>
          </w:tcPr>
          <w:p w14:paraId="62B4F45A">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c>
          <w:tcPr>
            <w:tcW w:w="428" w:type="pct"/>
            <w:vAlign w:val="center"/>
          </w:tcPr>
          <w:p w14:paraId="2ED41B0A">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r>
      <w:tr w14:paraId="25AB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7" w:type="pct"/>
            <w:vAlign w:val="center"/>
          </w:tcPr>
          <w:p w14:paraId="52BF71BF">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8.</w:t>
            </w:r>
          </w:p>
        </w:tc>
        <w:tc>
          <w:tcPr>
            <w:tcW w:w="3367" w:type="pct"/>
            <w:vAlign w:val="center"/>
          </w:tcPr>
          <w:p w14:paraId="3AB06CB9">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2）采购人按照法律法规规定对供货产品及随附文件进行到货查验，核对文件与实物的一致性、文件的形式有效性与有效期；投标人须对所提供的全部资质文件、产品的真实性、合法性、有效性承担全部法律责任。若因投标人提供虚假、无效文件或不合格产品导致采购人被监管部门处罚、产生经济损失的，采购人有权解除合同、扣除履约保证金，并向投标人追偿全部损失及相关费用。（提供承诺并加盖投标人公章）</w:t>
            </w:r>
          </w:p>
        </w:tc>
        <w:tc>
          <w:tcPr>
            <w:tcW w:w="866" w:type="pct"/>
            <w:vAlign w:val="center"/>
          </w:tcPr>
          <w:p w14:paraId="6CB08A30">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c>
          <w:tcPr>
            <w:tcW w:w="428" w:type="pct"/>
            <w:vAlign w:val="center"/>
          </w:tcPr>
          <w:p w14:paraId="3D3B78D5">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r>
      <w:tr w14:paraId="49D93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7" w:type="pct"/>
            <w:vAlign w:val="center"/>
          </w:tcPr>
          <w:p w14:paraId="77DFB72D">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9.</w:t>
            </w:r>
          </w:p>
        </w:tc>
        <w:tc>
          <w:tcPr>
            <w:tcW w:w="3367" w:type="pct"/>
            <w:vAlign w:val="center"/>
          </w:tcPr>
          <w:p w14:paraId="67FF91A2">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14、合同期内，投标人营业执照、经营许可、生产许可、注册证、产品授权等资质等即将到期的，须提前30个工作日向采购人提交更新资料。资质逾期未更新、变更未报备、资质造假的，采购人有权暂停对应耗材及试剂的配送权限，并按照合同违约处理。（需提供承诺函并加盖投标人公章）</w:t>
            </w:r>
          </w:p>
        </w:tc>
        <w:tc>
          <w:tcPr>
            <w:tcW w:w="866" w:type="pct"/>
            <w:vAlign w:val="center"/>
          </w:tcPr>
          <w:p w14:paraId="321BE753">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c>
          <w:tcPr>
            <w:tcW w:w="428" w:type="pct"/>
            <w:vAlign w:val="center"/>
          </w:tcPr>
          <w:p w14:paraId="63A5D8D8">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r>
      <w:tr w14:paraId="7463D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7" w:type="pct"/>
            <w:vAlign w:val="center"/>
          </w:tcPr>
          <w:p w14:paraId="11237A05">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10.</w:t>
            </w:r>
          </w:p>
        </w:tc>
        <w:tc>
          <w:tcPr>
            <w:tcW w:w="3367" w:type="pct"/>
            <w:vAlign w:val="center"/>
          </w:tcPr>
          <w:p w14:paraId="52875118">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15、二级库出库结算要求：投标人为采购人提供的医用耗材及试剂供应，均实行二级库出库结算，在产品送到采购人一级中心仓库（或采购人指定的地点）前，产品因储存、搬运发生的风险由投标人负责。产品在采购人二级库出库结算后才视为产品的所有权转移给采购人，采购人通过SPD平台按月发布结算名单与清单。（提供承诺并加盖投标人公章）</w:t>
            </w:r>
          </w:p>
        </w:tc>
        <w:tc>
          <w:tcPr>
            <w:tcW w:w="866" w:type="pct"/>
            <w:vAlign w:val="center"/>
          </w:tcPr>
          <w:p w14:paraId="5446065A">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c>
          <w:tcPr>
            <w:tcW w:w="428" w:type="pct"/>
            <w:vAlign w:val="center"/>
          </w:tcPr>
          <w:p w14:paraId="6EE375CA">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r>
      <w:tr w14:paraId="4C51A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7" w:type="pct"/>
            <w:vAlign w:val="center"/>
          </w:tcPr>
          <w:p w14:paraId="5F6E7ED5">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11.</w:t>
            </w:r>
          </w:p>
        </w:tc>
        <w:tc>
          <w:tcPr>
            <w:tcW w:w="3367" w:type="pct"/>
            <w:vAlign w:val="center"/>
          </w:tcPr>
          <w:p w14:paraId="2C59E9A6">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16、投标人需保证采购人现有医用耗材及试剂的供应，不得因本项目的实施导致断供或涨价，不得就采购人确定的物资采购价格等实质性内容与合同以外的第三方商议谈判，如发生耗材及试剂配送不及时导致影响采购人正常业务开展的，采购人扣除中标人履约保证金30%，如达到3次以上，采购人有权无责单方面解除合同。（提供承诺并加盖投标人公章）</w:t>
            </w:r>
          </w:p>
        </w:tc>
        <w:tc>
          <w:tcPr>
            <w:tcW w:w="866" w:type="pct"/>
            <w:vAlign w:val="center"/>
          </w:tcPr>
          <w:p w14:paraId="51595AA8">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c>
          <w:tcPr>
            <w:tcW w:w="428" w:type="pct"/>
            <w:vAlign w:val="center"/>
          </w:tcPr>
          <w:p w14:paraId="39FBBD14">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r>
      <w:tr w14:paraId="50101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7" w:type="pct"/>
            <w:vAlign w:val="center"/>
          </w:tcPr>
          <w:p w14:paraId="55369679">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12.</w:t>
            </w:r>
          </w:p>
        </w:tc>
        <w:tc>
          <w:tcPr>
            <w:tcW w:w="3367" w:type="pct"/>
            <w:vAlign w:val="center"/>
          </w:tcPr>
          <w:p w14:paraId="5CB951A1">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★19、保密要求（提供承诺并加盖投标人公章）</w:t>
            </w:r>
          </w:p>
          <w:p w14:paraId="6808B48E">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（1）投标人须对知悉本项目有关采购人人员的个人信息及采购人的尚未对外公开披露的任何有关信息，均应承担保密责任。</w:t>
            </w:r>
          </w:p>
          <w:p w14:paraId="5176877A">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（2）未经采购人书面许可，投标人不得将涉及本项目的任何资料透露或以其他方式提供给第三方或投标人内部与本合同无关的任何人员，投标人不得对保密信息进行拷贝或抄写或传阅。</w:t>
            </w:r>
          </w:p>
          <w:p w14:paraId="66F7071D">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（3）无论在合同期内，或是合同期满后，本项目的保密信息除用于采购人允许公开使用的工作外，投标人无权使用、转让或处理，且不得向除采购人以外的任何单位和个人（即第三方）提供。</w:t>
            </w:r>
          </w:p>
          <w:p w14:paraId="7B86FE2F">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4）在合同履行期间，投标人对知悉的采购人保密信息（包括业务信息、病人信息、数据库信息、双方交流的有关数据口头言语信息等），不得私自泄露采购人的采购产品的实质性内容、本合同的相关信息，不得有商业统方行为。投标人在合同签署后30日内与采购人签署信息保密承诺协议，杜绝敏感信息泄露与商业统方行为的发生，承担保密责任。</w:t>
            </w:r>
          </w:p>
          <w:p w14:paraId="304A3DFA">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5）投标人必须与参与本项目的服务人员签订保密协议，服务人员应严格遵守采购人的规章制度和政府相关法规，不得擅自翻阅、复制、传播所接触的用户资料或数据，保证不向外露用户设备数据或用作其他用途，明确投标人服务人员在项目实施期间及离职后的保密责任。</w:t>
            </w:r>
          </w:p>
          <w:p w14:paraId="7C5EF0D8">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（6）如投标人被要求向政府部门或法院提供保密信息，投标人应立即向采购人予以通报。</w:t>
            </w:r>
          </w:p>
          <w:p w14:paraId="0785E181">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（7）本项目保密期限：永久。</w:t>
            </w:r>
          </w:p>
          <w:p w14:paraId="322F3939">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8）如投标人违反保密要求并给采购人造成任何损失，投标人须予以采购人足额赔偿，该损失包括但不限于：采购人的实际损失、期得的商业利益及其他因中标人擅自使用、披露或许可他人使用上述保密信息而产生的损失、法院诉讼的费用、合理的律师酬金和费用等。</w:t>
            </w:r>
          </w:p>
        </w:tc>
        <w:tc>
          <w:tcPr>
            <w:tcW w:w="866" w:type="pct"/>
            <w:vAlign w:val="center"/>
          </w:tcPr>
          <w:p w14:paraId="5EA6EDE2">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c>
          <w:tcPr>
            <w:tcW w:w="428" w:type="pct"/>
            <w:vAlign w:val="center"/>
          </w:tcPr>
          <w:p w14:paraId="6160A235">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r>
      <w:tr w14:paraId="4DB55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7" w:type="pct"/>
            <w:vAlign w:val="center"/>
          </w:tcPr>
          <w:p w14:paraId="6591D241">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13.</w:t>
            </w:r>
          </w:p>
        </w:tc>
        <w:tc>
          <w:tcPr>
            <w:tcW w:w="3367" w:type="pct"/>
            <w:vAlign w:val="center"/>
          </w:tcPr>
          <w:p w14:paraId="646B77EA">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★20、知识产权（提供承诺并加盖投标人公章）</w:t>
            </w:r>
          </w:p>
          <w:p w14:paraId="29032E9E">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（1）合同服务期间，采购人与投标人合作推动而产生或二次研发的新增设的功能或模块，其所有权与知识产权为采购人与投标人共同享有，成果收益分配双方另外协商。</w:t>
            </w:r>
          </w:p>
          <w:p w14:paraId="6063DA23">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2）投标人承诺确保本项目在实施过程中，保证采购人免受第三方提出的侵犯其专利权、商标权、著作权或其他知识产权等任何违反法律法规的一切起诉。如因第三方提出的起诉造成采购人的权益受损时，投标人须无条件地承担采购人所提出的赔偿及解除合同等后果。</w:t>
            </w:r>
          </w:p>
        </w:tc>
        <w:tc>
          <w:tcPr>
            <w:tcW w:w="866" w:type="pct"/>
            <w:vAlign w:val="center"/>
          </w:tcPr>
          <w:p w14:paraId="40340A50">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c>
          <w:tcPr>
            <w:tcW w:w="428" w:type="pct"/>
            <w:vAlign w:val="center"/>
          </w:tcPr>
          <w:p w14:paraId="6F4320B2">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r>
      <w:tr w14:paraId="767E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7" w:type="pct"/>
            <w:vAlign w:val="center"/>
          </w:tcPr>
          <w:p w14:paraId="22869842">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14.</w:t>
            </w:r>
          </w:p>
        </w:tc>
        <w:tc>
          <w:tcPr>
            <w:tcW w:w="3367" w:type="pct"/>
            <w:vAlign w:val="center"/>
          </w:tcPr>
          <w:p w14:paraId="609F9EE8">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★21</w:t>
            </w:r>
            <w:r>
              <w:rPr>
                <w:rFonts w:hint="eastAsia" w:ascii="宋体" w:hAnsi="宋体" w:eastAsia="宋体" w:cs="宋体"/>
                <w:b w:val="0"/>
                <w:bCs/>
                <w:color w:val="auto"/>
                <w:spacing w:val="0"/>
                <w:w w:val="100"/>
                <w:kern w:val="21"/>
                <w:position w:val="0"/>
                <w:sz w:val="21"/>
                <w:szCs w:val="21"/>
                <w:highlight w:val="none"/>
                <w:lang w:eastAsia="zh-CN"/>
              </w:rPr>
              <w:t>、</w:t>
            </w:r>
            <w:r>
              <w:rPr>
                <w:rFonts w:hint="eastAsia" w:ascii="宋体" w:hAnsi="宋体" w:eastAsia="宋体" w:cs="宋体"/>
                <w:b w:val="0"/>
                <w:bCs/>
                <w:color w:val="auto"/>
                <w:spacing w:val="0"/>
                <w:w w:val="100"/>
                <w:kern w:val="21"/>
                <w:position w:val="0"/>
                <w:sz w:val="21"/>
                <w:szCs w:val="21"/>
                <w:highlight w:val="none"/>
              </w:rPr>
              <w:t>合同期内，中标人发生合并、分立、被第三方兼并、股权变更或发生直接或间接控制权变更等情形的，中标人须在事项发生30个自然日前向采购人书面备案并提交变更材料，未经采购人书面同意不得实施。经采购人书面同意的，本合同对权利义务承继主体继续有效，承继主体须全面承接中标人本项目合同全部权利义务、按原合同标准履约，中标人与承继主体对本合同履约承担连带清偿及违约责任。中标人未提前备案、未经采购人同意擅自实施变更，或变更后承继主体无法正常履约的，采购人有权单方解除合同、没收履约保证金，并要求中标人承担由此给采购人造成的全部损失，按照合同违约处理。（提供承诺并加盖投标人公章）</w:t>
            </w:r>
          </w:p>
        </w:tc>
        <w:tc>
          <w:tcPr>
            <w:tcW w:w="866" w:type="pct"/>
            <w:vAlign w:val="center"/>
          </w:tcPr>
          <w:p w14:paraId="67670D31">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c>
          <w:tcPr>
            <w:tcW w:w="428" w:type="pct"/>
            <w:vAlign w:val="center"/>
          </w:tcPr>
          <w:p w14:paraId="290F50DA">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r>
      <w:tr w14:paraId="454C4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7" w:type="pct"/>
            <w:vAlign w:val="center"/>
          </w:tcPr>
          <w:p w14:paraId="43AC01AC">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hanging="425" w:firstLine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lang w:val="en-US" w:eastAsia="zh-CN" w:bidi="ar-SA"/>
              </w:rPr>
              <w:t>15.</w:t>
            </w:r>
          </w:p>
        </w:tc>
        <w:tc>
          <w:tcPr>
            <w:tcW w:w="3367" w:type="pct"/>
            <w:vAlign w:val="center"/>
          </w:tcPr>
          <w:p w14:paraId="55D4D9C0">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★（三）验收及履约要求（提供承诺并加盖投标人公章）</w:t>
            </w:r>
          </w:p>
          <w:p w14:paraId="7EBCF13E">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lang w:eastAsia="zh-CN"/>
              </w:rPr>
            </w:pPr>
            <w:r>
              <w:rPr>
                <w:rFonts w:hint="eastAsia" w:ascii="宋体" w:hAnsi="宋体" w:eastAsia="宋体" w:cs="宋体"/>
                <w:b w:val="0"/>
                <w:bCs/>
                <w:color w:val="auto"/>
                <w:spacing w:val="0"/>
                <w:w w:val="100"/>
                <w:kern w:val="21"/>
                <w:position w:val="0"/>
                <w:sz w:val="21"/>
                <w:szCs w:val="21"/>
                <w:highlight w:val="none"/>
                <w:lang w:val="en-US" w:eastAsia="zh-CN"/>
              </w:rPr>
              <w:t>1、采购人每月对中标人进行考核，采购人有权根据服务质量考核结果对份额分配比例进行调整。若出现中标人履约考核不合格，或中标人发生包括但不限于合并、分立、直接股权或管理关系变化导致中标人不能继续履约等重大变更的情况，采购人有权根据实际情况对份额比例进行重新调整</w:t>
            </w:r>
            <w:r>
              <w:rPr>
                <w:rFonts w:hint="eastAsia" w:ascii="宋体" w:hAnsi="宋体" w:eastAsia="宋体" w:cs="宋体"/>
                <w:b w:val="0"/>
                <w:bCs/>
                <w:color w:val="auto"/>
                <w:spacing w:val="0"/>
                <w:w w:val="100"/>
                <w:kern w:val="21"/>
                <w:position w:val="0"/>
                <w:sz w:val="21"/>
                <w:szCs w:val="21"/>
                <w:highlight w:val="none"/>
                <w:lang w:eastAsia="zh-CN"/>
              </w:rPr>
              <w:t>。</w:t>
            </w:r>
          </w:p>
          <w:p w14:paraId="7F208D0F">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2、《医用耗材及试剂集中配送商服务考核表》是项目验收、付款依据，由采购人需求管理部门负责每月进行验收考核。</w:t>
            </w:r>
          </w:p>
          <w:p w14:paraId="56D105AF">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lang w:val="en-US" w:eastAsia="zh-CN"/>
              </w:rPr>
              <w:t>3、每月考核，</w:t>
            </w:r>
            <w:r>
              <w:rPr>
                <w:rFonts w:hint="eastAsia" w:ascii="宋体" w:hAnsi="宋体" w:eastAsia="宋体" w:cs="宋体"/>
                <w:b w:val="0"/>
                <w:bCs/>
                <w:color w:val="auto"/>
                <w:spacing w:val="0"/>
                <w:w w:val="100"/>
                <w:kern w:val="21"/>
                <w:position w:val="0"/>
                <w:sz w:val="21"/>
                <w:szCs w:val="21"/>
                <w:highlight w:val="none"/>
              </w:rPr>
              <w:t>若</w:t>
            </w:r>
            <w:r>
              <w:rPr>
                <w:rFonts w:hint="eastAsia" w:ascii="宋体" w:hAnsi="宋体" w:eastAsia="宋体" w:cs="宋体"/>
                <w:b w:val="0"/>
                <w:bCs/>
                <w:color w:val="auto"/>
                <w:spacing w:val="0"/>
                <w:w w:val="100"/>
                <w:kern w:val="21"/>
                <w:position w:val="0"/>
                <w:sz w:val="21"/>
                <w:szCs w:val="21"/>
                <w:highlight w:val="none"/>
                <w:lang w:val="en-US" w:eastAsia="zh-CN"/>
              </w:rPr>
              <w:t>考核</w:t>
            </w:r>
            <w:r>
              <w:rPr>
                <w:rFonts w:hint="eastAsia" w:ascii="宋体" w:hAnsi="宋体" w:eastAsia="宋体" w:cs="宋体"/>
                <w:b w:val="0"/>
                <w:bCs/>
                <w:color w:val="auto"/>
                <w:spacing w:val="0"/>
                <w:w w:val="100"/>
                <w:kern w:val="21"/>
                <w:position w:val="0"/>
                <w:sz w:val="21"/>
                <w:szCs w:val="21"/>
                <w:highlight w:val="none"/>
              </w:rPr>
              <w:t>得分≥90分，</w:t>
            </w:r>
            <w:r>
              <w:rPr>
                <w:rFonts w:hint="eastAsia" w:ascii="宋体" w:hAnsi="宋体" w:eastAsia="宋体" w:cs="宋体"/>
                <w:b w:val="0"/>
                <w:bCs/>
                <w:color w:val="auto"/>
                <w:spacing w:val="0"/>
                <w:w w:val="100"/>
                <w:kern w:val="21"/>
                <w:position w:val="0"/>
                <w:sz w:val="21"/>
                <w:szCs w:val="21"/>
                <w:highlight w:val="none"/>
                <w:lang w:eastAsia="zh-CN"/>
              </w:rPr>
              <w:t>为考核合格；</w:t>
            </w:r>
            <w:r>
              <w:rPr>
                <w:rFonts w:hint="eastAsia" w:ascii="宋体" w:hAnsi="宋体" w:eastAsia="宋体" w:cs="宋体"/>
                <w:b w:val="0"/>
                <w:bCs/>
                <w:color w:val="auto"/>
                <w:spacing w:val="0"/>
                <w:w w:val="100"/>
                <w:kern w:val="21"/>
                <w:position w:val="0"/>
                <w:sz w:val="21"/>
                <w:szCs w:val="21"/>
                <w:highlight w:val="none"/>
              </w:rPr>
              <w:t>若80分≤</w:t>
            </w:r>
            <w:r>
              <w:rPr>
                <w:rFonts w:hint="eastAsia" w:ascii="宋体" w:hAnsi="宋体" w:eastAsia="宋体" w:cs="宋体"/>
                <w:b w:val="0"/>
                <w:bCs/>
                <w:color w:val="auto"/>
                <w:spacing w:val="0"/>
                <w:w w:val="100"/>
                <w:kern w:val="21"/>
                <w:position w:val="0"/>
                <w:sz w:val="21"/>
                <w:szCs w:val="21"/>
                <w:highlight w:val="none"/>
                <w:lang w:val="en-US" w:eastAsia="zh-CN"/>
              </w:rPr>
              <w:t>考核得分</w:t>
            </w:r>
            <w:r>
              <w:rPr>
                <w:rFonts w:hint="eastAsia" w:ascii="宋体" w:hAnsi="宋体" w:eastAsia="宋体" w:cs="宋体"/>
                <w:b w:val="0"/>
                <w:bCs/>
                <w:color w:val="auto"/>
                <w:spacing w:val="0"/>
                <w:w w:val="100"/>
                <w:kern w:val="21"/>
                <w:position w:val="0"/>
                <w:sz w:val="21"/>
                <w:szCs w:val="21"/>
                <w:highlight w:val="none"/>
              </w:rPr>
              <w:t>＜</w:t>
            </w:r>
            <w:r>
              <w:rPr>
                <w:rFonts w:hint="eastAsia" w:ascii="宋体" w:hAnsi="宋体" w:eastAsia="宋体" w:cs="宋体"/>
                <w:b w:val="0"/>
                <w:bCs/>
                <w:color w:val="auto"/>
                <w:spacing w:val="0"/>
                <w:w w:val="100"/>
                <w:kern w:val="21"/>
                <w:position w:val="0"/>
                <w:sz w:val="21"/>
                <w:szCs w:val="21"/>
                <w:highlight w:val="none"/>
                <w:lang w:val="en-US" w:eastAsia="zh-CN"/>
              </w:rPr>
              <w:t>90分，每低于1分罚款人民币0.5万元</w:t>
            </w:r>
            <w:r>
              <w:rPr>
                <w:rFonts w:hint="eastAsia" w:ascii="宋体" w:hAnsi="宋体" w:eastAsia="宋体" w:cs="宋体"/>
                <w:b w:val="0"/>
                <w:bCs/>
                <w:color w:val="auto"/>
                <w:spacing w:val="0"/>
                <w:w w:val="100"/>
                <w:kern w:val="21"/>
                <w:position w:val="0"/>
                <w:sz w:val="21"/>
                <w:szCs w:val="21"/>
                <w:highlight w:val="none"/>
              </w:rPr>
              <w:t>（例如当月得分85分，</w:t>
            </w:r>
            <w:r>
              <w:rPr>
                <w:rFonts w:hint="eastAsia" w:ascii="宋体" w:hAnsi="宋体" w:eastAsia="宋体" w:cs="宋体"/>
                <w:b w:val="0"/>
                <w:bCs/>
                <w:color w:val="auto"/>
                <w:spacing w:val="0"/>
                <w:w w:val="100"/>
                <w:kern w:val="21"/>
                <w:position w:val="0"/>
                <w:sz w:val="21"/>
                <w:szCs w:val="21"/>
                <w:highlight w:val="none"/>
                <w:lang w:eastAsia="zh-CN"/>
              </w:rPr>
              <w:t>罚金为</w:t>
            </w:r>
            <w:r>
              <w:rPr>
                <w:rFonts w:hint="eastAsia" w:ascii="宋体" w:hAnsi="宋体" w:eastAsia="宋体" w:cs="宋体"/>
                <w:b w:val="0"/>
                <w:bCs/>
                <w:color w:val="auto"/>
                <w:spacing w:val="0"/>
                <w:w w:val="100"/>
                <w:kern w:val="21"/>
                <w:position w:val="0"/>
                <w:sz w:val="21"/>
                <w:szCs w:val="21"/>
                <w:highlight w:val="none"/>
                <w:lang w:val="en-US" w:eastAsia="zh-CN"/>
              </w:rPr>
              <w:t>25</w:t>
            </w:r>
            <w:r>
              <w:rPr>
                <w:rFonts w:hint="eastAsia" w:ascii="宋体" w:hAnsi="宋体" w:eastAsia="宋体" w:cs="宋体"/>
                <w:b w:val="0"/>
                <w:bCs/>
                <w:color w:val="auto"/>
                <w:spacing w:val="0"/>
                <w:w w:val="100"/>
                <w:kern w:val="21"/>
                <w:position w:val="0"/>
                <w:sz w:val="21"/>
                <w:szCs w:val="21"/>
                <w:highlight w:val="none"/>
              </w:rPr>
              <w:t>000元，如此类推）</w:t>
            </w:r>
            <w:r>
              <w:rPr>
                <w:rFonts w:hint="eastAsia" w:ascii="宋体" w:hAnsi="宋体" w:eastAsia="宋体" w:cs="宋体"/>
                <w:b w:val="0"/>
                <w:bCs/>
                <w:color w:val="auto"/>
                <w:spacing w:val="0"/>
                <w:w w:val="100"/>
                <w:kern w:val="21"/>
                <w:position w:val="0"/>
                <w:sz w:val="21"/>
                <w:szCs w:val="21"/>
                <w:highlight w:val="none"/>
                <w:lang w:val="en-US" w:eastAsia="zh-CN"/>
              </w:rPr>
              <w:t>；</w:t>
            </w:r>
            <w:r>
              <w:rPr>
                <w:rFonts w:hint="eastAsia" w:ascii="宋体" w:hAnsi="宋体" w:eastAsia="宋体" w:cs="宋体"/>
                <w:b w:val="0"/>
                <w:bCs/>
                <w:color w:val="auto"/>
                <w:spacing w:val="0"/>
                <w:w w:val="100"/>
                <w:kern w:val="21"/>
                <w:position w:val="0"/>
                <w:sz w:val="21"/>
                <w:szCs w:val="21"/>
                <w:highlight w:val="none"/>
              </w:rPr>
              <w:t>若70分≤考核得分＜80分的</w:t>
            </w:r>
            <w:r>
              <w:rPr>
                <w:rFonts w:hint="eastAsia" w:ascii="宋体" w:hAnsi="宋体" w:eastAsia="宋体" w:cs="宋体"/>
                <w:b w:val="0"/>
                <w:bCs/>
                <w:color w:val="auto"/>
                <w:spacing w:val="0"/>
                <w:w w:val="100"/>
                <w:kern w:val="21"/>
                <w:position w:val="0"/>
                <w:sz w:val="21"/>
                <w:szCs w:val="21"/>
                <w:highlight w:val="none"/>
                <w:lang w:val="en-US" w:eastAsia="zh-CN"/>
              </w:rPr>
              <w:t>，每低于1分罚款人民币1万元</w:t>
            </w:r>
            <w:r>
              <w:rPr>
                <w:rFonts w:hint="eastAsia" w:ascii="宋体" w:hAnsi="宋体" w:eastAsia="宋体" w:cs="宋体"/>
                <w:b w:val="0"/>
                <w:bCs/>
                <w:color w:val="auto"/>
                <w:spacing w:val="0"/>
                <w:w w:val="100"/>
                <w:kern w:val="21"/>
                <w:position w:val="0"/>
                <w:sz w:val="21"/>
                <w:szCs w:val="21"/>
                <w:highlight w:val="none"/>
              </w:rPr>
              <w:t>（例如当月得分</w:t>
            </w:r>
            <w:r>
              <w:rPr>
                <w:rFonts w:hint="eastAsia" w:ascii="宋体" w:hAnsi="宋体" w:eastAsia="宋体" w:cs="宋体"/>
                <w:b w:val="0"/>
                <w:bCs/>
                <w:color w:val="auto"/>
                <w:spacing w:val="0"/>
                <w:w w:val="100"/>
                <w:kern w:val="21"/>
                <w:position w:val="0"/>
                <w:sz w:val="21"/>
                <w:szCs w:val="21"/>
                <w:highlight w:val="none"/>
                <w:lang w:val="en-US" w:eastAsia="zh-CN"/>
              </w:rPr>
              <w:t>7</w:t>
            </w:r>
            <w:r>
              <w:rPr>
                <w:rFonts w:hint="eastAsia" w:ascii="宋体" w:hAnsi="宋体" w:eastAsia="宋体" w:cs="宋体"/>
                <w:b w:val="0"/>
                <w:bCs/>
                <w:color w:val="auto"/>
                <w:spacing w:val="0"/>
                <w:w w:val="100"/>
                <w:kern w:val="21"/>
                <w:position w:val="0"/>
                <w:sz w:val="21"/>
                <w:szCs w:val="21"/>
                <w:highlight w:val="none"/>
              </w:rPr>
              <w:t>5分，</w:t>
            </w:r>
            <w:r>
              <w:rPr>
                <w:rFonts w:hint="eastAsia" w:ascii="宋体" w:hAnsi="宋体" w:eastAsia="宋体" w:cs="宋体"/>
                <w:b w:val="0"/>
                <w:bCs/>
                <w:color w:val="auto"/>
                <w:spacing w:val="0"/>
                <w:w w:val="100"/>
                <w:kern w:val="21"/>
                <w:position w:val="0"/>
                <w:sz w:val="21"/>
                <w:szCs w:val="21"/>
                <w:highlight w:val="none"/>
                <w:lang w:eastAsia="zh-CN"/>
              </w:rPr>
              <w:t>罚金为</w:t>
            </w:r>
            <w:r>
              <w:rPr>
                <w:rFonts w:hint="eastAsia" w:ascii="宋体" w:hAnsi="宋体" w:eastAsia="宋体" w:cs="宋体"/>
                <w:b w:val="0"/>
                <w:bCs/>
                <w:color w:val="auto"/>
                <w:spacing w:val="0"/>
                <w:w w:val="100"/>
                <w:kern w:val="21"/>
                <w:position w:val="0"/>
                <w:sz w:val="21"/>
                <w:szCs w:val="21"/>
                <w:highlight w:val="none"/>
                <w:lang w:val="en-US" w:eastAsia="zh-CN"/>
              </w:rPr>
              <w:t>50</w:t>
            </w:r>
            <w:r>
              <w:rPr>
                <w:rFonts w:hint="eastAsia" w:ascii="宋体" w:hAnsi="宋体" w:eastAsia="宋体" w:cs="宋体"/>
                <w:b w:val="0"/>
                <w:bCs/>
                <w:color w:val="auto"/>
                <w:spacing w:val="0"/>
                <w:w w:val="100"/>
                <w:kern w:val="21"/>
                <w:position w:val="0"/>
                <w:sz w:val="21"/>
                <w:szCs w:val="21"/>
                <w:highlight w:val="none"/>
              </w:rPr>
              <w:t>000元，如此类推）；60分≤考核得分＜70分的，</w:t>
            </w:r>
            <w:r>
              <w:rPr>
                <w:rFonts w:hint="eastAsia" w:ascii="宋体" w:hAnsi="宋体" w:eastAsia="宋体" w:cs="宋体"/>
                <w:b w:val="0"/>
                <w:bCs/>
                <w:color w:val="auto"/>
                <w:spacing w:val="0"/>
                <w:w w:val="100"/>
                <w:kern w:val="21"/>
                <w:position w:val="0"/>
                <w:sz w:val="21"/>
                <w:szCs w:val="21"/>
                <w:highlight w:val="none"/>
                <w:lang w:val="en-US" w:eastAsia="zh-CN"/>
              </w:rPr>
              <w:t>每低于1分罚款人民币2万元</w:t>
            </w:r>
            <w:r>
              <w:rPr>
                <w:rFonts w:hint="eastAsia" w:ascii="宋体" w:hAnsi="宋体" w:eastAsia="宋体" w:cs="宋体"/>
                <w:b w:val="0"/>
                <w:bCs/>
                <w:color w:val="auto"/>
                <w:spacing w:val="0"/>
                <w:w w:val="100"/>
                <w:kern w:val="21"/>
                <w:position w:val="0"/>
                <w:sz w:val="21"/>
                <w:szCs w:val="21"/>
                <w:highlight w:val="none"/>
              </w:rPr>
              <w:t>（例如当月得分</w:t>
            </w:r>
            <w:r>
              <w:rPr>
                <w:rFonts w:hint="eastAsia" w:ascii="宋体" w:hAnsi="宋体" w:eastAsia="宋体" w:cs="宋体"/>
                <w:b w:val="0"/>
                <w:bCs/>
                <w:color w:val="auto"/>
                <w:spacing w:val="0"/>
                <w:w w:val="100"/>
                <w:kern w:val="21"/>
                <w:position w:val="0"/>
                <w:sz w:val="21"/>
                <w:szCs w:val="21"/>
                <w:highlight w:val="none"/>
                <w:lang w:val="en-US" w:eastAsia="zh-CN"/>
              </w:rPr>
              <w:t>6</w:t>
            </w:r>
            <w:r>
              <w:rPr>
                <w:rFonts w:hint="eastAsia" w:ascii="宋体" w:hAnsi="宋体" w:eastAsia="宋体" w:cs="宋体"/>
                <w:b w:val="0"/>
                <w:bCs/>
                <w:color w:val="auto"/>
                <w:spacing w:val="0"/>
                <w:w w:val="100"/>
                <w:kern w:val="21"/>
                <w:position w:val="0"/>
                <w:sz w:val="21"/>
                <w:szCs w:val="21"/>
                <w:highlight w:val="none"/>
              </w:rPr>
              <w:t>5分，</w:t>
            </w:r>
            <w:r>
              <w:rPr>
                <w:rFonts w:hint="eastAsia" w:ascii="宋体" w:hAnsi="宋体" w:eastAsia="宋体" w:cs="宋体"/>
                <w:b w:val="0"/>
                <w:bCs/>
                <w:color w:val="auto"/>
                <w:spacing w:val="0"/>
                <w:w w:val="100"/>
                <w:kern w:val="21"/>
                <w:position w:val="0"/>
                <w:sz w:val="21"/>
                <w:szCs w:val="21"/>
                <w:highlight w:val="none"/>
                <w:lang w:eastAsia="zh-CN"/>
              </w:rPr>
              <w:t>罚金为</w:t>
            </w:r>
            <w:r>
              <w:rPr>
                <w:rFonts w:hint="eastAsia" w:ascii="宋体" w:hAnsi="宋体" w:eastAsia="宋体" w:cs="宋体"/>
                <w:b w:val="0"/>
                <w:bCs/>
                <w:color w:val="auto"/>
                <w:spacing w:val="0"/>
                <w:w w:val="100"/>
                <w:kern w:val="21"/>
                <w:position w:val="0"/>
                <w:sz w:val="21"/>
                <w:szCs w:val="21"/>
                <w:highlight w:val="none"/>
                <w:lang w:val="en-US" w:eastAsia="zh-CN"/>
              </w:rPr>
              <w:t>10</w:t>
            </w:r>
            <w:r>
              <w:rPr>
                <w:rFonts w:hint="eastAsia" w:ascii="宋体" w:hAnsi="宋体" w:eastAsia="宋体" w:cs="宋体"/>
                <w:b w:val="0"/>
                <w:bCs/>
                <w:color w:val="auto"/>
                <w:spacing w:val="0"/>
                <w:w w:val="100"/>
                <w:kern w:val="21"/>
                <w:position w:val="0"/>
                <w:sz w:val="21"/>
                <w:szCs w:val="21"/>
                <w:highlight w:val="none"/>
              </w:rPr>
              <w:t>0</w:t>
            </w:r>
            <w:r>
              <w:rPr>
                <w:rFonts w:hint="eastAsia" w:ascii="宋体" w:hAnsi="宋体" w:eastAsia="宋体" w:cs="宋体"/>
                <w:b w:val="0"/>
                <w:bCs/>
                <w:color w:val="auto"/>
                <w:spacing w:val="0"/>
                <w:w w:val="100"/>
                <w:kern w:val="21"/>
                <w:position w:val="0"/>
                <w:sz w:val="21"/>
                <w:szCs w:val="21"/>
                <w:highlight w:val="none"/>
                <w:lang w:val="en-US" w:eastAsia="zh-CN"/>
              </w:rPr>
              <w:t>0</w:t>
            </w:r>
            <w:r>
              <w:rPr>
                <w:rFonts w:hint="eastAsia" w:ascii="宋体" w:hAnsi="宋体" w:eastAsia="宋体" w:cs="宋体"/>
                <w:b w:val="0"/>
                <w:bCs/>
                <w:color w:val="auto"/>
                <w:spacing w:val="0"/>
                <w:w w:val="100"/>
                <w:kern w:val="21"/>
                <w:position w:val="0"/>
                <w:sz w:val="21"/>
                <w:szCs w:val="21"/>
                <w:highlight w:val="none"/>
              </w:rPr>
              <w:t>00元，如此类推）；</w:t>
            </w:r>
            <w:r>
              <w:rPr>
                <w:rFonts w:hint="eastAsia" w:ascii="宋体" w:hAnsi="宋体" w:eastAsia="宋体" w:cs="宋体"/>
                <w:b w:val="0"/>
                <w:bCs/>
                <w:color w:val="auto"/>
                <w:spacing w:val="0"/>
                <w:w w:val="100"/>
                <w:kern w:val="21"/>
                <w:position w:val="0"/>
                <w:sz w:val="21"/>
                <w:szCs w:val="21"/>
                <w:highlight w:val="none"/>
                <w:lang w:val="en-US" w:eastAsia="zh-CN"/>
              </w:rPr>
              <w:t>考核得</w:t>
            </w:r>
            <w:r>
              <w:rPr>
                <w:rFonts w:hint="eastAsia" w:ascii="宋体" w:hAnsi="宋体" w:eastAsia="宋体" w:cs="宋体"/>
                <w:b w:val="0"/>
                <w:bCs/>
                <w:color w:val="auto"/>
                <w:spacing w:val="0"/>
                <w:w w:val="100"/>
                <w:kern w:val="21"/>
                <w:position w:val="0"/>
                <w:sz w:val="21"/>
                <w:szCs w:val="21"/>
                <w:highlight w:val="none"/>
              </w:rPr>
              <w:t>分＜60分</w:t>
            </w:r>
            <w:r>
              <w:rPr>
                <w:rFonts w:hint="eastAsia" w:ascii="宋体" w:hAnsi="宋体" w:eastAsia="宋体" w:cs="宋体"/>
                <w:b w:val="0"/>
                <w:bCs/>
                <w:color w:val="auto"/>
                <w:spacing w:val="0"/>
                <w:w w:val="100"/>
                <w:kern w:val="21"/>
                <w:position w:val="0"/>
                <w:sz w:val="21"/>
                <w:szCs w:val="21"/>
                <w:highlight w:val="none"/>
                <w:lang w:eastAsia="zh-CN"/>
              </w:rPr>
              <w:t>，</w:t>
            </w:r>
            <w:r>
              <w:rPr>
                <w:rFonts w:hint="eastAsia" w:ascii="宋体" w:hAnsi="宋体" w:eastAsia="宋体" w:cs="宋体"/>
                <w:b w:val="0"/>
                <w:bCs/>
                <w:color w:val="auto"/>
                <w:spacing w:val="0"/>
                <w:w w:val="100"/>
                <w:kern w:val="21"/>
                <w:position w:val="0"/>
                <w:sz w:val="21"/>
                <w:szCs w:val="21"/>
                <w:highlight w:val="none"/>
                <w:lang w:val="en-US" w:eastAsia="zh-CN"/>
              </w:rPr>
              <w:t>视为考核不及格。</w:t>
            </w:r>
            <w:r>
              <w:rPr>
                <w:rFonts w:hint="eastAsia" w:ascii="宋体" w:hAnsi="宋体" w:eastAsia="宋体" w:cs="宋体"/>
                <w:b w:val="0"/>
                <w:bCs/>
                <w:color w:val="auto"/>
                <w:spacing w:val="0"/>
                <w:w w:val="100"/>
                <w:kern w:val="21"/>
                <w:position w:val="0"/>
                <w:sz w:val="21"/>
                <w:szCs w:val="21"/>
                <w:highlight w:val="none"/>
              </w:rPr>
              <w:t>罚</w:t>
            </w:r>
            <w:r>
              <w:rPr>
                <w:rFonts w:hint="eastAsia" w:ascii="宋体" w:hAnsi="宋体" w:eastAsia="宋体" w:cs="宋体"/>
                <w:b w:val="0"/>
                <w:bCs/>
                <w:color w:val="auto"/>
                <w:spacing w:val="0"/>
                <w:w w:val="100"/>
                <w:kern w:val="21"/>
                <w:position w:val="0"/>
                <w:sz w:val="21"/>
                <w:szCs w:val="21"/>
                <w:highlight w:val="none"/>
                <w:lang w:eastAsia="zh-CN"/>
              </w:rPr>
              <w:t>金</w:t>
            </w:r>
            <w:r>
              <w:rPr>
                <w:rFonts w:hint="eastAsia" w:ascii="宋体" w:hAnsi="宋体" w:eastAsia="宋体" w:cs="宋体"/>
                <w:b w:val="0"/>
                <w:bCs/>
                <w:color w:val="auto"/>
                <w:spacing w:val="0"/>
                <w:w w:val="100"/>
                <w:kern w:val="21"/>
                <w:position w:val="0"/>
                <w:sz w:val="21"/>
                <w:szCs w:val="21"/>
                <w:highlight w:val="none"/>
              </w:rPr>
              <w:t>直接从履约保证金扣除；如合同到期前履约保证金已扣完，发生的罚</w:t>
            </w:r>
            <w:r>
              <w:rPr>
                <w:rFonts w:hint="eastAsia" w:ascii="宋体" w:hAnsi="宋体" w:eastAsia="宋体" w:cs="宋体"/>
                <w:b w:val="0"/>
                <w:bCs/>
                <w:color w:val="auto"/>
                <w:spacing w:val="0"/>
                <w:w w:val="100"/>
                <w:kern w:val="21"/>
                <w:position w:val="0"/>
                <w:sz w:val="21"/>
                <w:szCs w:val="21"/>
                <w:highlight w:val="none"/>
                <w:lang w:eastAsia="zh-CN"/>
              </w:rPr>
              <w:t>金</w:t>
            </w:r>
            <w:r>
              <w:rPr>
                <w:rFonts w:hint="eastAsia" w:ascii="宋体" w:hAnsi="宋体" w:eastAsia="宋体" w:cs="宋体"/>
                <w:b w:val="0"/>
                <w:bCs/>
                <w:color w:val="auto"/>
                <w:spacing w:val="0"/>
                <w:w w:val="100"/>
                <w:kern w:val="21"/>
                <w:position w:val="0"/>
                <w:sz w:val="21"/>
                <w:szCs w:val="21"/>
                <w:highlight w:val="none"/>
              </w:rPr>
              <w:t>，</w:t>
            </w:r>
            <w:r>
              <w:rPr>
                <w:rFonts w:hint="eastAsia" w:ascii="宋体" w:hAnsi="宋体" w:eastAsia="宋体" w:cs="宋体"/>
                <w:b w:val="0"/>
                <w:bCs/>
                <w:color w:val="auto"/>
                <w:spacing w:val="0"/>
                <w:w w:val="100"/>
                <w:kern w:val="21"/>
                <w:position w:val="0"/>
                <w:sz w:val="21"/>
                <w:szCs w:val="21"/>
                <w:highlight w:val="none"/>
                <w:lang w:eastAsia="zh-CN"/>
              </w:rPr>
              <w:t>投标</w:t>
            </w:r>
            <w:r>
              <w:rPr>
                <w:rFonts w:hint="eastAsia" w:ascii="宋体" w:hAnsi="宋体" w:eastAsia="宋体" w:cs="宋体"/>
                <w:b w:val="0"/>
                <w:bCs/>
                <w:color w:val="auto"/>
                <w:spacing w:val="0"/>
                <w:w w:val="100"/>
                <w:kern w:val="21"/>
                <w:position w:val="0"/>
                <w:sz w:val="21"/>
                <w:szCs w:val="21"/>
                <w:highlight w:val="none"/>
              </w:rPr>
              <w:t>人</w:t>
            </w:r>
            <w:r>
              <w:rPr>
                <w:rFonts w:hint="eastAsia" w:ascii="宋体" w:hAnsi="宋体" w:eastAsia="宋体" w:cs="宋体"/>
                <w:b w:val="0"/>
                <w:bCs/>
                <w:color w:val="auto"/>
                <w:spacing w:val="0"/>
                <w:w w:val="100"/>
                <w:kern w:val="21"/>
                <w:position w:val="0"/>
                <w:sz w:val="21"/>
                <w:szCs w:val="21"/>
                <w:highlight w:val="none"/>
                <w:lang w:eastAsia="zh-CN"/>
              </w:rPr>
              <w:t>接到采购人《罚金通知书》</w:t>
            </w:r>
            <w:r>
              <w:rPr>
                <w:rFonts w:hint="eastAsia" w:ascii="宋体" w:hAnsi="宋体" w:eastAsia="宋体" w:cs="宋体"/>
                <w:b w:val="0"/>
                <w:bCs/>
                <w:color w:val="auto"/>
                <w:spacing w:val="0"/>
                <w:w w:val="100"/>
                <w:kern w:val="21"/>
                <w:position w:val="0"/>
                <w:sz w:val="21"/>
                <w:szCs w:val="21"/>
                <w:highlight w:val="none"/>
              </w:rPr>
              <w:t>5</w:t>
            </w:r>
            <w:r>
              <w:rPr>
                <w:rFonts w:hint="eastAsia" w:ascii="宋体" w:hAnsi="宋体" w:eastAsia="宋体" w:cs="宋体"/>
                <w:b w:val="0"/>
                <w:bCs/>
                <w:color w:val="auto"/>
                <w:spacing w:val="0"/>
                <w:w w:val="100"/>
                <w:kern w:val="21"/>
                <w:position w:val="0"/>
                <w:sz w:val="21"/>
                <w:szCs w:val="21"/>
                <w:highlight w:val="none"/>
                <w:lang w:eastAsia="zh-CN"/>
              </w:rPr>
              <w:t>个工作日</w:t>
            </w:r>
            <w:r>
              <w:rPr>
                <w:rFonts w:hint="eastAsia" w:ascii="宋体" w:hAnsi="宋体" w:eastAsia="宋体" w:cs="宋体"/>
                <w:b w:val="0"/>
                <w:bCs/>
                <w:color w:val="auto"/>
                <w:spacing w:val="0"/>
                <w:w w:val="100"/>
                <w:kern w:val="21"/>
                <w:position w:val="0"/>
                <w:sz w:val="21"/>
                <w:szCs w:val="21"/>
                <w:highlight w:val="none"/>
              </w:rPr>
              <w:t>内通过银行转账向采购人缴纳。</w:t>
            </w:r>
          </w:p>
          <w:p w14:paraId="1B71F03A">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4、连续三个月考核低于60分，或一年内累计有4个月满意度均低于60分，采购人有权解除合同，违约责任由投标人负责，由此造成的一切损失均由投标人负责。</w:t>
            </w:r>
          </w:p>
          <w:p w14:paraId="52D29C44">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lang w:val="en-US" w:eastAsia="zh-CN"/>
              </w:rPr>
              <w:t>5、合同</w:t>
            </w:r>
            <w:r>
              <w:rPr>
                <w:rFonts w:hint="eastAsia" w:ascii="宋体" w:hAnsi="宋体" w:eastAsia="宋体" w:cs="宋体"/>
                <w:b w:val="0"/>
                <w:bCs/>
                <w:color w:val="auto"/>
                <w:spacing w:val="0"/>
                <w:w w:val="100"/>
                <w:kern w:val="21"/>
                <w:position w:val="0"/>
                <w:sz w:val="21"/>
                <w:szCs w:val="21"/>
                <w:highlight w:val="none"/>
              </w:rPr>
              <w:t>期内因</w:t>
            </w:r>
            <w:r>
              <w:rPr>
                <w:rFonts w:hint="eastAsia" w:ascii="宋体" w:hAnsi="宋体" w:eastAsia="宋体" w:cs="宋体"/>
                <w:b w:val="0"/>
                <w:bCs/>
                <w:color w:val="auto"/>
                <w:spacing w:val="0"/>
                <w:w w:val="100"/>
                <w:kern w:val="21"/>
                <w:position w:val="0"/>
                <w:sz w:val="21"/>
                <w:szCs w:val="21"/>
                <w:highlight w:val="none"/>
                <w:lang w:eastAsia="zh-CN"/>
              </w:rPr>
              <w:t>投标</w:t>
            </w:r>
            <w:r>
              <w:rPr>
                <w:rFonts w:hint="eastAsia" w:ascii="宋体" w:hAnsi="宋体" w:eastAsia="宋体" w:cs="宋体"/>
                <w:b w:val="0"/>
                <w:bCs/>
                <w:color w:val="auto"/>
                <w:spacing w:val="0"/>
                <w:w w:val="100"/>
                <w:kern w:val="21"/>
                <w:position w:val="0"/>
                <w:sz w:val="21"/>
                <w:szCs w:val="21"/>
                <w:highlight w:val="none"/>
              </w:rPr>
              <w:t>人管理不善，导致</w:t>
            </w:r>
            <w:r>
              <w:rPr>
                <w:rFonts w:hint="eastAsia" w:ascii="宋体" w:hAnsi="宋体" w:eastAsia="宋体" w:cs="宋体"/>
                <w:b w:val="0"/>
                <w:bCs/>
                <w:color w:val="auto"/>
                <w:spacing w:val="0"/>
                <w:w w:val="100"/>
                <w:kern w:val="21"/>
                <w:position w:val="0"/>
                <w:sz w:val="21"/>
                <w:szCs w:val="21"/>
                <w:highlight w:val="none"/>
                <w:lang w:eastAsia="zh-CN"/>
              </w:rPr>
              <w:t>采购人</w:t>
            </w:r>
            <w:r>
              <w:rPr>
                <w:rFonts w:hint="eastAsia" w:ascii="宋体" w:hAnsi="宋体" w:eastAsia="宋体" w:cs="宋体"/>
                <w:b w:val="0"/>
                <w:bCs/>
                <w:color w:val="auto"/>
                <w:spacing w:val="0"/>
                <w:w w:val="100"/>
                <w:kern w:val="21"/>
                <w:position w:val="0"/>
                <w:sz w:val="21"/>
                <w:szCs w:val="21"/>
                <w:highlight w:val="none"/>
              </w:rPr>
              <w:t>使用不</w:t>
            </w:r>
            <w:r>
              <w:rPr>
                <w:rFonts w:hint="eastAsia" w:ascii="宋体" w:hAnsi="宋体" w:eastAsia="宋体" w:cs="宋体"/>
                <w:b w:val="0"/>
                <w:bCs/>
                <w:color w:val="auto"/>
                <w:spacing w:val="0"/>
                <w:w w:val="100"/>
                <w:kern w:val="21"/>
                <w:position w:val="0"/>
                <w:sz w:val="21"/>
                <w:szCs w:val="21"/>
                <w:highlight w:val="none"/>
                <w:lang w:eastAsia="zh-CN"/>
              </w:rPr>
              <w:t>符合法规要求的</w:t>
            </w:r>
            <w:r>
              <w:rPr>
                <w:rFonts w:hint="eastAsia" w:ascii="宋体" w:hAnsi="宋体" w:eastAsia="宋体" w:cs="宋体"/>
                <w:b w:val="0"/>
                <w:bCs/>
                <w:color w:val="auto"/>
                <w:spacing w:val="0"/>
                <w:w w:val="100"/>
                <w:kern w:val="21"/>
                <w:position w:val="0"/>
                <w:sz w:val="21"/>
                <w:szCs w:val="21"/>
                <w:highlight w:val="none"/>
              </w:rPr>
              <w:t>耗材</w:t>
            </w:r>
            <w:r>
              <w:rPr>
                <w:rFonts w:hint="eastAsia" w:ascii="宋体" w:hAnsi="宋体" w:eastAsia="宋体" w:cs="宋体"/>
                <w:b w:val="0"/>
                <w:bCs/>
                <w:color w:val="auto"/>
                <w:spacing w:val="0"/>
                <w:w w:val="100"/>
                <w:kern w:val="21"/>
                <w:position w:val="0"/>
                <w:sz w:val="21"/>
                <w:szCs w:val="21"/>
                <w:highlight w:val="none"/>
                <w:lang w:eastAsia="zh-CN"/>
              </w:rPr>
              <w:t>、试剂</w:t>
            </w:r>
            <w:r>
              <w:rPr>
                <w:rFonts w:hint="eastAsia" w:ascii="宋体" w:hAnsi="宋体" w:eastAsia="宋体" w:cs="宋体"/>
                <w:b w:val="0"/>
                <w:bCs/>
                <w:color w:val="auto"/>
                <w:spacing w:val="0"/>
                <w:w w:val="100"/>
                <w:kern w:val="21"/>
                <w:position w:val="0"/>
                <w:sz w:val="21"/>
                <w:szCs w:val="21"/>
                <w:highlight w:val="none"/>
              </w:rPr>
              <w:t>出现医疗事故</w:t>
            </w:r>
            <w:r>
              <w:rPr>
                <w:rFonts w:hint="eastAsia" w:ascii="宋体" w:hAnsi="宋体" w:eastAsia="宋体" w:cs="宋体"/>
                <w:b w:val="0"/>
                <w:bCs/>
                <w:color w:val="auto"/>
                <w:spacing w:val="0"/>
                <w:w w:val="100"/>
                <w:kern w:val="21"/>
                <w:position w:val="0"/>
                <w:sz w:val="21"/>
                <w:szCs w:val="21"/>
                <w:highlight w:val="none"/>
                <w:lang w:eastAsia="zh-CN"/>
              </w:rPr>
              <w:t>或导致采购人被行政处罚或导致采购人进行赔付</w:t>
            </w:r>
            <w:r>
              <w:rPr>
                <w:rFonts w:hint="eastAsia" w:ascii="宋体" w:hAnsi="宋体" w:eastAsia="宋体" w:cs="宋体"/>
                <w:b w:val="0"/>
                <w:bCs/>
                <w:color w:val="auto"/>
                <w:spacing w:val="0"/>
                <w:w w:val="100"/>
                <w:kern w:val="21"/>
                <w:position w:val="0"/>
                <w:sz w:val="21"/>
                <w:szCs w:val="21"/>
                <w:highlight w:val="none"/>
              </w:rPr>
              <w:t>的，直接确定为考核不合格</w:t>
            </w:r>
            <w:r>
              <w:rPr>
                <w:rFonts w:hint="eastAsia" w:ascii="宋体" w:hAnsi="宋体" w:eastAsia="宋体" w:cs="宋体"/>
                <w:b w:val="0"/>
                <w:bCs/>
                <w:color w:val="auto"/>
                <w:spacing w:val="0"/>
                <w:w w:val="100"/>
                <w:kern w:val="21"/>
                <w:position w:val="0"/>
                <w:sz w:val="21"/>
                <w:szCs w:val="21"/>
                <w:highlight w:val="none"/>
                <w:lang w:eastAsia="zh-CN"/>
              </w:rPr>
              <w:t>，</w:t>
            </w:r>
            <w:r>
              <w:rPr>
                <w:rFonts w:hint="eastAsia" w:ascii="宋体" w:hAnsi="宋体" w:eastAsia="宋体" w:cs="宋体"/>
                <w:b w:val="0"/>
                <w:bCs/>
                <w:color w:val="auto"/>
                <w:spacing w:val="0"/>
                <w:w w:val="100"/>
                <w:kern w:val="21"/>
                <w:position w:val="0"/>
                <w:sz w:val="21"/>
                <w:szCs w:val="21"/>
                <w:highlight w:val="none"/>
                <w:lang w:val="en-US" w:eastAsia="zh-CN"/>
              </w:rPr>
              <w:t>由此造成的一切损失由投标人负责</w:t>
            </w:r>
            <w:r>
              <w:rPr>
                <w:rFonts w:hint="eastAsia" w:ascii="宋体" w:hAnsi="宋体" w:eastAsia="宋体" w:cs="宋体"/>
                <w:b w:val="0"/>
                <w:bCs/>
                <w:color w:val="auto"/>
                <w:spacing w:val="0"/>
                <w:w w:val="100"/>
                <w:kern w:val="21"/>
                <w:position w:val="0"/>
                <w:sz w:val="21"/>
                <w:szCs w:val="21"/>
                <w:highlight w:val="none"/>
              </w:rPr>
              <w:t>。</w:t>
            </w:r>
          </w:p>
          <w:p w14:paraId="5E06514A">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lang w:val="en-US" w:eastAsia="zh-CN"/>
              </w:rPr>
            </w:pPr>
            <w:r>
              <w:rPr>
                <w:rFonts w:hint="eastAsia" w:ascii="宋体" w:hAnsi="宋体" w:eastAsia="宋体" w:cs="宋体"/>
                <w:b w:val="0"/>
                <w:bCs/>
                <w:color w:val="auto"/>
                <w:spacing w:val="0"/>
                <w:w w:val="100"/>
                <w:kern w:val="21"/>
                <w:position w:val="0"/>
                <w:sz w:val="21"/>
                <w:szCs w:val="21"/>
                <w:highlight w:val="none"/>
                <w:lang w:val="en-US" w:eastAsia="zh-CN"/>
              </w:rPr>
              <w:t>6、医用耗材及试剂集中配送商服务考核表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94"/>
              <w:gridCol w:w="1247"/>
              <w:gridCol w:w="3753"/>
              <w:gridCol w:w="603"/>
              <w:gridCol w:w="433"/>
            </w:tblGrid>
            <w:tr w14:paraId="0578F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000" w:type="pct"/>
                  <w:gridSpan w:val="5"/>
                  <w:shd w:val="clear" w:color="auto" w:fill="auto"/>
                  <w:vAlign w:val="center"/>
                </w:tcPr>
                <w:p w14:paraId="2A1CAA05">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bCs/>
                      <w:i w:val="0"/>
                      <w:iCs w:val="0"/>
                      <w:color w:val="auto"/>
                      <w:spacing w:val="0"/>
                      <w:kern w:val="21"/>
                      <w:position w:val="0"/>
                      <w:sz w:val="21"/>
                      <w:szCs w:val="21"/>
                      <w:highlight w:val="none"/>
                      <w:u w:val="none"/>
                    </w:rPr>
                  </w:pPr>
                  <w:r>
                    <w:rPr>
                      <w:rFonts w:hint="eastAsia" w:ascii="宋体" w:hAnsi="宋体" w:eastAsia="宋体" w:cs="宋体"/>
                      <w:b/>
                      <w:bCs/>
                      <w:i w:val="0"/>
                      <w:iCs w:val="0"/>
                      <w:color w:val="auto"/>
                      <w:spacing w:val="0"/>
                      <w:kern w:val="21"/>
                      <w:position w:val="0"/>
                      <w:sz w:val="21"/>
                      <w:szCs w:val="21"/>
                      <w:highlight w:val="none"/>
                      <w:u w:val="none"/>
                      <w:lang w:val="en-US" w:eastAsia="zh-CN" w:bidi="ar"/>
                    </w:rPr>
                    <w:t>医用耗材及试剂集中配送商服务考核表</w:t>
                  </w:r>
                </w:p>
              </w:tc>
            </w:tr>
            <w:tr w14:paraId="2447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8" w:type="pct"/>
                  <w:shd w:val="clear" w:color="auto" w:fill="auto"/>
                  <w:vAlign w:val="center"/>
                </w:tcPr>
                <w:p w14:paraId="3A319EE4">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bCs/>
                      <w:i w:val="0"/>
                      <w:iCs w:val="0"/>
                      <w:color w:val="auto"/>
                      <w:spacing w:val="0"/>
                      <w:kern w:val="21"/>
                      <w:position w:val="0"/>
                      <w:sz w:val="21"/>
                      <w:szCs w:val="21"/>
                      <w:highlight w:val="none"/>
                      <w:u w:val="none"/>
                    </w:rPr>
                  </w:pPr>
                  <w:r>
                    <w:rPr>
                      <w:rFonts w:hint="eastAsia" w:ascii="宋体" w:hAnsi="宋体" w:eastAsia="宋体" w:cs="宋体"/>
                      <w:b/>
                      <w:bCs/>
                      <w:i w:val="0"/>
                      <w:iCs w:val="0"/>
                      <w:color w:val="auto"/>
                      <w:spacing w:val="0"/>
                      <w:kern w:val="21"/>
                      <w:position w:val="0"/>
                      <w:sz w:val="21"/>
                      <w:szCs w:val="21"/>
                      <w:highlight w:val="none"/>
                      <w:u w:val="none"/>
                      <w:lang w:val="en-US" w:eastAsia="zh-CN" w:bidi="ar"/>
                    </w:rPr>
                    <w:t>评价指标</w:t>
                  </w:r>
                </w:p>
              </w:tc>
              <w:tc>
                <w:tcPr>
                  <w:tcW w:w="955" w:type="pct"/>
                  <w:shd w:val="clear" w:color="auto" w:fill="auto"/>
                  <w:vAlign w:val="center"/>
                </w:tcPr>
                <w:p w14:paraId="1C864AFD">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bCs/>
                      <w:i w:val="0"/>
                      <w:iCs w:val="0"/>
                      <w:color w:val="auto"/>
                      <w:spacing w:val="0"/>
                      <w:kern w:val="21"/>
                      <w:position w:val="0"/>
                      <w:sz w:val="21"/>
                      <w:szCs w:val="21"/>
                      <w:highlight w:val="none"/>
                      <w:u w:val="none"/>
                    </w:rPr>
                  </w:pPr>
                  <w:r>
                    <w:rPr>
                      <w:rFonts w:hint="eastAsia" w:ascii="宋体" w:hAnsi="宋体" w:eastAsia="宋体" w:cs="宋体"/>
                      <w:b/>
                      <w:bCs/>
                      <w:i w:val="0"/>
                      <w:iCs w:val="0"/>
                      <w:color w:val="auto"/>
                      <w:spacing w:val="0"/>
                      <w:kern w:val="21"/>
                      <w:position w:val="0"/>
                      <w:sz w:val="21"/>
                      <w:szCs w:val="21"/>
                      <w:highlight w:val="none"/>
                      <w:u w:val="none"/>
                      <w:lang w:val="en-US" w:eastAsia="zh-CN" w:bidi="ar"/>
                    </w:rPr>
                    <w:t>主要内容</w:t>
                  </w:r>
                </w:p>
              </w:tc>
              <w:tc>
                <w:tcPr>
                  <w:tcW w:w="2874" w:type="pct"/>
                  <w:shd w:val="clear" w:color="auto" w:fill="auto"/>
                  <w:vAlign w:val="center"/>
                </w:tcPr>
                <w:p w14:paraId="71FEFBF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衡量及评分标准</w:t>
                  </w:r>
                </w:p>
              </w:tc>
              <w:tc>
                <w:tcPr>
                  <w:tcW w:w="462" w:type="pct"/>
                  <w:shd w:val="clear" w:color="auto" w:fill="auto"/>
                  <w:vAlign w:val="center"/>
                </w:tcPr>
                <w:p w14:paraId="663C339C">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bCs/>
                      <w:i w:val="0"/>
                      <w:iCs w:val="0"/>
                      <w:color w:val="auto"/>
                      <w:spacing w:val="0"/>
                      <w:kern w:val="21"/>
                      <w:position w:val="0"/>
                      <w:sz w:val="21"/>
                      <w:szCs w:val="21"/>
                      <w:highlight w:val="none"/>
                      <w:u w:val="none"/>
                    </w:rPr>
                  </w:pPr>
                  <w:r>
                    <w:rPr>
                      <w:rFonts w:hint="eastAsia" w:ascii="宋体" w:hAnsi="宋体" w:eastAsia="宋体" w:cs="宋体"/>
                      <w:b/>
                      <w:bCs/>
                      <w:i w:val="0"/>
                      <w:iCs w:val="0"/>
                      <w:color w:val="auto"/>
                      <w:spacing w:val="0"/>
                      <w:kern w:val="21"/>
                      <w:position w:val="0"/>
                      <w:sz w:val="21"/>
                      <w:szCs w:val="21"/>
                      <w:highlight w:val="none"/>
                      <w:u w:val="none"/>
                      <w:lang w:val="en-US" w:eastAsia="zh-CN" w:bidi="ar"/>
                    </w:rPr>
                    <w:t>分值</w:t>
                  </w:r>
                </w:p>
              </w:tc>
              <w:tc>
                <w:tcPr>
                  <w:tcW w:w="329" w:type="pct"/>
                  <w:shd w:val="clear" w:color="auto" w:fill="auto"/>
                  <w:vAlign w:val="center"/>
                </w:tcPr>
                <w:p w14:paraId="32D45C4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bCs/>
                      <w:i w:val="0"/>
                      <w:iCs w:val="0"/>
                      <w:color w:val="auto"/>
                      <w:spacing w:val="0"/>
                      <w:kern w:val="21"/>
                      <w:position w:val="0"/>
                      <w:sz w:val="21"/>
                      <w:szCs w:val="21"/>
                      <w:highlight w:val="none"/>
                      <w:u w:val="none"/>
                    </w:rPr>
                  </w:pPr>
                  <w:r>
                    <w:rPr>
                      <w:rFonts w:hint="eastAsia" w:ascii="宋体" w:hAnsi="宋体" w:eastAsia="宋体" w:cs="宋体"/>
                      <w:b/>
                      <w:bCs/>
                      <w:i w:val="0"/>
                      <w:iCs w:val="0"/>
                      <w:color w:val="auto"/>
                      <w:spacing w:val="0"/>
                      <w:kern w:val="21"/>
                      <w:position w:val="0"/>
                      <w:sz w:val="21"/>
                      <w:szCs w:val="21"/>
                      <w:highlight w:val="none"/>
                      <w:u w:val="none"/>
                      <w:lang w:val="en-US" w:eastAsia="zh-CN" w:bidi="ar"/>
                    </w:rPr>
                    <w:t>得分</w:t>
                  </w:r>
                </w:p>
              </w:tc>
            </w:tr>
            <w:tr w14:paraId="226C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8" w:type="pct"/>
                  <w:vMerge w:val="restart"/>
                  <w:shd w:val="clear" w:color="auto" w:fill="auto"/>
                  <w:vAlign w:val="center"/>
                </w:tcPr>
                <w:p w14:paraId="68EA6DF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产品质量</w:t>
                  </w:r>
                </w:p>
              </w:tc>
              <w:tc>
                <w:tcPr>
                  <w:tcW w:w="955" w:type="pct"/>
                  <w:shd w:val="clear" w:color="auto" w:fill="auto"/>
                  <w:vAlign w:val="center"/>
                </w:tcPr>
                <w:p w14:paraId="0438242A">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供应产品质量合格率</w:t>
                  </w:r>
                </w:p>
              </w:tc>
              <w:tc>
                <w:tcPr>
                  <w:tcW w:w="2874" w:type="pct"/>
                  <w:shd w:val="clear" w:color="auto" w:fill="auto"/>
                  <w:vAlign w:val="center"/>
                </w:tcPr>
                <w:p w14:paraId="67B1EA02">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lang w:val="en-US" w:eastAsia="zh-CN" w:bidi="ar"/>
                    </w:rPr>
                    <w:t>1.</w:t>
                  </w:r>
                  <w:r>
                    <w:rPr>
                      <w:rFonts w:hint="eastAsia" w:ascii="宋体" w:hAnsi="宋体" w:eastAsia="宋体" w:cs="宋体"/>
                      <w:i w:val="0"/>
                      <w:iCs w:val="0"/>
                      <w:color w:val="auto"/>
                      <w:spacing w:val="0"/>
                      <w:kern w:val="21"/>
                      <w:position w:val="0"/>
                      <w:sz w:val="21"/>
                      <w:szCs w:val="21"/>
                      <w:highlight w:val="none"/>
                      <w:u w:val="none"/>
                      <w:lang w:val="en-US" w:eastAsia="zh-CN" w:bidi="ar"/>
                    </w:rPr>
                    <w:t>合格率=考核期内合格到货批次/总到货批次×100%</w:t>
                  </w:r>
                </w:p>
                <w:p w14:paraId="548C5B98">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lang w:val="en-US" w:eastAsia="zh-CN" w:bidi="ar"/>
                    </w:rPr>
                    <w:t>2.</w:t>
                  </w:r>
                  <w:r>
                    <w:rPr>
                      <w:rFonts w:hint="eastAsia" w:ascii="宋体" w:hAnsi="宋体" w:eastAsia="宋体" w:cs="宋体"/>
                      <w:i w:val="0"/>
                      <w:iCs w:val="0"/>
                      <w:color w:val="auto"/>
                      <w:spacing w:val="0"/>
                      <w:kern w:val="21"/>
                      <w:position w:val="0"/>
                      <w:sz w:val="21"/>
                      <w:szCs w:val="21"/>
                      <w:highlight w:val="none"/>
                      <w:u w:val="none"/>
                      <w:lang w:val="en-US" w:eastAsia="zh-CN" w:bidi="ar"/>
                    </w:rPr>
                    <w:t>合格率≥99%得满分；每降1个百分点扣2分；&lt;90%不得分</w:t>
                  </w:r>
                </w:p>
                <w:p w14:paraId="2CF0027A">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lang w:val="en-US" w:eastAsia="zh-CN" w:bidi="ar-SA"/>
                    </w:rPr>
                    <w:t>3.</w:t>
                  </w:r>
                  <w:r>
                    <w:rPr>
                      <w:rFonts w:hint="eastAsia" w:ascii="宋体" w:hAnsi="宋体" w:eastAsia="宋体" w:cs="宋体"/>
                      <w:i w:val="0"/>
                      <w:iCs w:val="0"/>
                      <w:color w:val="auto"/>
                      <w:spacing w:val="0"/>
                      <w:kern w:val="21"/>
                      <w:position w:val="0"/>
                      <w:sz w:val="21"/>
                      <w:szCs w:val="21"/>
                      <w:highlight w:val="none"/>
                      <w:u w:val="none"/>
                      <w:lang w:val="en-US" w:eastAsia="zh-CN" w:bidi="ar"/>
                    </w:rPr>
                    <w:t>不合格判定：证照不符、质量抽检不合格、包装破损漏液、产品过期/临期未告知。</w:t>
                  </w:r>
                </w:p>
              </w:tc>
              <w:tc>
                <w:tcPr>
                  <w:tcW w:w="462" w:type="pct"/>
                  <w:shd w:val="clear" w:color="auto" w:fill="auto"/>
                  <w:vAlign w:val="center"/>
                </w:tcPr>
                <w:p w14:paraId="2C7AFBB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10</w:t>
                  </w:r>
                </w:p>
              </w:tc>
              <w:tc>
                <w:tcPr>
                  <w:tcW w:w="329" w:type="pct"/>
                  <w:shd w:val="clear" w:color="auto" w:fill="auto"/>
                  <w:vAlign w:val="center"/>
                </w:tcPr>
                <w:p w14:paraId="7CAA2060">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7A7AC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8" w:type="pct"/>
                  <w:vMerge w:val="continue"/>
                  <w:shd w:val="clear" w:color="auto" w:fill="auto"/>
                  <w:vAlign w:val="center"/>
                </w:tcPr>
                <w:p w14:paraId="14F60B0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55" w:type="pct"/>
                  <w:shd w:val="clear" w:color="auto" w:fill="auto"/>
                  <w:vAlign w:val="center"/>
                </w:tcPr>
                <w:p w14:paraId="2B91FBEC">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供应产品的规范性</w:t>
                  </w:r>
                </w:p>
              </w:tc>
              <w:tc>
                <w:tcPr>
                  <w:tcW w:w="2874" w:type="pct"/>
                  <w:shd w:val="clear" w:color="auto" w:fill="auto"/>
                  <w:vAlign w:val="center"/>
                </w:tcPr>
                <w:p w14:paraId="2D564F82">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①产品UDI标识/注册证信息合规：发现1批次不合规扣1分；</w:t>
                  </w:r>
                </w:p>
                <w:p w14:paraId="108D356E">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②随货同行单/检验报告齐全：每缺1份单证扣1分；</w:t>
                  </w:r>
                </w:p>
                <w:p w14:paraId="05F5786F">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③包装/标签符合储运要：每发现1批次不规范扣1分。</w:t>
                  </w:r>
                </w:p>
              </w:tc>
              <w:tc>
                <w:tcPr>
                  <w:tcW w:w="462" w:type="pct"/>
                  <w:shd w:val="clear" w:color="auto" w:fill="auto"/>
                  <w:vAlign w:val="center"/>
                </w:tcPr>
                <w:p w14:paraId="43B355B5">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10</w:t>
                  </w:r>
                </w:p>
              </w:tc>
              <w:tc>
                <w:tcPr>
                  <w:tcW w:w="329" w:type="pct"/>
                  <w:shd w:val="clear" w:color="auto" w:fill="auto"/>
                  <w:vAlign w:val="center"/>
                </w:tcPr>
                <w:p w14:paraId="6F98B087">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75C29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8" w:type="pct"/>
                  <w:vMerge w:val="continue"/>
                  <w:shd w:val="clear" w:color="auto" w:fill="auto"/>
                  <w:vAlign w:val="center"/>
                </w:tcPr>
                <w:p w14:paraId="4FFA34E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55" w:type="pct"/>
                  <w:shd w:val="clear" w:color="auto" w:fill="auto"/>
                  <w:vAlign w:val="center"/>
                </w:tcPr>
                <w:p w14:paraId="2DC9B495">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产品使用情况评估</w:t>
                  </w:r>
                </w:p>
              </w:tc>
              <w:tc>
                <w:tcPr>
                  <w:tcW w:w="2874" w:type="pct"/>
                  <w:shd w:val="clear" w:color="auto" w:fill="auto"/>
                  <w:vAlign w:val="center"/>
                </w:tcPr>
                <w:p w14:paraId="30E9CE17">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每发生一次因产品原因导致使用问题出现的扣2分。</w:t>
                  </w:r>
                </w:p>
              </w:tc>
              <w:tc>
                <w:tcPr>
                  <w:tcW w:w="462" w:type="pct"/>
                  <w:shd w:val="clear" w:color="auto" w:fill="auto"/>
                  <w:vAlign w:val="center"/>
                </w:tcPr>
                <w:p w14:paraId="22ACD91E">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10</w:t>
                  </w:r>
                </w:p>
              </w:tc>
              <w:tc>
                <w:tcPr>
                  <w:tcW w:w="329" w:type="pct"/>
                  <w:shd w:val="clear" w:color="auto" w:fill="auto"/>
                  <w:vAlign w:val="center"/>
                </w:tcPr>
                <w:p w14:paraId="1D577048">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33F50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8" w:type="pct"/>
                  <w:vMerge w:val="restart"/>
                  <w:shd w:val="clear" w:color="auto" w:fill="auto"/>
                  <w:vAlign w:val="center"/>
                </w:tcPr>
                <w:p w14:paraId="6E2893A7">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供货能力</w:t>
                  </w:r>
                </w:p>
              </w:tc>
              <w:tc>
                <w:tcPr>
                  <w:tcW w:w="955" w:type="pct"/>
                  <w:shd w:val="clear" w:color="auto" w:fill="auto"/>
                  <w:vAlign w:val="center"/>
                </w:tcPr>
                <w:p w14:paraId="5BA32B79">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供货方式符合采购人管理要求</w:t>
                  </w:r>
                </w:p>
              </w:tc>
              <w:tc>
                <w:tcPr>
                  <w:tcW w:w="2874" w:type="pct"/>
                  <w:shd w:val="clear" w:color="auto" w:fill="auto"/>
                  <w:vAlign w:val="center"/>
                </w:tcPr>
                <w:p w14:paraId="4E217B92">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严格按照医院目录产品的品牌、产地、规格、型号、价格进行配送。每出现一次配送错误扣1分</w:t>
                  </w:r>
                </w:p>
              </w:tc>
              <w:tc>
                <w:tcPr>
                  <w:tcW w:w="462" w:type="pct"/>
                  <w:shd w:val="clear" w:color="auto" w:fill="auto"/>
                  <w:vAlign w:val="center"/>
                </w:tcPr>
                <w:p w14:paraId="4CA168E4">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5</w:t>
                  </w:r>
                </w:p>
              </w:tc>
              <w:tc>
                <w:tcPr>
                  <w:tcW w:w="329" w:type="pct"/>
                  <w:shd w:val="clear" w:color="auto" w:fill="auto"/>
                  <w:vAlign w:val="center"/>
                </w:tcPr>
                <w:p w14:paraId="3FB8A3C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2104C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8" w:type="pct"/>
                  <w:vMerge w:val="continue"/>
                  <w:shd w:val="clear" w:color="auto" w:fill="auto"/>
                  <w:vAlign w:val="center"/>
                </w:tcPr>
                <w:p w14:paraId="090C490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55" w:type="pct"/>
                  <w:shd w:val="clear" w:color="auto" w:fill="auto"/>
                  <w:vAlign w:val="center"/>
                </w:tcPr>
                <w:p w14:paraId="1AF42565">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供货的准确度、增减供货数量的应变能力</w:t>
                  </w:r>
                </w:p>
              </w:tc>
              <w:tc>
                <w:tcPr>
                  <w:tcW w:w="2874" w:type="pct"/>
                  <w:shd w:val="clear" w:color="auto" w:fill="auto"/>
                  <w:vAlign w:val="center"/>
                </w:tcPr>
                <w:p w14:paraId="036A63C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根据医院订单信息准确送货。每错漏一次扣2分。</w:t>
                  </w:r>
                </w:p>
              </w:tc>
              <w:tc>
                <w:tcPr>
                  <w:tcW w:w="462" w:type="pct"/>
                  <w:shd w:val="clear" w:color="auto" w:fill="auto"/>
                  <w:vAlign w:val="center"/>
                </w:tcPr>
                <w:p w14:paraId="019B8816">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8</w:t>
                  </w:r>
                </w:p>
              </w:tc>
              <w:tc>
                <w:tcPr>
                  <w:tcW w:w="329" w:type="pct"/>
                  <w:shd w:val="clear" w:color="auto" w:fill="auto"/>
                  <w:vAlign w:val="center"/>
                </w:tcPr>
                <w:p w14:paraId="2FFC8016">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6D245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8" w:type="pct"/>
                  <w:vMerge w:val="continue"/>
                  <w:shd w:val="clear" w:color="auto" w:fill="auto"/>
                  <w:vAlign w:val="center"/>
                </w:tcPr>
                <w:p w14:paraId="06A274A6">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55" w:type="pct"/>
                  <w:shd w:val="clear" w:color="auto" w:fill="auto"/>
                  <w:vAlign w:val="center"/>
                </w:tcPr>
                <w:p w14:paraId="6AE5D7C9">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交货及时性</w:t>
                  </w:r>
                </w:p>
              </w:tc>
              <w:tc>
                <w:tcPr>
                  <w:tcW w:w="2874" w:type="pct"/>
                  <w:shd w:val="clear" w:color="auto" w:fill="auto"/>
                  <w:vAlign w:val="center"/>
                </w:tcPr>
                <w:p w14:paraId="09DBFF47">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在合同规定的配送时效内将物资送达采购人指定地点，每超时一次扣2分，扣完为止。</w:t>
                  </w:r>
                </w:p>
              </w:tc>
              <w:tc>
                <w:tcPr>
                  <w:tcW w:w="462" w:type="pct"/>
                  <w:shd w:val="clear" w:color="auto" w:fill="auto"/>
                  <w:vAlign w:val="center"/>
                </w:tcPr>
                <w:p w14:paraId="12D0735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8</w:t>
                  </w:r>
                </w:p>
              </w:tc>
              <w:tc>
                <w:tcPr>
                  <w:tcW w:w="329" w:type="pct"/>
                  <w:shd w:val="clear" w:color="auto" w:fill="auto"/>
                  <w:vAlign w:val="center"/>
                </w:tcPr>
                <w:p w14:paraId="50FDA61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4A55B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8" w:type="pct"/>
                  <w:vMerge w:val="continue"/>
                  <w:shd w:val="clear" w:color="auto" w:fill="auto"/>
                  <w:vAlign w:val="center"/>
                </w:tcPr>
                <w:p w14:paraId="101D16B7">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55" w:type="pct"/>
                  <w:shd w:val="clear" w:color="auto" w:fill="auto"/>
                  <w:vAlign w:val="center"/>
                </w:tcPr>
                <w:p w14:paraId="41A1CD97">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业务员的服务协调能力</w:t>
                  </w:r>
                </w:p>
              </w:tc>
              <w:tc>
                <w:tcPr>
                  <w:tcW w:w="2874" w:type="pct"/>
                  <w:shd w:val="clear" w:color="auto" w:fill="auto"/>
                  <w:vAlign w:val="center"/>
                </w:tcPr>
                <w:p w14:paraId="64B4F076">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考核周期内未因服务态度或沟通问题被临床科室投诉，被投诉1次扣1分，扣完为止。</w:t>
                  </w:r>
                </w:p>
              </w:tc>
              <w:tc>
                <w:tcPr>
                  <w:tcW w:w="462" w:type="pct"/>
                  <w:shd w:val="clear" w:color="auto" w:fill="auto"/>
                  <w:vAlign w:val="center"/>
                </w:tcPr>
                <w:p w14:paraId="6B165834">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7</w:t>
                  </w:r>
                </w:p>
              </w:tc>
              <w:tc>
                <w:tcPr>
                  <w:tcW w:w="329" w:type="pct"/>
                  <w:shd w:val="clear" w:color="auto" w:fill="auto"/>
                  <w:vAlign w:val="center"/>
                </w:tcPr>
                <w:p w14:paraId="430041AE">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40C7B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8" w:type="pct"/>
                  <w:vMerge w:val="restart"/>
                  <w:shd w:val="clear" w:color="auto" w:fill="auto"/>
                  <w:vAlign w:val="center"/>
                </w:tcPr>
                <w:p w14:paraId="3FA6BEB6">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售后服务</w:t>
                  </w:r>
                </w:p>
              </w:tc>
              <w:tc>
                <w:tcPr>
                  <w:tcW w:w="955" w:type="pct"/>
                  <w:shd w:val="clear" w:color="auto" w:fill="auto"/>
                  <w:vAlign w:val="center"/>
                </w:tcPr>
                <w:p w14:paraId="1ABFF959">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资质证件提供、更新速度</w:t>
                  </w:r>
                </w:p>
              </w:tc>
              <w:tc>
                <w:tcPr>
                  <w:tcW w:w="2874" w:type="pct"/>
                  <w:shd w:val="clear" w:color="auto" w:fill="auto"/>
                  <w:vAlign w:val="center"/>
                </w:tcPr>
                <w:p w14:paraId="040919AD">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lang w:val="en-US" w:eastAsia="zh-CN" w:bidi="ar"/>
                    </w:rPr>
                    <w:t>1.</w:t>
                  </w:r>
                  <w:r>
                    <w:rPr>
                      <w:rFonts w:hint="eastAsia" w:ascii="宋体" w:hAnsi="宋体" w:eastAsia="宋体" w:cs="宋体"/>
                      <w:i w:val="0"/>
                      <w:iCs w:val="0"/>
                      <w:color w:val="auto"/>
                      <w:spacing w:val="0"/>
                      <w:kern w:val="21"/>
                      <w:position w:val="0"/>
                      <w:sz w:val="21"/>
                      <w:szCs w:val="21"/>
                      <w:highlight w:val="none"/>
                      <w:u w:val="none"/>
                      <w:lang w:val="en-US" w:eastAsia="zh-CN" w:bidi="ar"/>
                    </w:rPr>
                    <w:t>完整性（3分）：供应商资质、产品注册证、授权书等证照齐全，缺1项扣1分，扣完为止；</w:t>
                  </w:r>
                </w:p>
                <w:p w14:paraId="3C33C9B8">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2.时效性（3分）：证照到期前30天主动提供更新证照，逾期1天扣1分，扣完为止；</w:t>
                  </w:r>
                </w:p>
                <w:p w14:paraId="24CA09C6">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3.准确性（2分）：提供的证照信息与实际情况一致，发现1处不一致扣1分，扣完为止。</w:t>
                  </w:r>
                </w:p>
              </w:tc>
              <w:tc>
                <w:tcPr>
                  <w:tcW w:w="462" w:type="pct"/>
                  <w:shd w:val="clear" w:color="auto" w:fill="auto"/>
                  <w:vAlign w:val="center"/>
                </w:tcPr>
                <w:p w14:paraId="21717B23">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8</w:t>
                  </w:r>
                </w:p>
              </w:tc>
              <w:tc>
                <w:tcPr>
                  <w:tcW w:w="329" w:type="pct"/>
                  <w:shd w:val="clear" w:color="auto" w:fill="auto"/>
                  <w:vAlign w:val="center"/>
                </w:tcPr>
                <w:p w14:paraId="6035396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1405E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8" w:type="pct"/>
                  <w:vMerge w:val="continue"/>
                  <w:shd w:val="clear" w:color="auto" w:fill="auto"/>
                  <w:vAlign w:val="center"/>
                </w:tcPr>
                <w:p w14:paraId="4A215CA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55" w:type="pct"/>
                  <w:shd w:val="clear" w:color="auto" w:fill="auto"/>
                  <w:vAlign w:val="center"/>
                </w:tcPr>
                <w:p w14:paraId="57F05DD5">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SPD平台结算及发票提交响应速度</w:t>
                  </w:r>
                </w:p>
              </w:tc>
              <w:tc>
                <w:tcPr>
                  <w:tcW w:w="2874" w:type="pct"/>
                  <w:shd w:val="clear" w:color="auto" w:fill="auto"/>
                  <w:vAlign w:val="center"/>
                </w:tcPr>
                <w:p w14:paraId="4370C04B">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1.当月结算单下月10号前提交发票不扣分，延迟1日扣1分，扣完为止。</w:t>
                  </w:r>
                </w:p>
              </w:tc>
              <w:tc>
                <w:tcPr>
                  <w:tcW w:w="462" w:type="pct"/>
                  <w:shd w:val="clear" w:color="auto" w:fill="auto"/>
                  <w:vAlign w:val="center"/>
                </w:tcPr>
                <w:p w14:paraId="0AF33CDA">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6</w:t>
                  </w:r>
                </w:p>
              </w:tc>
              <w:tc>
                <w:tcPr>
                  <w:tcW w:w="329" w:type="pct"/>
                  <w:shd w:val="clear" w:color="auto" w:fill="auto"/>
                  <w:vAlign w:val="center"/>
                </w:tcPr>
                <w:p w14:paraId="698AE22B">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2499D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8" w:type="pct"/>
                  <w:vMerge w:val="continue"/>
                  <w:shd w:val="clear" w:color="auto" w:fill="auto"/>
                  <w:vAlign w:val="center"/>
                </w:tcPr>
                <w:p w14:paraId="0F44964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55" w:type="pct"/>
                  <w:shd w:val="clear" w:color="auto" w:fill="auto"/>
                  <w:vAlign w:val="center"/>
                </w:tcPr>
                <w:p w14:paraId="0C343BCD">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包装破损、质量不合格、临期的耗材更换</w:t>
                  </w:r>
                </w:p>
              </w:tc>
              <w:tc>
                <w:tcPr>
                  <w:tcW w:w="2874" w:type="pct"/>
                  <w:shd w:val="clear" w:color="auto" w:fill="auto"/>
                  <w:vAlign w:val="center"/>
                </w:tcPr>
                <w:p w14:paraId="0CA4C57D">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换货响应时间：确认换货需求后24小时送达得6分，每超时1天扣2分，如因换货导致临床科室缺货影响诊疗，本项直接不得分。</w:t>
                  </w:r>
                </w:p>
              </w:tc>
              <w:tc>
                <w:tcPr>
                  <w:tcW w:w="462" w:type="pct"/>
                  <w:shd w:val="clear" w:color="auto" w:fill="auto"/>
                  <w:vAlign w:val="center"/>
                </w:tcPr>
                <w:p w14:paraId="4235C50C">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6</w:t>
                  </w:r>
                </w:p>
              </w:tc>
              <w:tc>
                <w:tcPr>
                  <w:tcW w:w="329" w:type="pct"/>
                  <w:shd w:val="clear" w:color="auto" w:fill="auto"/>
                  <w:vAlign w:val="center"/>
                </w:tcPr>
                <w:p w14:paraId="7561C42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5D312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8" w:type="pct"/>
                  <w:vMerge w:val="continue"/>
                  <w:shd w:val="clear" w:color="auto" w:fill="auto"/>
                  <w:vAlign w:val="center"/>
                </w:tcPr>
                <w:p w14:paraId="5E86F17D">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55" w:type="pct"/>
                  <w:shd w:val="clear" w:color="auto" w:fill="auto"/>
                  <w:vAlign w:val="center"/>
                </w:tcPr>
                <w:p w14:paraId="47AFEA26">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产品质量问题处理速度</w:t>
                  </w:r>
                </w:p>
              </w:tc>
              <w:tc>
                <w:tcPr>
                  <w:tcW w:w="2874" w:type="pct"/>
                  <w:shd w:val="clear" w:color="auto" w:fill="auto"/>
                  <w:vAlign w:val="center"/>
                </w:tcPr>
                <w:p w14:paraId="164B3323">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质量投诉1小时内响应，2小时内给出解决方案</w:t>
                  </w:r>
                </w:p>
                <w:p w14:paraId="3FCA95F0">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评分规则：全达标得满分；响应超时扣1分</w:t>
                  </w:r>
                </w:p>
              </w:tc>
              <w:tc>
                <w:tcPr>
                  <w:tcW w:w="462" w:type="pct"/>
                  <w:shd w:val="clear" w:color="auto" w:fill="auto"/>
                  <w:vAlign w:val="center"/>
                </w:tcPr>
                <w:p w14:paraId="3A52D63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6</w:t>
                  </w:r>
                </w:p>
              </w:tc>
              <w:tc>
                <w:tcPr>
                  <w:tcW w:w="329" w:type="pct"/>
                  <w:shd w:val="clear" w:color="auto" w:fill="auto"/>
                  <w:vAlign w:val="center"/>
                </w:tcPr>
                <w:p w14:paraId="618F92A1">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71230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8" w:type="pct"/>
                  <w:vMerge w:val="continue"/>
                  <w:shd w:val="clear" w:color="auto" w:fill="auto"/>
                  <w:vAlign w:val="center"/>
                </w:tcPr>
                <w:p w14:paraId="5207B65A">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p>
              </w:tc>
              <w:tc>
                <w:tcPr>
                  <w:tcW w:w="955" w:type="pct"/>
                  <w:shd w:val="clear" w:color="auto" w:fill="auto"/>
                  <w:vAlign w:val="center"/>
                </w:tcPr>
                <w:p w14:paraId="563AF65B">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突发公共卫生事件或紧急情况应急服务能力</w:t>
                  </w:r>
                </w:p>
              </w:tc>
              <w:tc>
                <w:tcPr>
                  <w:tcW w:w="2874" w:type="pct"/>
                  <w:shd w:val="clear" w:color="auto" w:fill="auto"/>
                  <w:vAlign w:val="center"/>
                </w:tcPr>
                <w:p w14:paraId="3546C60C">
                  <w:pPr>
                    <w:keepNext w:val="0"/>
                    <w:keepLines w:val="0"/>
                    <w:pageBreakBefore w:val="0"/>
                    <w:widowControl w:val="0"/>
                    <w:numPr>
                      <w:ilvl w:val="-1"/>
                      <w:numId w:val="0"/>
                    </w:numPr>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lang w:val="en-US" w:eastAsia="zh-CN" w:bidi="ar"/>
                    </w:rPr>
                  </w:pPr>
                  <w:r>
                    <w:rPr>
                      <w:rFonts w:hint="eastAsia" w:ascii="宋体" w:hAnsi="宋体" w:eastAsia="宋体" w:cs="宋体"/>
                      <w:i w:val="0"/>
                      <w:iCs w:val="0"/>
                      <w:color w:val="auto"/>
                      <w:spacing w:val="0"/>
                      <w:kern w:val="21"/>
                      <w:position w:val="0"/>
                      <w:sz w:val="21"/>
                      <w:szCs w:val="21"/>
                      <w:highlight w:val="none"/>
                      <w:u w:val="none"/>
                      <w:lang w:val="en-US" w:eastAsia="zh-CN" w:bidi="ar"/>
                    </w:rPr>
                    <w:t>1.应急物资按约定储备量备货，抽查缺货率≤90%（3分），每超出1个百分点扣1分；</w:t>
                  </w:r>
                </w:p>
                <w:p w14:paraId="23238148">
                  <w:pPr>
                    <w:keepNext w:val="0"/>
                    <w:keepLines w:val="0"/>
                    <w:pageBreakBefore w:val="0"/>
                    <w:widowControl w:val="0"/>
                    <w:numPr>
                      <w:ilvl w:val="-1"/>
                      <w:numId w:val="0"/>
                    </w:numPr>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2.应急响应测试中，紧急订单在承诺时间内完成配送（3分），每超时1次扣1分。</w:t>
                  </w:r>
                </w:p>
              </w:tc>
              <w:tc>
                <w:tcPr>
                  <w:tcW w:w="462" w:type="pct"/>
                  <w:shd w:val="clear" w:color="auto" w:fill="auto"/>
                  <w:vAlign w:val="center"/>
                </w:tcPr>
                <w:p w14:paraId="7C92668B">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6</w:t>
                  </w:r>
                </w:p>
              </w:tc>
              <w:tc>
                <w:tcPr>
                  <w:tcW w:w="329" w:type="pct"/>
                  <w:shd w:val="clear" w:color="auto" w:fill="auto"/>
                  <w:vAlign w:val="center"/>
                </w:tcPr>
                <w:p w14:paraId="2E12DBDC">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2EBB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8" w:type="pct"/>
                  <w:shd w:val="clear" w:color="auto" w:fill="auto"/>
                  <w:vAlign w:val="center"/>
                </w:tcPr>
                <w:p w14:paraId="2861C981">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科室满意度</w:t>
                  </w:r>
                </w:p>
              </w:tc>
              <w:tc>
                <w:tcPr>
                  <w:tcW w:w="955" w:type="pct"/>
                  <w:shd w:val="clear" w:color="auto" w:fill="auto"/>
                  <w:vAlign w:val="center"/>
                </w:tcPr>
                <w:p w14:paraId="14B65AB4">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相关使用部门满意度</w:t>
                  </w:r>
                </w:p>
              </w:tc>
              <w:tc>
                <w:tcPr>
                  <w:tcW w:w="2874" w:type="pct"/>
                  <w:shd w:val="clear" w:color="auto" w:fill="auto"/>
                  <w:vAlign w:val="center"/>
                </w:tcPr>
                <w:p w14:paraId="6F930DDC">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科室无投诉，满意整体人员的服务，收到一次投诉扣3分</w:t>
                  </w:r>
                </w:p>
              </w:tc>
              <w:tc>
                <w:tcPr>
                  <w:tcW w:w="462" w:type="pct"/>
                  <w:shd w:val="clear" w:color="auto" w:fill="auto"/>
                  <w:vAlign w:val="center"/>
                </w:tcPr>
                <w:p w14:paraId="39D8D4E9">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10</w:t>
                  </w:r>
                </w:p>
              </w:tc>
              <w:tc>
                <w:tcPr>
                  <w:tcW w:w="329" w:type="pct"/>
                  <w:shd w:val="clear" w:color="auto" w:fill="auto"/>
                  <w:vAlign w:val="center"/>
                </w:tcPr>
                <w:p w14:paraId="7868AAC5">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i w:val="0"/>
                      <w:iCs w:val="0"/>
                      <w:color w:val="auto"/>
                      <w:spacing w:val="0"/>
                      <w:kern w:val="21"/>
                      <w:position w:val="0"/>
                      <w:sz w:val="21"/>
                      <w:szCs w:val="21"/>
                      <w:highlight w:val="none"/>
                      <w:u w:val="none"/>
                    </w:rPr>
                  </w:pPr>
                </w:p>
              </w:tc>
            </w:tr>
            <w:tr w14:paraId="08B88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33" w:type="pct"/>
                  <w:gridSpan w:val="2"/>
                  <w:shd w:val="clear" w:color="auto" w:fill="auto"/>
                  <w:vAlign w:val="center"/>
                </w:tcPr>
                <w:p w14:paraId="1C4B22D7">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bCs/>
                      <w:i w:val="0"/>
                      <w:iCs w:val="0"/>
                      <w:color w:val="auto"/>
                      <w:spacing w:val="0"/>
                      <w:kern w:val="21"/>
                      <w:position w:val="0"/>
                      <w:sz w:val="21"/>
                      <w:szCs w:val="21"/>
                      <w:highlight w:val="none"/>
                      <w:u w:val="none"/>
                    </w:rPr>
                  </w:pPr>
                  <w:r>
                    <w:rPr>
                      <w:rFonts w:hint="eastAsia" w:ascii="宋体" w:hAnsi="宋体" w:eastAsia="宋体" w:cs="宋体"/>
                      <w:b/>
                      <w:bCs/>
                      <w:i w:val="0"/>
                      <w:iCs w:val="0"/>
                      <w:color w:val="auto"/>
                      <w:spacing w:val="0"/>
                      <w:kern w:val="21"/>
                      <w:position w:val="0"/>
                      <w:sz w:val="21"/>
                      <w:szCs w:val="21"/>
                      <w:highlight w:val="none"/>
                      <w:u w:val="none"/>
                      <w:lang w:val="en-US" w:eastAsia="zh-CN" w:bidi="ar"/>
                    </w:rPr>
                    <w:t>总分</w:t>
                  </w:r>
                </w:p>
              </w:tc>
              <w:tc>
                <w:tcPr>
                  <w:tcW w:w="2874" w:type="pct"/>
                  <w:shd w:val="clear" w:color="auto" w:fill="auto"/>
                  <w:vAlign w:val="center"/>
                </w:tcPr>
                <w:p w14:paraId="1C7280F4">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b/>
                      <w:bCs/>
                      <w:i w:val="0"/>
                      <w:iCs w:val="0"/>
                      <w:color w:val="auto"/>
                      <w:spacing w:val="0"/>
                      <w:kern w:val="21"/>
                      <w:position w:val="0"/>
                      <w:sz w:val="21"/>
                      <w:szCs w:val="21"/>
                      <w:highlight w:val="none"/>
                      <w:u w:val="none"/>
                    </w:rPr>
                  </w:pPr>
                </w:p>
              </w:tc>
              <w:tc>
                <w:tcPr>
                  <w:tcW w:w="462" w:type="pct"/>
                  <w:shd w:val="clear" w:color="auto" w:fill="auto"/>
                  <w:vAlign w:val="center"/>
                </w:tcPr>
                <w:p w14:paraId="0EB7B955">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center"/>
                    <w:textAlignment w:val="auto"/>
                    <w:rPr>
                      <w:rFonts w:hint="eastAsia" w:ascii="宋体" w:hAnsi="宋体" w:eastAsia="宋体" w:cs="宋体"/>
                      <w:b/>
                      <w:bCs/>
                      <w:i w:val="0"/>
                      <w:iCs w:val="0"/>
                      <w:color w:val="auto"/>
                      <w:spacing w:val="0"/>
                      <w:kern w:val="21"/>
                      <w:position w:val="0"/>
                      <w:sz w:val="21"/>
                      <w:szCs w:val="21"/>
                      <w:highlight w:val="none"/>
                      <w:u w:val="none"/>
                    </w:rPr>
                  </w:pPr>
                  <w:r>
                    <w:rPr>
                      <w:rFonts w:hint="eastAsia" w:ascii="宋体" w:hAnsi="宋体" w:eastAsia="宋体" w:cs="宋体"/>
                      <w:b/>
                      <w:bCs/>
                      <w:i w:val="0"/>
                      <w:iCs w:val="0"/>
                      <w:color w:val="auto"/>
                      <w:spacing w:val="0"/>
                      <w:kern w:val="21"/>
                      <w:position w:val="0"/>
                      <w:sz w:val="21"/>
                      <w:szCs w:val="21"/>
                      <w:highlight w:val="none"/>
                      <w:u w:val="none"/>
                      <w:lang w:val="en-US" w:eastAsia="zh-CN" w:bidi="ar"/>
                    </w:rPr>
                    <w:t>100</w:t>
                  </w:r>
                </w:p>
              </w:tc>
              <w:tc>
                <w:tcPr>
                  <w:tcW w:w="329" w:type="pct"/>
                  <w:shd w:val="clear" w:color="auto" w:fill="auto"/>
                  <w:vAlign w:val="center"/>
                </w:tcPr>
                <w:p w14:paraId="171A7CAF">
                  <w:pPr>
                    <w:keepNext w:val="0"/>
                    <w:keepLines w:val="0"/>
                    <w:pageBreakBefore w:val="0"/>
                    <w:widowControl w:val="0"/>
                    <w:kinsoku/>
                    <w:wordWrap w:val="0"/>
                    <w:overflowPunct/>
                    <w:topLinePunct w:val="0"/>
                    <w:autoSpaceDE/>
                    <w:autoSpaceDN/>
                    <w:bidi w:val="0"/>
                    <w:adjustRightInd/>
                    <w:snapToGrid/>
                    <w:spacing w:line="360" w:lineRule="auto"/>
                    <w:ind w:left="0" w:leftChars="0" w:right="0"/>
                    <w:jc w:val="right"/>
                    <w:textAlignment w:val="auto"/>
                    <w:rPr>
                      <w:rFonts w:hint="eastAsia" w:ascii="宋体" w:hAnsi="宋体" w:eastAsia="宋体" w:cs="宋体"/>
                      <w:b/>
                      <w:bCs/>
                      <w:i w:val="0"/>
                      <w:iCs w:val="0"/>
                      <w:color w:val="auto"/>
                      <w:spacing w:val="0"/>
                      <w:kern w:val="21"/>
                      <w:position w:val="0"/>
                      <w:sz w:val="21"/>
                      <w:szCs w:val="21"/>
                      <w:highlight w:val="none"/>
                      <w:u w:val="none"/>
                    </w:rPr>
                  </w:pPr>
                </w:p>
              </w:tc>
            </w:tr>
            <w:tr w14:paraId="292F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00" w:type="pct"/>
                  <w:gridSpan w:val="5"/>
                  <w:shd w:val="clear" w:color="auto" w:fill="auto"/>
                  <w:vAlign w:val="center"/>
                </w:tcPr>
                <w:p w14:paraId="364E6E78">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填表说明：</w:t>
                  </w:r>
                </w:p>
              </w:tc>
            </w:tr>
            <w:tr w14:paraId="6CC8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00" w:type="pct"/>
                  <w:gridSpan w:val="5"/>
                  <w:shd w:val="clear" w:color="auto" w:fill="auto"/>
                  <w:vAlign w:val="center"/>
                </w:tcPr>
                <w:p w14:paraId="4444F7E1">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1、本表由设备科人员填写。</w:t>
                  </w:r>
                </w:p>
              </w:tc>
            </w:tr>
            <w:tr w14:paraId="214A0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00" w:type="pct"/>
                  <w:gridSpan w:val="5"/>
                  <w:shd w:val="clear" w:color="auto" w:fill="auto"/>
                  <w:vAlign w:val="center"/>
                </w:tcPr>
                <w:p w14:paraId="5BC9307C">
                  <w:pPr>
                    <w:keepNext w:val="0"/>
                    <w:keepLines w:val="0"/>
                    <w:pageBreakBefore w:val="0"/>
                    <w:widowControl w:val="0"/>
                    <w:suppressLineNumbers w:val="0"/>
                    <w:kinsoku/>
                    <w:wordWrap w:val="0"/>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i w:val="0"/>
                      <w:iCs w:val="0"/>
                      <w:color w:val="auto"/>
                      <w:spacing w:val="0"/>
                      <w:kern w:val="21"/>
                      <w:position w:val="0"/>
                      <w:sz w:val="21"/>
                      <w:szCs w:val="21"/>
                      <w:highlight w:val="none"/>
                      <w:u w:val="none"/>
                    </w:rPr>
                  </w:pPr>
                  <w:r>
                    <w:rPr>
                      <w:rFonts w:hint="eastAsia" w:ascii="宋体" w:hAnsi="宋体" w:eastAsia="宋体" w:cs="宋体"/>
                      <w:i w:val="0"/>
                      <w:iCs w:val="0"/>
                      <w:color w:val="auto"/>
                      <w:spacing w:val="0"/>
                      <w:kern w:val="21"/>
                      <w:position w:val="0"/>
                      <w:sz w:val="21"/>
                      <w:szCs w:val="21"/>
                      <w:highlight w:val="none"/>
                      <w:u w:val="none"/>
                      <w:lang w:val="en-US" w:eastAsia="zh-CN" w:bidi="ar"/>
                    </w:rPr>
                    <w:t>2、如收到投诉，后勤部核实为有效投诉的，在本表部分扣分，每次3分，上不封顶。</w:t>
                  </w:r>
                </w:p>
              </w:tc>
            </w:tr>
          </w:tbl>
          <w:p w14:paraId="2BC04A24">
            <w:pPr>
              <w:pStyle w:val="16"/>
              <w:keepNext w:val="0"/>
              <w:keepLines w:val="0"/>
              <w:pageBreakBefore w:val="0"/>
              <w:widowControl w:val="0"/>
              <w:kinsoku/>
              <w:wordWrap w:val="0"/>
              <w:overflowPunct/>
              <w:topLinePunct w:val="0"/>
              <w:autoSpaceDE/>
              <w:autoSpaceDN/>
              <w:bidi w:val="0"/>
              <w:adjustRightInd/>
              <w:snapToGrid/>
              <w:spacing w:line="360" w:lineRule="auto"/>
              <w:ind w:left="0" w:leftChars="0" w:right="0" w:firstLine="422" w:firstLineChars="200"/>
              <w:jc w:val="both"/>
              <w:textAlignment w:val="auto"/>
              <w:rPr>
                <w:rFonts w:hint="eastAsia" w:ascii="宋体" w:hAnsi="宋体" w:eastAsia="宋体" w:cs="宋体"/>
                <w:color w:val="auto"/>
                <w:spacing w:val="0"/>
                <w:kern w:val="21"/>
                <w:position w:val="0"/>
                <w:sz w:val="21"/>
                <w:szCs w:val="21"/>
                <w:highlight w:val="none"/>
              </w:rPr>
            </w:pPr>
          </w:p>
          <w:p w14:paraId="03D5D1B0">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p>
        </w:tc>
        <w:tc>
          <w:tcPr>
            <w:tcW w:w="866" w:type="pct"/>
            <w:vAlign w:val="center"/>
          </w:tcPr>
          <w:p w14:paraId="2ED4AA31">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c>
          <w:tcPr>
            <w:tcW w:w="428" w:type="pct"/>
            <w:vAlign w:val="center"/>
          </w:tcPr>
          <w:p w14:paraId="5F4FF02A">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r>
      <w:tr w14:paraId="116E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7" w:type="pct"/>
            <w:vAlign w:val="center"/>
          </w:tcPr>
          <w:p w14:paraId="54198F45">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lang w:val="en-US" w:eastAsia="zh-CN"/>
              </w:rPr>
            </w:pPr>
            <w:r>
              <w:rPr>
                <w:rFonts w:hint="eastAsia" w:ascii="宋体" w:hAnsi="宋体" w:eastAsia="宋体" w:cs="宋体"/>
                <w:b/>
                <w:bCs/>
                <w:color w:val="auto"/>
                <w:spacing w:val="0"/>
                <w:w w:val="100"/>
                <w:kern w:val="21"/>
                <w:position w:val="0"/>
                <w:sz w:val="21"/>
                <w:szCs w:val="21"/>
                <w:highlight w:val="none"/>
                <w:lang w:val="en-US" w:eastAsia="zh-CN"/>
              </w:rPr>
              <w:t>16.</w:t>
            </w:r>
          </w:p>
        </w:tc>
        <w:tc>
          <w:tcPr>
            <w:tcW w:w="3367" w:type="pct"/>
            <w:vAlign w:val="center"/>
          </w:tcPr>
          <w:p w14:paraId="1C761042">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★（四）结算方式及要求</w:t>
            </w:r>
          </w:p>
          <w:p w14:paraId="30705589">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1、结算方式：银行转账。</w:t>
            </w:r>
          </w:p>
          <w:p w14:paraId="077BD456">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2、结算要求</w:t>
            </w:r>
          </w:p>
          <w:p w14:paraId="3E008669">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（1）每月     日前，中标人提供结算资料，采购人收到结算资料确认无误后5个工作日内开始办理支付手续。</w:t>
            </w:r>
          </w:p>
          <w:p w14:paraId="321C05B1">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（2）每次的合同费用，中标人需凭以下资料与采购人结算：</w:t>
            </w:r>
          </w:p>
          <w:p w14:paraId="7730F996">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1）采购人签名确认的《医用耗材及试剂集中配送商服务考核表》；</w:t>
            </w:r>
          </w:p>
          <w:p w14:paraId="24BAC8B1">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2）采购人签名确认的：①发票汇总表（包括但不限于产品名称、规格、数量、供应商、签收等信息），②对应的发票。</w:t>
            </w:r>
          </w:p>
          <w:p w14:paraId="32A6939D">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3、因采购人使用的是财政性资金，采购人在前款规定的付款时间为向支付部门提出办理支付申请手续的时间（不含支付部门审核的时间），在规定时间内提出支付申请手续后即视为采购人已经按期支付。</w:t>
            </w:r>
          </w:p>
          <w:p w14:paraId="3F3EE823">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p>
          <w:p w14:paraId="48B39488">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4、履约保证金：</w:t>
            </w:r>
          </w:p>
          <w:p w14:paraId="5BEE6AD4">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（1）本项目非集采耗材及试剂预估采购总金额约 18亿元，履约保证金按各中标人对应份额上限的0.5%计算，为固定缴纳金额，具体如下：</w:t>
            </w:r>
          </w:p>
          <w:p w14:paraId="163ACB68">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①第一家中标人所提交的履约保证金金额为：人民币270万元；</w:t>
            </w:r>
          </w:p>
          <w:p w14:paraId="3EBBD0C7">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②第二家中标人所提交的履约保证金金额为：人民币180万元；</w:t>
            </w:r>
          </w:p>
          <w:p w14:paraId="20E68B0B">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③第三家中标人所提交的履约保证金金额为：人民币180万元；</w:t>
            </w:r>
          </w:p>
          <w:p w14:paraId="0A675555">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④第四家中标人所提交的履约保证金金额为：人民币135万元；</w:t>
            </w:r>
          </w:p>
          <w:p w14:paraId="5D853A77">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⑤第五家中标人所提交的履约保证金金额为：人民币90万元。</w:t>
            </w:r>
          </w:p>
          <w:p w14:paraId="0164382F">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2）中标人与采购人签订合同后15个工作日内，以银行转账或支票（汇票、本票）或保函（保险）等非现金形式向采购人需求管理部门提交履约保证金【保函（保险）方式提交的，须提供保函（保险）原件交予采购人需求管理部门备案】，同时须保持履约保证金有效期覆盖合同服务期限。若不提交履约保证金或履约保证金在服务期内失效后15个工作日内不向采购人更新提交，采购人有权终止合同，由此产生的一切责任及损失均由中标人承担。</w:t>
            </w:r>
          </w:p>
          <w:p w14:paraId="2413EE84">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（3）退还：若合同期内中标人没有违约行为，采购人无息退还履约保证金：</w:t>
            </w:r>
          </w:p>
          <w:p w14:paraId="72BDC557">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①以保函（保险）形式提交的履约保证金：在合同期满后或合同终止后30个工作日内自动失效；</w:t>
            </w:r>
          </w:p>
          <w:p w14:paraId="7EEBED86">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②以银行转账或支票（汇票）提交的履约保证金在合同期满后或合同终止后30个工作日内，中标人书面提出退还申请，同时提交采购人开具的履约保证金收据原件，采购人需求管理部门收到退还申请资料后5个工作日内提交采购人支付部门无息退还给中标人；</w:t>
            </w:r>
          </w:p>
          <w:p w14:paraId="03155060">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b w:val="0"/>
                <w:bCs/>
                <w:color w:val="auto"/>
                <w:spacing w:val="0"/>
                <w:w w:val="100"/>
                <w:kern w:val="21"/>
                <w:position w:val="0"/>
                <w:sz w:val="21"/>
                <w:szCs w:val="21"/>
                <w:highlight w:val="none"/>
              </w:rPr>
            </w:pPr>
            <w:r>
              <w:rPr>
                <w:rFonts w:hint="eastAsia" w:ascii="宋体" w:hAnsi="宋体" w:eastAsia="宋体" w:cs="宋体"/>
                <w:b w:val="0"/>
                <w:bCs/>
                <w:color w:val="auto"/>
                <w:spacing w:val="0"/>
                <w:w w:val="100"/>
                <w:kern w:val="21"/>
                <w:position w:val="0"/>
                <w:sz w:val="21"/>
                <w:szCs w:val="21"/>
                <w:highlight w:val="none"/>
              </w:rPr>
              <w:t>③如逾期退还，采购人按每日逾期款总额的1‰向中标人偿付违约金。下列任何一种情况发生时，采购人有权不予退还履约保证金：A.中标人未完全履行项目投标文件承诺或合同约定的；B.中标人的原因导致采购人损失的。</w:t>
            </w:r>
          </w:p>
        </w:tc>
        <w:tc>
          <w:tcPr>
            <w:tcW w:w="866" w:type="pct"/>
            <w:vAlign w:val="center"/>
          </w:tcPr>
          <w:p w14:paraId="65FA4F08">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c>
          <w:tcPr>
            <w:tcW w:w="428" w:type="pct"/>
            <w:vAlign w:val="center"/>
          </w:tcPr>
          <w:p w14:paraId="00F24DED">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p>
        </w:tc>
      </w:tr>
    </w:tbl>
    <w:p w14:paraId="27801C54">
      <w:pPr>
        <w:keepNext w:val="0"/>
        <w:keepLines w:val="0"/>
        <w:pageBreakBefore w:val="0"/>
        <w:widowControl w:val="0"/>
        <w:kinsoku/>
        <w:wordWrap w:val="0"/>
        <w:overflowPunct/>
        <w:topLinePunct w:val="0"/>
        <w:autoSpaceDE/>
        <w:autoSpaceDN/>
        <w:bidi w:val="0"/>
        <w:adjustRightInd/>
        <w:snapToGrid/>
        <w:spacing w:line="360" w:lineRule="auto"/>
        <w:ind w:left="707" w:leftChars="0" w:right="0" w:rightChars="0" w:hanging="707" w:hangingChars="337"/>
        <w:textAlignment w:val="auto"/>
        <w:rPr>
          <w:rFonts w:hint="eastAsia" w:ascii="宋体" w:hAnsi="宋体" w:eastAsia="宋体" w:cs="宋体"/>
          <w:color w:val="auto"/>
          <w:spacing w:val="0"/>
          <w:w w:val="100"/>
          <w:kern w:val="21"/>
          <w:position w:val="0"/>
          <w:highlight w:val="none"/>
          <w:lang w:val="en-GB"/>
        </w:rPr>
      </w:pPr>
      <w:r>
        <w:rPr>
          <w:rFonts w:hint="eastAsia" w:ascii="宋体" w:hAnsi="宋体" w:eastAsia="宋体" w:cs="宋体"/>
          <w:color w:val="auto"/>
          <w:spacing w:val="0"/>
          <w:w w:val="100"/>
          <w:kern w:val="21"/>
          <w:position w:val="0"/>
          <w:highlight w:val="none"/>
          <w:lang w:val="en-GB"/>
        </w:rPr>
        <w:t>说明：1.本表所列条款必须一一予以响应，“</w:t>
      </w:r>
      <w:r>
        <w:rPr>
          <w:rFonts w:hint="eastAsia" w:ascii="宋体" w:hAnsi="宋体" w:eastAsia="宋体" w:cs="宋体"/>
          <w:color w:val="auto"/>
          <w:spacing w:val="0"/>
          <w:w w:val="100"/>
          <w:kern w:val="21"/>
          <w:position w:val="0"/>
          <w:highlight w:val="none"/>
          <w:lang w:val="en-GB" w:eastAsia="zh-CN"/>
        </w:rPr>
        <w:t>投标</w:t>
      </w:r>
      <w:r>
        <w:rPr>
          <w:rFonts w:hint="eastAsia" w:ascii="宋体" w:hAnsi="宋体" w:eastAsia="宋体" w:cs="宋体"/>
          <w:color w:val="auto"/>
          <w:spacing w:val="0"/>
          <w:w w:val="100"/>
          <w:kern w:val="21"/>
          <w:position w:val="0"/>
          <w:highlight w:val="none"/>
          <w:lang w:val="en-GB"/>
        </w:rPr>
        <w:t>人响应情况”一栏应填写具体的响应内容，有差异的要具体说明。</w:t>
      </w:r>
    </w:p>
    <w:p w14:paraId="7EA95D75">
      <w:pPr>
        <w:keepNext w:val="0"/>
        <w:keepLines w:val="0"/>
        <w:pageBreakBefore w:val="0"/>
        <w:widowControl w:val="0"/>
        <w:kinsoku/>
        <w:wordWrap w:val="0"/>
        <w:overflowPunct/>
        <w:topLinePunct w:val="0"/>
        <w:autoSpaceDE/>
        <w:autoSpaceDN/>
        <w:bidi w:val="0"/>
        <w:adjustRightInd/>
        <w:snapToGrid/>
        <w:spacing w:line="360" w:lineRule="auto"/>
        <w:ind w:left="707" w:leftChars="0" w:right="0" w:rightChars="0" w:hanging="707" w:hangingChars="337"/>
        <w:textAlignment w:val="auto"/>
        <w:rPr>
          <w:rFonts w:hint="eastAsia" w:ascii="宋体" w:hAnsi="宋体" w:eastAsia="宋体" w:cs="宋体"/>
          <w:color w:val="auto"/>
          <w:spacing w:val="0"/>
          <w:w w:val="100"/>
          <w:kern w:val="21"/>
          <w:position w:val="0"/>
          <w:highlight w:val="none"/>
          <w:lang w:val="en-GB"/>
        </w:rPr>
      </w:pPr>
      <w:r>
        <w:rPr>
          <w:rFonts w:hint="eastAsia" w:ascii="宋体" w:hAnsi="宋体" w:eastAsia="宋体" w:cs="宋体"/>
          <w:color w:val="auto"/>
          <w:spacing w:val="0"/>
          <w:w w:val="100"/>
          <w:kern w:val="21"/>
          <w:position w:val="0"/>
          <w:highlight w:val="none"/>
          <w:lang w:val="en-GB"/>
        </w:rPr>
        <w:t>2.请</w:t>
      </w:r>
      <w:r>
        <w:rPr>
          <w:rFonts w:hint="eastAsia" w:ascii="宋体" w:hAnsi="宋体" w:eastAsia="宋体" w:cs="宋体"/>
          <w:color w:val="auto"/>
          <w:spacing w:val="0"/>
          <w:w w:val="100"/>
          <w:kern w:val="21"/>
          <w:position w:val="0"/>
          <w:highlight w:val="none"/>
          <w:lang w:val="en-GB" w:eastAsia="zh-CN"/>
        </w:rPr>
        <w:t>投标</w:t>
      </w:r>
      <w:r>
        <w:rPr>
          <w:rFonts w:hint="eastAsia" w:ascii="宋体" w:hAnsi="宋体" w:eastAsia="宋体" w:cs="宋体"/>
          <w:color w:val="auto"/>
          <w:spacing w:val="0"/>
          <w:w w:val="100"/>
          <w:kern w:val="21"/>
          <w:position w:val="0"/>
          <w:highlight w:val="none"/>
          <w:lang w:val="en-GB"/>
        </w:rPr>
        <w:t>人认真填写本表内容，如填写错误将可能导致</w:t>
      </w:r>
      <w:r>
        <w:rPr>
          <w:rFonts w:hint="eastAsia" w:ascii="宋体" w:hAnsi="宋体" w:eastAsia="宋体" w:cs="宋体"/>
          <w:color w:val="auto"/>
          <w:spacing w:val="0"/>
          <w:w w:val="100"/>
          <w:kern w:val="21"/>
          <w:position w:val="0"/>
          <w:highlight w:val="none"/>
          <w:lang w:val="en-GB" w:eastAsia="zh-CN"/>
        </w:rPr>
        <w:t>投标</w:t>
      </w:r>
      <w:r>
        <w:rPr>
          <w:rFonts w:hint="eastAsia" w:ascii="宋体" w:hAnsi="宋体" w:eastAsia="宋体" w:cs="宋体"/>
          <w:color w:val="auto"/>
          <w:spacing w:val="0"/>
          <w:w w:val="100"/>
          <w:kern w:val="21"/>
          <w:position w:val="0"/>
          <w:highlight w:val="none"/>
          <w:lang w:val="en-GB"/>
        </w:rPr>
        <w:t>（响应）无效。</w:t>
      </w:r>
    </w:p>
    <w:p w14:paraId="23B47E50">
      <w:pPr>
        <w:keepNext w:val="0"/>
        <w:keepLines w:val="0"/>
        <w:pageBreakBefore w:val="0"/>
        <w:widowControl w:val="0"/>
        <w:kinsoku/>
        <w:wordWrap w:val="0"/>
        <w:overflowPunct/>
        <w:topLinePunct w:val="0"/>
        <w:autoSpaceDE/>
        <w:autoSpaceDN/>
        <w:bidi w:val="0"/>
        <w:adjustRightInd/>
        <w:snapToGrid/>
        <w:spacing w:line="360" w:lineRule="auto"/>
        <w:ind w:left="707" w:leftChars="0" w:right="0" w:rightChars="0" w:hanging="707" w:hangingChars="337"/>
        <w:textAlignment w:val="auto"/>
        <w:rPr>
          <w:rFonts w:hint="eastAsia" w:ascii="宋体" w:hAnsi="宋体" w:eastAsia="宋体" w:cs="宋体"/>
          <w:color w:val="auto"/>
          <w:spacing w:val="0"/>
          <w:w w:val="100"/>
          <w:kern w:val="21"/>
          <w:position w:val="0"/>
          <w:highlight w:val="none"/>
          <w:lang w:val="en-GB"/>
        </w:rPr>
      </w:pPr>
      <w:r>
        <w:rPr>
          <w:rFonts w:hint="eastAsia" w:ascii="宋体" w:hAnsi="宋体" w:eastAsia="宋体" w:cs="宋体"/>
          <w:color w:val="auto"/>
          <w:spacing w:val="0"/>
          <w:w w:val="100"/>
          <w:kern w:val="21"/>
          <w:position w:val="0"/>
          <w:highlight w:val="none"/>
          <w:lang w:val="en-GB" w:eastAsia="zh-CN"/>
        </w:rPr>
        <w:t>投标</w:t>
      </w:r>
      <w:r>
        <w:rPr>
          <w:rFonts w:hint="eastAsia" w:ascii="宋体" w:hAnsi="宋体" w:eastAsia="宋体" w:cs="宋体"/>
          <w:color w:val="auto"/>
          <w:spacing w:val="0"/>
          <w:w w:val="100"/>
          <w:kern w:val="21"/>
          <w:position w:val="0"/>
          <w:highlight w:val="none"/>
          <w:lang w:val="en-GB"/>
        </w:rPr>
        <w:t xml:space="preserve">人名称（加盖公章）：                                   </w:t>
      </w:r>
    </w:p>
    <w:p w14:paraId="457A7F13">
      <w:pPr>
        <w:keepNext w:val="0"/>
        <w:keepLines w:val="0"/>
        <w:pageBreakBefore w:val="0"/>
        <w:widowControl w:val="0"/>
        <w:kinsoku/>
        <w:wordWrap w:val="0"/>
        <w:overflowPunct/>
        <w:topLinePunct w:val="0"/>
        <w:autoSpaceDE/>
        <w:autoSpaceDN/>
        <w:bidi w:val="0"/>
        <w:adjustRightInd/>
        <w:snapToGrid/>
        <w:spacing w:line="360" w:lineRule="auto"/>
        <w:ind w:left="707" w:leftChars="0" w:right="0" w:rightChars="0" w:hanging="707" w:hangingChars="337"/>
        <w:textAlignment w:val="auto"/>
        <w:rPr>
          <w:rFonts w:hint="eastAsia" w:ascii="宋体" w:hAnsi="宋体" w:eastAsia="宋体" w:cs="宋体"/>
          <w:color w:val="auto"/>
          <w:spacing w:val="0"/>
          <w:w w:val="100"/>
          <w:kern w:val="21"/>
          <w:position w:val="0"/>
          <w:highlight w:val="none"/>
          <w:lang w:val="en-GB"/>
        </w:rPr>
      </w:pPr>
      <w:r>
        <w:rPr>
          <w:rFonts w:hint="eastAsia" w:ascii="宋体" w:hAnsi="宋体" w:eastAsia="宋体" w:cs="宋体"/>
          <w:color w:val="auto"/>
          <w:spacing w:val="0"/>
          <w:w w:val="100"/>
          <w:kern w:val="21"/>
          <w:position w:val="0"/>
          <w:highlight w:val="none"/>
          <w:lang w:val="en-GB" w:eastAsia="zh-CN"/>
        </w:rPr>
        <w:t>投标</w:t>
      </w:r>
      <w:r>
        <w:rPr>
          <w:rFonts w:hint="eastAsia" w:ascii="宋体" w:hAnsi="宋体" w:eastAsia="宋体" w:cs="宋体"/>
          <w:color w:val="auto"/>
          <w:spacing w:val="0"/>
          <w:w w:val="100"/>
          <w:kern w:val="21"/>
          <w:position w:val="0"/>
          <w:highlight w:val="none"/>
          <w:lang w:val="en-GB"/>
        </w:rPr>
        <w:t xml:space="preserve">人法定代表人或授权代表（签字或盖章）：                 </w:t>
      </w:r>
    </w:p>
    <w:p w14:paraId="60DBBCA3">
      <w:pPr>
        <w:keepNext w:val="0"/>
        <w:keepLines w:val="0"/>
        <w:pageBreakBefore w:val="0"/>
        <w:widowControl w:val="0"/>
        <w:kinsoku/>
        <w:wordWrap w:val="0"/>
        <w:overflowPunct/>
        <w:topLinePunct w:val="0"/>
        <w:autoSpaceDE/>
        <w:autoSpaceDN/>
        <w:bidi w:val="0"/>
        <w:adjustRightInd/>
        <w:snapToGrid/>
        <w:spacing w:line="360" w:lineRule="auto"/>
        <w:ind w:left="707" w:leftChars="0" w:right="0" w:rightChars="0" w:hanging="707" w:hangingChars="337"/>
        <w:textAlignment w:val="auto"/>
        <w:rPr>
          <w:rFonts w:hint="eastAsia" w:ascii="宋体" w:hAnsi="宋体" w:eastAsia="宋体" w:cs="宋体"/>
          <w:color w:val="auto"/>
          <w:spacing w:val="0"/>
          <w:w w:val="100"/>
          <w:kern w:val="21"/>
          <w:position w:val="0"/>
          <w:highlight w:val="none"/>
          <w:lang w:val="en-GB"/>
        </w:rPr>
      </w:pPr>
      <w:r>
        <w:rPr>
          <w:rFonts w:hint="eastAsia" w:ascii="宋体" w:hAnsi="宋体" w:eastAsia="宋体" w:cs="宋体"/>
          <w:color w:val="auto"/>
          <w:spacing w:val="0"/>
          <w:w w:val="100"/>
          <w:kern w:val="21"/>
          <w:position w:val="0"/>
          <w:highlight w:val="none"/>
          <w:lang w:val="en-GB"/>
        </w:rPr>
        <w:t>日期：        年    月    日</w:t>
      </w:r>
    </w:p>
    <w:p w14:paraId="235C15F0">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color w:val="auto"/>
          <w:spacing w:val="0"/>
          <w:kern w:val="21"/>
          <w:highlight w:val="none"/>
        </w:rPr>
      </w:pPr>
    </w:p>
    <w:p w14:paraId="1C95DFFA">
      <w:pPr>
        <w:keepNext w:val="0"/>
        <w:keepLines w:val="0"/>
        <w:pageBreakBefore w:val="0"/>
        <w:widowControl w:val="0"/>
        <w:kinsoku/>
        <w:wordWrap w:val="0"/>
        <w:overflowPunct/>
        <w:topLinePunct w:val="0"/>
        <w:autoSpaceDE/>
        <w:autoSpaceDN/>
        <w:bidi w:val="0"/>
        <w:adjustRightInd/>
        <w:snapToGrid/>
        <w:spacing w:line="360" w:lineRule="auto"/>
        <w:ind w:left="707" w:leftChars="0" w:right="0" w:rightChars="0" w:hanging="707" w:hangingChars="337"/>
        <w:textAlignment w:val="auto"/>
        <w:rPr>
          <w:rFonts w:hint="eastAsia" w:ascii="宋体" w:hAnsi="宋体" w:eastAsia="宋体" w:cs="宋体"/>
          <w:color w:val="auto"/>
          <w:spacing w:val="0"/>
          <w:w w:val="100"/>
          <w:kern w:val="21"/>
          <w:position w:val="0"/>
          <w:highlight w:val="none"/>
          <w:lang w:val="en-GB"/>
        </w:rPr>
      </w:pPr>
    </w:p>
    <w:p w14:paraId="101F8B5E">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color w:val="auto"/>
          <w:spacing w:val="0"/>
          <w:w w:val="100"/>
          <w:kern w:val="21"/>
          <w:position w:val="0"/>
          <w:highlight w:val="none"/>
          <w:lang w:val="en-GB"/>
        </w:rPr>
      </w:pPr>
      <w:r>
        <w:rPr>
          <w:rFonts w:hint="eastAsia" w:ascii="宋体" w:hAnsi="宋体" w:eastAsia="宋体" w:cs="宋体"/>
          <w:color w:val="auto"/>
          <w:spacing w:val="0"/>
          <w:w w:val="100"/>
          <w:kern w:val="21"/>
          <w:position w:val="0"/>
          <w:highlight w:val="none"/>
          <w:lang w:val="en-GB"/>
        </w:rPr>
        <w:br w:type="page"/>
      </w:r>
    </w:p>
    <w:p w14:paraId="30FF154F">
      <w:pPr>
        <w:keepNext w:val="0"/>
        <w:keepLines w:val="0"/>
        <w:pageBreakBefore w:val="0"/>
        <w:widowControl w:val="0"/>
        <w:tabs>
          <w:tab w:val="left" w:pos="851"/>
        </w:tabs>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1.4  技术评分自查表</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2"/>
        <w:gridCol w:w="1684"/>
        <w:gridCol w:w="2908"/>
        <w:gridCol w:w="2885"/>
      </w:tblGrid>
      <w:tr w14:paraId="251BB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11" w:type="pct"/>
            <w:vAlign w:val="center"/>
          </w:tcPr>
          <w:p w14:paraId="7D87B91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highlight w:val="none"/>
              </w:rPr>
            </w:pPr>
            <w:r>
              <w:rPr>
                <w:rFonts w:hint="eastAsia" w:ascii="宋体" w:hAnsi="宋体" w:eastAsia="宋体" w:cs="宋体"/>
                <w:b/>
                <w:color w:val="auto"/>
                <w:spacing w:val="0"/>
                <w:w w:val="100"/>
                <w:kern w:val="21"/>
                <w:position w:val="0"/>
                <w:highlight w:val="none"/>
              </w:rPr>
              <w:t>序号</w:t>
            </w:r>
          </w:p>
        </w:tc>
        <w:tc>
          <w:tcPr>
            <w:tcW w:w="988" w:type="pct"/>
            <w:vAlign w:val="center"/>
          </w:tcPr>
          <w:p w14:paraId="123BA7E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highlight w:val="none"/>
              </w:rPr>
            </w:pPr>
            <w:r>
              <w:rPr>
                <w:rFonts w:hint="eastAsia" w:ascii="宋体" w:hAnsi="宋体" w:eastAsia="宋体" w:cs="宋体"/>
                <w:b/>
                <w:color w:val="auto"/>
                <w:spacing w:val="0"/>
                <w:w w:val="100"/>
                <w:kern w:val="21"/>
                <w:position w:val="0"/>
                <w:highlight w:val="none"/>
              </w:rPr>
              <w:t>评审项目</w:t>
            </w:r>
          </w:p>
        </w:tc>
        <w:tc>
          <w:tcPr>
            <w:tcW w:w="1706" w:type="pct"/>
            <w:vAlign w:val="center"/>
          </w:tcPr>
          <w:p w14:paraId="4ABFC21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highlight w:val="none"/>
              </w:rPr>
            </w:pPr>
            <w:r>
              <w:rPr>
                <w:rFonts w:hint="eastAsia" w:ascii="宋体" w:hAnsi="宋体" w:eastAsia="宋体" w:cs="宋体"/>
                <w:b/>
                <w:color w:val="auto"/>
                <w:spacing w:val="0"/>
                <w:w w:val="100"/>
                <w:kern w:val="21"/>
                <w:position w:val="0"/>
                <w:highlight w:val="none"/>
              </w:rPr>
              <w:t>自评内容及得分</w:t>
            </w:r>
          </w:p>
        </w:tc>
        <w:tc>
          <w:tcPr>
            <w:tcW w:w="1692" w:type="pct"/>
            <w:vAlign w:val="center"/>
          </w:tcPr>
          <w:p w14:paraId="46EB1F5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highlight w:val="none"/>
              </w:rPr>
            </w:pPr>
            <w:r>
              <w:rPr>
                <w:rFonts w:hint="eastAsia" w:ascii="宋体" w:hAnsi="宋体" w:eastAsia="宋体" w:cs="宋体"/>
                <w:b/>
                <w:color w:val="auto"/>
                <w:spacing w:val="0"/>
                <w:w w:val="100"/>
                <w:kern w:val="21"/>
                <w:position w:val="0"/>
                <w:highlight w:val="none"/>
              </w:rPr>
              <w:t>证明文件（如有）</w:t>
            </w:r>
          </w:p>
        </w:tc>
      </w:tr>
      <w:tr w14:paraId="2C2AC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1" w:type="pct"/>
            <w:vAlign w:val="center"/>
          </w:tcPr>
          <w:p w14:paraId="41239E5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1</w:t>
            </w:r>
          </w:p>
        </w:tc>
        <w:tc>
          <w:tcPr>
            <w:tcW w:w="988" w:type="pct"/>
            <w:vAlign w:val="center"/>
          </w:tcPr>
          <w:p w14:paraId="3956119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p>
        </w:tc>
        <w:tc>
          <w:tcPr>
            <w:tcW w:w="1706" w:type="pct"/>
            <w:vAlign w:val="center"/>
          </w:tcPr>
          <w:p w14:paraId="0FCCA40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p>
        </w:tc>
        <w:tc>
          <w:tcPr>
            <w:tcW w:w="1692" w:type="pct"/>
            <w:vAlign w:val="center"/>
          </w:tcPr>
          <w:p w14:paraId="26DA439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见</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文件（）页</w:t>
            </w:r>
          </w:p>
        </w:tc>
      </w:tr>
      <w:tr w14:paraId="6BAD9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1" w:type="pct"/>
            <w:vAlign w:val="center"/>
          </w:tcPr>
          <w:p w14:paraId="743ACCC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2</w:t>
            </w:r>
          </w:p>
        </w:tc>
        <w:tc>
          <w:tcPr>
            <w:tcW w:w="988" w:type="pct"/>
            <w:vAlign w:val="center"/>
          </w:tcPr>
          <w:p w14:paraId="518D022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p>
        </w:tc>
        <w:tc>
          <w:tcPr>
            <w:tcW w:w="1706" w:type="pct"/>
            <w:vAlign w:val="center"/>
          </w:tcPr>
          <w:p w14:paraId="7DFEA5C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p>
        </w:tc>
        <w:tc>
          <w:tcPr>
            <w:tcW w:w="1692" w:type="pct"/>
            <w:vAlign w:val="center"/>
          </w:tcPr>
          <w:p w14:paraId="14A1BC6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见</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文件（）页</w:t>
            </w:r>
          </w:p>
        </w:tc>
      </w:tr>
      <w:tr w14:paraId="53F2A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1" w:type="pct"/>
            <w:vAlign w:val="center"/>
          </w:tcPr>
          <w:p w14:paraId="7028DF6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3</w:t>
            </w:r>
          </w:p>
        </w:tc>
        <w:tc>
          <w:tcPr>
            <w:tcW w:w="988" w:type="pct"/>
            <w:vAlign w:val="center"/>
          </w:tcPr>
          <w:p w14:paraId="699E0A8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p>
        </w:tc>
        <w:tc>
          <w:tcPr>
            <w:tcW w:w="1706" w:type="pct"/>
            <w:vAlign w:val="center"/>
          </w:tcPr>
          <w:p w14:paraId="3688740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p>
        </w:tc>
        <w:tc>
          <w:tcPr>
            <w:tcW w:w="1692" w:type="pct"/>
            <w:vAlign w:val="center"/>
          </w:tcPr>
          <w:p w14:paraId="0D5F746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见</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文件（）页</w:t>
            </w:r>
          </w:p>
        </w:tc>
      </w:tr>
      <w:tr w14:paraId="5301C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1" w:type="pct"/>
            <w:vAlign w:val="center"/>
          </w:tcPr>
          <w:p w14:paraId="139BA65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w:t>
            </w:r>
          </w:p>
        </w:tc>
        <w:tc>
          <w:tcPr>
            <w:tcW w:w="988" w:type="pct"/>
            <w:vAlign w:val="center"/>
          </w:tcPr>
          <w:p w14:paraId="52CAF6B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p>
        </w:tc>
        <w:tc>
          <w:tcPr>
            <w:tcW w:w="1706" w:type="pct"/>
            <w:vAlign w:val="center"/>
          </w:tcPr>
          <w:p w14:paraId="40F7570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p>
        </w:tc>
        <w:tc>
          <w:tcPr>
            <w:tcW w:w="1692" w:type="pct"/>
            <w:vAlign w:val="center"/>
          </w:tcPr>
          <w:p w14:paraId="1FDC9D8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p>
        </w:tc>
      </w:tr>
    </w:tbl>
    <w:p w14:paraId="6FB73BE2">
      <w:pPr>
        <w:pStyle w:val="9"/>
        <w:keepNext w:val="0"/>
        <w:keepLines w:val="0"/>
        <w:pageBreakBefore w:val="0"/>
        <w:widowControl w:val="0"/>
        <w:kinsoku/>
        <w:wordWrap w:val="0"/>
        <w:overflowPunct/>
        <w:topLinePunct w:val="0"/>
        <w:autoSpaceDE/>
        <w:autoSpaceDN/>
        <w:bidi w:val="0"/>
        <w:adjustRightInd/>
        <w:snapToGrid/>
        <w:spacing w:after="0" w:line="360" w:lineRule="auto"/>
        <w:ind w:left="424" w:leftChars="0" w:right="0" w:rightChars="0" w:hanging="424" w:hangingChars="202"/>
        <w:textAlignment w:val="auto"/>
        <w:rPr>
          <w:rFonts w:hint="eastAsia" w:ascii="宋体" w:hAnsi="宋体" w:eastAsia="宋体" w:cs="宋体"/>
          <w:color w:val="auto"/>
          <w:spacing w:val="0"/>
          <w:w w:val="100"/>
          <w:kern w:val="21"/>
          <w:position w:val="0"/>
          <w:sz w:val="21"/>
          <w:szCs w:val="21"/>
          <w:highlight w:val="none"/>
          <w:lang w:val="en-GB"/>
        </w:rPr>
      </w:pPr>
      <w:r>
        <w:rPr>
          <w:rFonts w:hint="eastAsia" w:ascii="宋体" w:hAnsi="宋体" w:eastAsia="宋体" w:cs="宋体"/>
          <w:color w:val="auto"/>
          <w:spacing w:val="0"/>
          <w:w w:val="100"/>
          <w:kern w:val="21"/>
          <w:position w:val="0"/>
          <w:sz w:val="21"/>
          <w:szCs w:val="21"/>
          <w:highlight w:val="none"/>
          <w:lang w:val="en-GB"/>
        </w:rPr>
        <w:t>注：</w:t>
      </w:r>
      <w:r>
        <w:rPr>
          <w:rFonts w:hint="eastAsia" w:ascii="宋体" w:hAnsi="宋体" w:eastAsia="宋体" w:cs="宋体"/>
          <w:color w:val="auto"/>
          <w:spacing w:val="0"/>
          <w:w w:val="100"/>
          <w:kern w:val="21"/>
          <w:position w:val="0"/>
          <w:sz w:val="21"/>
          <w:szCs w:val="21"/>
          <w:highlight w:val="none"/>
          <w:lang w:val="en-GB" w:eastAsia="zh-CN"/>
        </w:rPr>
        <w:t>投标</w:t>
      </w:r>
      <w:r>
        <w:rPr>
          <w:rFonts w:hint="eastAsia" w:ascii="宋体" w:hAnsi="宋体" w:eastAsia="宋体" w:cs="宋体"/>
          <w:color w:val="auto"/>
          <w:spacing w:val="0"/>
          <w:w w:val="100"/>
          <w:kern w:val="21"/>
          <w:position w:val="0"/>
          <w:sz w:val="21"/>
          <w:szCs w:val="21"/>
          <w:highlight w:val="none"/>
          <w:lang w:val="en-GB"/>
        </w:rPr>
        <w:t>人</w:t>
      </w:r>
      <w:r>
        <w:rPr>
          <w:rFonts w:hint="eastAsia" w:ascii="宋体" w:hAnsi="宋体" w:eastAsia="宋体" w:cs="宋体"/>
          <w:color w:val="auto"/>
          <w:spacing w:val="0"/>
          <w:w w:val="100"/>
          <w:kern w:val="21"/>
          <w:position w:val="0"/>
          <w:sz w:val="21"/>
          <w:szCs w:val="21"/>
          <w:highlight w:val="none"/>
        </w:rPr>
        <w:t>应根据《技术评分表》的各项内容填写此表</w:t>
      </w:r>
      <w:r>
        <w:rPr>
          <w:rFonts w:hint="eastAsia" w:ascii="宋体" w:hAnsi="宋体" w:eastAsia="宋体" w:cs="宋体"/>
          <w:color w:val="auto"/>
          <w:spacing w:val="0"/>
          <w:w w:val="100"/>
          <w:kern w:val="21"/>
          <w:position w:val="0"/>
          <w:sz w:val="21"/>
          <w:szCs w:val="21"/>
          <w:highlight w:val="none"/>
          <w:lang w:val="en-GB"/>
        </w:rPr>
        <w:t>。</w:t>
      </w:r>
    </w:p>
    <w:p w14:paraId="2FB7F907">
      <w:pPr>
        <w:pStyle w:val="9"/>
        <w:keepNext w:val="0"/>
        <w:keepLines w:val="0"/>
        <w:pageBreakBefore w:val="0"/>
        <w:widowControl w:val="0"/>
        <w:kinsoku/>
        <w:wordWrap w:val="0"/>
        <w:overflowPunct/>
        <w:topLinePunct w:val="0"/>
        <w:autoSpaceDE/>
        <w:autoSpaceDN/>
        <w:bidi w:val="0"/>
        <w:adjustRightInd/>
        <w:snapToGrid/>
        <w:spacing w:after="0"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p>
    <w:p w14:paraId="2F2FB305">
      <w:pPr>
        <w:keepNext w:val="0"/>
        <w:keepLines w:val="0"/>
        <w:pageBreakBefore w:val="0"/>
        <w:widowControl w:val="0"/>
        <w:tabs>
          <w:tab w:val="left" w:pos="851"/>
        </w:tabs>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1.5  商务评分自查表</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1"/>
        <w:gridCol w:w="1658"/>
        <w:gridCol w:w="2942"/>
        <w:gridCol w:w="2878"/>
      </w:tblGrid>
      <w:tr w14:paraId="317D0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11" w:type="pct"/>
            <w:vAlign w:val="center"/>
          </w:tcPr>
          <w:p w14:paraId="006F635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highlight w:val="none"/>
              </w:rPr>
            </w:pPr>
            <w:r>
              <w:rPr>
                <w:rFonts w:hint="eastAsia" w:ascii="宋体" w:hAnsi="宋体" w:eastAsia="宋体" w:cs="宋体"/>
                <w:b/>
                <w:color w:val="auto"/>
                <w:spacing w:val="0"/>
                <w:w w:val="100"/>
                <w:kern w:val="21"/>
                <w:position w:val="0"/>
                <w:highlight w:val="none"/>
              </w:rPr>
              <w:t>序号</w:t>
            </w:r>
          </w:p>
        </w:tc>
        <w:tc>
          <w:tcPr>
            <w:tcW w:w="973" w:type="pct"/>
            <w:vAlign w:val="center"/>
          </w:tcPr>
          <w:p w14:paraId="7E554CF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highlight w:val="none"/>
              </w:rPr>
            </w:pPr>
            <w:r>
              <w:rPr>
                <w:rFonts w:hint="eastAsia" w:ascii="宋体" w:hAnsi="宋体" w:eastAsia="宋体" w:cs="宋体"/>
                <w:b/>
                <w:color w:val="auto"/>
                <w:spacing w:val="0"/>
                <w:w w:val="100"/>
                <w:kern w:val="21"/>
                <w:position w:val="0"/>
                <w:highlight w:val="none"/>
              </w:rPr>
              <w:t>评审项目</w:t>
            </w:r>
          </w:p>
        </w:tc>
        <w:tc>
          <w:tcPr>
            <w:tcW w:w="1726" w:type="pct"/>
            <w:vAlign w:val="center"/>
          </w:tcPr>
          <w:p w14:paraId="3C33853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highlight w:val="none"/>
              </w:rPr>
            </w:pPr>
            <w:r>
              <w:rPr>
                <w:rFonts w:hint="eastAsia" w:ascii="宋体" w:hAnsi="宋体" w:eastAsia="宋体" w:cs="宋体"/>
                <w:b/>
                <w:color w:val="auto"/>
                <w:spacing w:val="0"/>
                <w:w w:val="100"/>
                <w:kern w:val="21"/>
                <w:position w:val="0"/>
                <w:highlight w:val="none"/>
              </w:rPr>
              <w:t>自评内容及得分</w:t>
            </w:r>
          </w:p>
        </w:tc>
        <w:tc>
          <w:tcPr>
            <w:tcW w:w="1688" w:type="pct"/>
            <w:vAlign w:val="center"/>
          </w:tcPr>
          <w:p w14:paraId="1EF34F7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highlight w:val="none"/>
              </w:rPr>
            </w:pPr>
            <w:r>
              <w:rPr>
                <w:rFonts w:hint="eastAsia" w:ascii="宋体" w:hAnsi="宋体" w:eastAsia="宋体" w:cs="宋体"/>
                <w:b/>
                <w:color w:val="auto"/>
                <w:spacing w:val="0"/>
                <w:w w:val="100"/>
                <w:kern w:val="21"/>
                <w:position w:val="0"/>
                <w:highlight w:val="none"/>
              </w:rPr>
              <w:t>证明文件（如有）</w:t>
            </w:r>
          </w:p>
        </w:tc>
      </w:tr>
      <w:tr w14:paraId="31D6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1" w:type="pct"/>
            <w:vAlign w:val="center"/>
          </w:tcPr>
          <w:p w14:paraId="2DBE2DD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1</w:t>
            </w:r>
          </w:p>
        </w:tc>
        <w:tc>
          <w:tcPr>
            <w:tcW w:w="973" w:type="pct"/>
            <w:vAlign w:val="center"/>
          </w:tcPr>
          <w:p w14:paraId="1CA52FF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p>
        </w:tc>
        <w:tc>
          <w:tcPr>
            <w:tcW w:w="1726" w:type="pct"/>
            <w:vAlign w:val="center"/>
          </w:tcPr>
          <w:p w14:paraId="0F71388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p>
        </w:tc>
        <w:tc>
          <w:tcPr>
            <w:tcW w:w="1688" w:type="pct"/>
            <w:vAlign w:val="center"/>
          </w:tcPr>
          <w:p w14:paraId="14BE6AF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见</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文件（）页</w:t>
            </w:r>
          </w:p>
        </w:tc>
      </w:tr>
      <w:tr w14:paraId="0F958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1" w:type="pct"/>
            <w:vAlign w:val="center"/>
          </w:tcPr>
          <w:p w14:paraId="2DB5356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2</w:t>
            </w:r>
          </w:p>
        </w:tc>
        <w:tc>
          <w:tcPr>
            <w:tcW w:w="973" w:type="pct"/>
            <w:vAlign w:val="center"/>
          </w:tcPr>
          <w:p w14:paraId="2CB60B4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p>
        </w:tc>
        <w:tc>
          <w:tcPr>
            <w:tcW w:w="1726" w:type="pct"/>
            <w:vAlign w:val="center"/>
          </w:tcPr>
          <w:p w14:paraId="7E3ECB1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p>
        </w:tc>
        <w:tc>
          <w:tcPr>
            <w:tcW w:w="1688" w:type="pct"/>
            <w:vAlign w:val="center"/>
          </w:tcPr>
          <w:p w14:paraId="586FB29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见</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文件（）页</w:t>
            </w:r>
          </w:p>
        </w:tc>
      </w:tr>
      <w:tr w14:paraId="0FB2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1" w:type="pct"/>
            <w:vAlign w:val="center"/>
          </w:tcPr>
          <w:p w14:paraId="2DCDD00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3</w:t>
            </w:r>
          </w:p>
        </w:tc>
        <w:tc>
          <w:tcPr>
            <w:tcW w:w="973" w:type="pct"/>
            <w:vAlign w:val="center"/>
          </w:tcPr>
          <w:p w14:paraId="4F78939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p>
        </w:tc>
        <w:tc>
          <w:tcPr>
            <w:tcW w:w="1726" w:type="pct"/>
            <w:vAlign w:val="center"/>
          </w:tcPr>
          <w:p w14:paraId="0CE2C5B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p>
        </w:tc>
        <w:tc>
          <w:tcPr>
            <w:tcW w:w="1688" w:type="pct"/>
            <w:vAlign w:val="center"/>
          </w:tcPr>
          <w:p w14:paraId="231772F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见</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文件（）页</w:t>
            </w:r>
          </w:p>
        </w:tc>
      </w:tr>
      <w:tr w14:paraId="736E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1" w:type="pct"/>
            <w:vAlign w:val="center"/>
          </w:tcPr>
          <w:p w14:paraId="6318D7F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w:t>
            </w:r>
          </w:p>
        </w:tc>
        <w:tc>
          <w:tcPr>
            <w:tcW w:w="973" w:type="pct"/>
            <w:vAlign w:val="center"/>
          </w:tcPr>
          <w:p w14:paraId="6C93959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p>
        </w:tc>
        <w:tc>
          <w:tcPr>
            <w:tcW w:w="1726" w:type="pct"/>
            <w:vAlign w:val="center"/>
          </w:tcPr>
          <w:p w14:paraId="66E1F6B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p>
        </w:tc>
        <w:tc>
          <w:tcPr>
            <w:tcW w:w="1688" w:type="pct"/>
            <w:vAlign w:val="center"/>
          </w:tcPr>
          <w:p w14:paraId="40D01DD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p>
        </w:tc>
      </w:tr>
    </w:tbl>
    <w:p w14:paraId="0FA41E98">
      <w:pPr>
        <w:pStyle w:val="9"/>
        <w:keepNext w:val="0"/>
        <w:keepLines w:val="0"/>
        <w:pageBreakBefore w:val="0"/>
        <w:widowControl w:val="0"/>
        <w:kinsoku/>
        <w:wordWrap w:val="0"/>
        <w:overflowPunct/>
        <w:topLinePunct w:val="0"/>
        <w:autoSpaceDE/>
        <w:autoSpaceDN/>
        <w:bidi w:val="0"/>
        <w:adjustRightInd/>
        <w:snapToGrid/>
        <w:spacing w:after="0" w:line="360" w:lineRule="auto"/>
        <w:ind w:left="424" w:leftChars="0" w:right="0" w:rightChars="0" w:hanging="424" w:hangingChars="202"/>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lang w:val="en-GB"/>
        </w:rPr>
        <w:t>注：</w:t>
      </w:r>
      <w:r>
        <w:rPr>
          <w:rFonts w:hint="eastAsia" w:ascii="宋体" w:hAnsi="宋体" w:eastAsia="宋体" w:cs="宋体"/>
          <w:color w:val="auto"/>
          <w:spacing w:val="0"/>
          <w:w w:val="100"/>
          <w:kern w:val="21"/>
          <w:position w:val="0"/>
          <w:sz w:val="21"/>
          <w:szCs w:val="21"/>
          <w:highlight w:val="none"/>
          <w:lang w:val="en-GB" w:eastAsia="zh-CN"/>
        </w:rPr>
        <w:t>投标</w:t>
      </w:r>
      <w:r>
        <w:rPr>
          <w:rFonts w:hint="eastAsia" w:ascii="宋体" w:hAnsi="宋体" w:eastAsia="宋体" w:cs="宋体"/>
          <w:color w:val="auto"/>
          <w:spacing w:val="0"/>
          <w:w w:val="100"/>
          <w:kern w:val="21"/>
          <w:position w:val="0"/>
          <w:sz w:val="21"/>
          <w:szCs w:val="21"/>
          <w:highlight w:val="none"/>
          <w:lang w:val="en-GB"/>
        </w:rPr>
        <w:t>人应根据《商务评分表》的各项内容填写此表。</w:t>
      </w:r>
    </w:p>
    <w:p w14:paraId="6C3FDC89">
      <w:pPr>
        <w:pStyle w:val="4"/>
        <w:keepNext w:val="0"/>
        <w:keepLines w:val="0"/>
        <w:pageBreakBefore w:val="0"/>
        <w:widowControl w:val="0"/>
        <w:numPr>
          <w:ilvl w:val="0"/>
          <w:numId w:val="21"/>
        </w:numPr>
        <w:tabs>
          <w:tab w:val="left" w:pos="0"/>
        </w:tabs>
        <w:kinsoku/>
        <w:wordWrap w:val="0"/>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b/>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rPr>
        <w:br w:type="page"/>
      </w:r>
      <w:bookmarkStart w:id="1073" w:name="_Toc28874"/>
      <w:bookmarkStart w:id="1074" w:name="_Toc10742"/>
      <w:bookmarkStart w:id="1075" w:name="_Toc484599507"/>
      <w:bookmarkStart w:id="1076" w:name="_Toc9713"/>
      <w:bookmarkStart w:id="1077" w:name="_Toc508036025"/>
      <w:bookmarkStart w:id="1078" w:name="_Toc513112101"/>
      <w:bookmarkStart w:id="1079" w:name="_Toc511293857"/>
      <w:bookmarkStart w:id="1080" w:name="_Toc21067"/>
      <w:bookmarkStart w:id="1081" w:name="_Toc535418263"/>
      <w:bookmarkStart w:id="1082" w:name="_Toc508619365"/>
      <w:bookmarkStart w:id="1083" w:name="_Toc510104791"/>
      <w:bookmarkStart w:id="1084" w:name="_Toc528659813"/>
      <w:bookmarkStart w:id="1085" w:name="_Toc18481"/>
      <w:bookmarkStart w:id="1086" w:name="_Toc30388"/>
      <w:bookmarkStart w:id="1087" w:name="_Toc513630885"/>
      <w:bookmarkStart w:id="1088" w:name="_Toc19657"/>
      <w:bookmarkStart w:id="1089" w:name="_Toc500260807"/>
      <w:bookmarkStart w:id="1090" w:name="_Toc1597"/>
      <w:bookmarkStart w:id="1091" w:name="_Toc522036005"/>
      <w:r>
        <w:rPr>
          <w:rFonts w:hint="eastAsia" w:ascii="宋体" w:hAnsi="宋体" w:eastAsia="宋体" w:cs="宋体"/>
          <w:b/>
          <w:color w:val="auto"/>
          <w:spacing w:val="0"/>
          <w:w w:val="100"/>
          <w:kern w:val="21"/>
          <w:position w:val="0"/>
          <w:sz w:val="21"/>
          <w:szCs w:val="21"/>
          <w:highlight w:val="none"/>
        </w:rPr>
        <w:t>报价表</w:t>
      </w:r>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p>
    <w:p w14:paraId="59892A2D">
      <w:pPr>
        <w:keepNext w:val="0"/>
        <w:keepLines w:val="0"/>
        <w:pageBreakBefore w:val="0"/>
        <w:widowControl w:val="0"/>
        <w:tabs>
          <w:tab w:val="left" w:pos="851"/>
        </w:tabs>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2.1报价一览表</w:t>
      </w:r>
    </w:p>
    <w:p w14:paraId="2177B09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both"/>
        <w:textAlignment w:val="auto"/>
        <w:rPr>
          <w:rFonts w:hint="eastAsia" w:ascii="宋体" w:hAnsi="宋体" w:eastAsia="宋体" w:cs="宋体"/>
          <w:color w:val="auto"/>
          <w:spacing w:val="0"/>
          <w:w w:val="100"/>
          <w:kern w:val="21"/>
          <w:position w:val="0"/>
          <w:highlight w:val="none"/>
          <w:lang w:eastAsia="zh-CN"/>
        </w:rPr>
      </w:pPr>
      <w:r>
        <w:rPr>
          <w:rFonts w:hint="eastAsia" w:ascii="宋体" w:hAnsi="宋体" w:eastAsia="宋体" w:cs="宋体"/>
          <w:color w:val="auto"/>
          <w:spacing w:val="0"/>
          <w:w w:val="100"/>
          <w:kern w:val="21"/>
          <w:position w:val="0"/>
          <w:highlight w:val="none"/>
        </w:rPr>
        <w:t>项目名称：</w:t>
      </w:r>
      <w:r>
        <w:rPr>
          <w:rFonts w:hint="eastAsia" w:ascii="宋体" w:hAnsi="宋体" w:eastAsia="宋体" w:cs="宋体"/>
          <w:color w:val="auto"/>
          <w:spacing w:val="0"/>
          <w:w w:val="100"/>
          <w:kern w:val="21"/>
          <w:position w:val="0"/>
          <w:highlight w:val="none"/>
          <w:lang w:eastAsia="zh-CN"/>
        </w:rPr>
        <w:t>医用耗材、试剂供应链延伸服务（SPD）和医用耗材、试剂集中配送服务</w:t>
      </w:r>
    </w:p>
    <w:p w14:paraId="0967B67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both"/>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项目编号：0809-26405GZL301007501</w:t>
      </w:r>
    </w:p>
    <w:p w14:paraId="3AD539E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both"/>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人名称：</w:t>
      </w:r>
    </w:p>
    <w:tbl>
      <w:tblPr>
        <w:tblStyle w:val="19"/>
        <w:tblW w:w="90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7029"/>
      </w:tblGrid>
      <w:tr w14:paraId="2136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1996" w:type="dxa"/>
            <w:vAlign w:val="center"/>
          </w:tcPr>
          <w:p w14:paraId="22568E8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项目内容</w:t>
            </w:r>
          </w:p>
        </w:tc>
        <w:tc>
          <w:tcPr>
            <w:tcW w:w="7029" w:type="dxa"/>
            <w:vAlign w:val="center"/>
          </w:tcPr>
          <w:p w14:paraId="5F1B60F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both"/>
              <w:textAlignment w:val="auto"/>
              <w:rPr>
                <w:rFonts w:hint="eastAsia" w:ascii="宋体" w:hAnsi="宋体" w:eastAsia="宋体" w:cs="宋体"/>
                <w:color w:val="auto"/>
                <w:spacing w:val="0"/>
                <w:w w:val="100"/>
                <w:kern w:val="21"/>
                <w:position w:val="0"/>
                <w:highlight w:val="none"/>
              </w:rPr>
            </w:pPr>
          </w:p>
        </w:tc>
      </w:tr>
      <w:tr w14:paraId="40A07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1996" w:type="dxa"/>
            <w:vAlign w:val="center"/>
          </w:tcPr>
          <w:p w14:paraId="37BEAE3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报价</w:t>
            </w:r>
          </w:p>
          <w:p w14:paraId="1132B81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lang w:eastAsia="zh-CN"/>
              </w:rPr>
            </w:pPr>
            <w:r>
              <w:rPr>
                <w:rFonts w:hint="eastAsia" w:ascii="宋体" w:hAnsi="宋体" w:eastAsia="宋体" w:cs="宋体"/>
                <w:color w:val="auto"/>
                <w:spacing w:val="0"/>
                <w:w w:val="100"/>
                <w:kern w:val="21"/>
                <w:position w:val="0"/>
                <w:highlight w:val="none"/>
                <w:lang w:eastAsia="zh-CN"/>
              </w:rPr>
              <w:t>（</w:t>
            </w:r>
            <w:r>
              <w:rPr>
                <w:rFonts w:hint="eastAsia" w:ascii="宋体" w:hAnsi="宋体" w:eastAsia="宋体" w:cs="宋体"/>
                <w:color w:val="auto"/>
                <w:spacing w:val="0"/>
                <w:w w:val="100"/>
                <w:kern w:val="21"/>
                <w:position w:val="0"/>
                <w:highlight w:val="none"/>
                <w:lang w:val="en-US" w:eastAsia="zh-CN"/>
              </w:rPr>
              <w:t>%</w:t>
            </w:r>
            <w:r>
              <w:rPr>
                <w:rFonts w:hint="eastAsia" w:ascii="宋体" w:hAnsi="宋体" w:eastAsia="宋体" w:cs="宋体"/>
                <w:color w:val="auto"/>
                <w:spacing w:val="0"/>
                <w:w w:val="100"/>
                <w:kern w:val="21"/>
                <w:position w:val="0"/>
                <w:highlight w:val="none"/>
                <w:lang w:eastAsia="zh-CN"/>
              </w:rPr>
              <w:t>）</w:t>
            </w:r>
          </w:p>
        </w:tc>
        <w:tc>
          <w:tcPr>
            <w:tcW w:w="7029" w:type="dxa"/>
            <w:vAlign w:val="center"/>
          </w:tcPr>
          <w:p w14:paraId="13291DD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小写：</w:t>
            </w:r>
            <w:r>
              <w:rPr>
                <w:rFonts w:hint="eastAsia" w:ascii="宋体" w:hAnsi="宋体" w:eastAsia="宋体" w:cs="宋体"/>
                <w:color w:val="auto"/>
                <w:spacing w:val="0"/>
                <w:w w:val="100"/>
                <w:kern w:val="21"/>
                <w:position w:val="0"/>
                <w:highlight w:val="none"/>
                <w:u w:val="single"/>
              </w:rPr>
              <w:t xml:space="preserve">      </w:t>
            </w:r>
          </w:p>
          <w:p w14:paraId="453E272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大写：</w:t>
            </w:r>
          </w:p>
        </w:tc>
      </w:tr>
      <w:tr w14:paraId="4E075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996" w:type="dxa"/>
            <w:vAlign w:val="center"/>
          </w:tcPr>
          <w:p w14:paraId="0CE8896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备注</w:t>
            </w:r>
          </w:p>
        </w:tc>
        <w:tc>
          <w:tcPr>
            <w:tcW w:w="7029" w:type="dxa"/>
            <w:vAlign w:val="center"/>
          </w:tcPr>
          <w:p w14:paraId="24A9066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both"/>
              <w:textAlignment w:val="auto"/>
              <w:rPr>
                <w:rFonts w:hint="eastAsia" w:ascii="宋体" w:hAnsi="宋体" w:eastAsia="宋体" w:cs="宋体"/>
                <w:color w:val="auto"/>
                <w:spacing w:val="0"/>
                <w:w w:val="100"/>
                <w:kern w:val="21"/>
                <w:position w:val="0"/>
                <w:highlight w:val="none"/>
                <w:lang w:val="en-US"/>
              </w:rPr>
            </w:pPr>
            <w:r>
              <w:rPr>
                <w:rFonts w:hint="eastAsia" w:ascii="宋体" w:hAnsi="宋体" w:eastAsia="宋体" w:cs="宋体"/>
                <w:color w:val="auto"/>
                <w:spacing w:val="0"/>
                <w:w w:val="100"/>
                <w:kern w:val="21"/>
                <w:position w:val="0"/>
                <w:highlight w:val="none"/>
              </w:rPr>
              <w:t>本项目</w:t>
            </w:r>
            <w:r>
              <w:rPr>
                <w:rFonts w:hint="eastAsia" w:ascii="宋体" w:hAnsi="宋体" w:eastAsia="宋体" w:cs="宋体"/>
                <w:color w:val="auto"/>
                <w:spacing w:val="0"/>
                <w:w w:val="100"/>
                <w:kern w:val="21"/>
                <w:position w:val="0"/>
                <w:highlight w:val="none"/>
                <w:lang w:val="en-US" w:eastAsia="zh-CN"/>
              </w:rPr>
              <w:t>包组1</w:t>
            </w:r>
            <w:r>
              <w:rPr>
                <w:rFonts w:hint="eastAsia" w:ascii="宋体" w:hAnsi="宋体" w:eastAsia="宋体" w:cs="宋体"/>
                <w:color w:val="auto"/>
                <w:spacing w:val="0"/>
                <w:w w:val="100"/>
                <w:kern w:val="21"/>
                <w:position w:val="0"/>
                <w:highlight w:val="none"/>
              </w:rPr>
              <w:t>采用</w:t>
            </w:r>
            <w:r>
              <w:rPr>
                <w:rFonts w:hint="eastAsia" w:ascii="宋体" w:hAnsi="宋体" w:eastAsia="宋体" w:cs="宋体"/>
                <w:color w:val="auto"/>
                <w:spacing w:val="0"/>
                <w:w w:val="100"/>
                <w:kern w:val="21"/>
                <w:position w:val="0"/>
                <w:highlight w:val="none"/>
                <w:lang w:val="en-US" w:eastAsia="zh-CN"/>
              </w:rPr>
              <w:t>费率</w:t>
            </w:r>
            <w:r>
              <w:rPr>
                <w:rFonts w:hint="eastAsia" w:ascii="宋体" w:hAnsi="宋体" w:eastAsia="宋体" w:cs="宋体"/>
                <w:color w:val="auto"/>
                <w:spacing w:val="0"/>
                <w:w w:val="100"/>
                <w:kern w:val="21"/>
                <w:position w:val="0"/>
                <w:highlight w:val="none"/>
              </w:rPr>
              <w:t>形式进行报价，</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人所报</w:t>
            </w:r>
            <w:r>
              <w:rPr>
                <w:rFonts w:hint="eastAsia" w:ascii="宋体" w:hAnsi="宋体" w:eastAsia="宋体" w:cs="宋体"/>
                <w:color w:val="auto"/>
                <w:spacing w:val="0"/>
                <w:w w:val="100"/>
                <w:kern w:val="21"/>
                <w:position w:val="0"/>
                <w:highlight w:val="none"/>
                <w:lang w:val="en-US" w:eastAsia="zh-CN"/>
              </w:rPr>
              <w:t>费率</w:t>
            </w:r>
            <w:r>
              <w:rPr>
                <w:rFonts w:hint="eastAsia" w:ascii="宋体" w:hAnsi="宋体" w:eastAsia="宋体" w:cs="宋体"/>
                <w:color w:val="auto"/>
                <w:spacing w:val="0"/>
                <w:w w:val="100"/>
                <w:kern w:val="21"/>
                <w:position w:val="0"/>
                <w:highlight w:val="none"/>
              </w:rPr>
              <w:t>不能超过本项目的最高限价。本项目</w:t>
            </w:r>
            <w:r>
              <w:rPr>
                <w:rFonts w:hint="eastAsia" w:ascii="宋体" w:hAnsi="宋体" w:eastAsia="宋体" w:cs="宋体"/>
                <w:color w:val="auto"/>
                <w:spacing w:val="0"/>
                <w:w w:val="100"/>
                <w:kern w:val="21"/>
                <w:position w:val="0"/>
                <w:highlight w:val="none"/>
                <w:lang w:val="en-US" w:eastAsia="zh-CN"/>
              </w:rPr>
              <w:t>包组2无需报价，该报价内容填写“无需报价”即可</w:t>
            </w:r>
          </w:p>
        </w:tc>
      </w:tr>
    </w:tbl>
    <w:p w14:paraId="3473751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p w14:paraId="46BA13B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人（单位公章）：</w:t>
      </w:r>
    </w:p>
    <w:p w14:paraId="1C6DF7F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0" w:firstLineChars="20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日期：    年   月   日</w:t>
      </w:r>
    </w:p>
    <w:p w14:paraId="758B06C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说明：</w:t>
      </w:r>
    </w:p>
    <w:p w14:paraId="6B119F9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lang w:val="en-US" w:eastAsia="zh-CN"/>
        </w:rPr>
      </w:pPr>
      <w:r>
        <w:rPr>
          <w:rFonts w:hint="eastAsia" w:ascii="宋体" w:hAnsi="宋体" w:eastAsia="宋体" w:cs="宋体"/>
          <w:color w:val="auto"/>
          <w:spacing w:val="0"/>
          <w:w w:val="100"/>
          <w:kern w:val="21"/>
          <w:position w:val="0"/>
          <w:highlight w:val="none"/>
          <w:lang w:val="en-US" w:eastAsia="zh-CN"/>
        </w:rPr>
        <w:t>（1）采用总价形式进行报价的，投标人所报总价不能超过本项目的预算金额（最高限价）总价。</w:t>
      </w:r>
    </w:p>
    <w:p w14:paraId="2B774BB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i w:val="0"/>
          <w:iCs w:val="0"/>
          <w:caps w:val="0"/>
          <w:color w:val="auto"/>
          <w:spacing w:val="0"/>
          <w:kern w:val="21"/>
          <w:position w:val="0"/>
          <w:sz w:val="21"/>
          <w:szCs w:val="21"/>
          <w:highlight w:val="none"/>
          <w:lang w:eastAsia="zh-CN" w:bidi="ar"/>
        </w:rPr>
      </w:pPr>
      <w:r>
        <w:rPr>
          <w:rFonts w:hint="eastAsia" w:ascii="宋体" w:hAnsi="宋体" w:eastAsia="宋体" w:cs="宋体"/>
          <w:color w:val="auto"/>
          <w:spacing w:val="0"/>
          <w:w w:val="100"/>
          <w:kern w:val="21"/>
          <w:position w:val="0"/>
          <w:highlight w:val="none"/>
          <w:lang w:eastAsia="zh-CN"/>
        </w:rPr>
        <w:t>（</w:t>
      </w:r>
      <w:r>
        <w:rPr>
          <w:rFonts w:hint="eastAsia" w:ascii="宋体" w:hAnsi="宋体" w:eastAsia="宋体" w:cs="宋体"/>
          <w:color w:val="auto"/>
          <w:spacing w:val="0"/>
          <w:w w:val="100"/>
          <w:kern w:val="21"/>
          <w:position w:val="0"/>
          <w:highlight w:val="none"/>
          <w:lang w:val="en-US" w:eastAsia="zh-CN"/>
        </w:rPr>
        <w:t>2</w:t>
      </w:r>
      <w:r>
        <w:rPr>
          <w:rFonts w:hint="eastAsia" w:ascii="宋体" w:hAnsi="宋体" w:eastAsia="宋体" w:cs="宋体"/>
          <w:color w:val="auto"/>
          <w:spacing w:val="0"/>
          <w:w w:val="100"/>
          <w:kern w:val="21"/>
          <w:position w:val="0"/>
          <w:highlight w:val="none"/>
          <w:lang w:eastAsia="zh-CN"/>
        </w:rPr>
        <w:t>）</w:t>
      </w:r>
      <w:r>
        <w:rPr>
          <w:rFonts w:hint="eastAsia" w:ascii="宋体" w:hAnsi="宋体" w:eastAsia="宋体" w:cs="宋体"/>
          <w:color w:val="auto"/>
          <w:spacing w:val="0"/>
          <w:w w:val="100"/>
          <w:kern w:val="21"/>
          <w:position w:val="0"/>
          <w:highlight w:val="none"/>
        </w:rPr>
        <w:t>采用费率形式进行报价</w:t>
      </w:r>
      <w:r>
        <w:rPr>
          <w:rFonts w:hint="eastAsia" w:ascii="宋体" w:hAnsi="宋体" w:eastAsia="宋体" w:cs="宋体"/>
          <w:color w:val="auto"/>
          <w:spacing w:val="0"/>
          <w:w w:val="100"/>
          <w:kern w:val="21"/>
          <w:position w:val="0"/>
          <w:highlight w:val="none"/>
          <w:lang w:val="en-US" w:eastAsia="zh-CN"/>
        </w:rPr>
        <w:t>的</w:t>
      </w:r>
      <w:r>
        <w:rPr>
          <w:rFonts w:hint="eastAsia" w:ascii="宋体" w:hAnsi="宋体" w:eastAsia="宋体" w:cs="宋体"/>
          <w:color w:val="auto"/>
          <w:spacing w:val="0"/>
          <w:w w:val="100"/>
          <w:kern w:val="21"/>
          <w:position w:val="0"/>
          <w:highlight w:val="none"/>
        </w:rPr>
        <w:t>，</w:t>
      </w:r>
      <w:r>
        <w:rPr>
          <w:rFonts w:hint="eastAsia" w:ascii="宋体" w:hAnsi="宋体" w:eastAsia="宋体" w:cs="宋体"/>
          <w:i w:val="0"/>
          <w:iCs w:val="0"/>
          <w:caps w:val="0"/>
          <w:color w:val="auto"/>
          <w:spacing w:val="0"/>
          <w:kern w:val="21"/>
          <w:position w:val="0"/>
          <w:sz w:val="21"/>
          <w:szCs w:val="21"/>
          <w:highlight w:val="none"/>
          <w:lang w:eastAsia="zh-CN" w:bidi="ar"/>
        </w:rPr>
        <w:t>有效报价范围：0＜</w:t>
      </w:r>
      <w:r>
        <w:rPr>
          <w:rFonts w:hint="eastAsia" w:ascii="宋体" w:hAnsi="宋体" w:eastAsia="宋体" w:cs="宋体"/>
          <w:color w:val="auto"/>
          <w:spacing w:val="0"/>
          <w:kern w:val="21"/>
          <w:position w:val="0"/>
          <w:highlight w:val="none"/>
          <w:lang w:eastAsia="zh-CN"/>
        </w:rPr>
        <w:t>非集采服务费率</w:t>
      </w:r>
      <w:r>
        <w:rPr>
          <w:rFonts w:hint="eastAsia" w:ascii="宋体" w:hAnsi="宋体" w:eastAsia="宋体" w:cs="宋体"/>
          <w:i w:val="0"/>
          <w:iCs w:val="0"/>
          <w:caps w:val="0"/>
          <w:color w:val="auto"/>
          <w:spacing w:val="0"/>
          <w:kern w:val="21"/>
          <w:position w:val="0"/>
          <w:sz w:val="21"/>
          <w:szCs w:val="21"/>
          <w:highlight w:val="none"/>
          <w:lang w:eastAsia="zh-CN" w:bidi="ar"/>
        </w:rPr>
        <w:t>≤</w:t>
      </w:r>
      <w:r>
        <w:rPr>
          <w:rFonts w:hint="eastAsia" w:ascii="宋体" w:hAnsi="宋体" w:eastAsia="宋体" w:cs="宋体"/>
          <w:i w:val="0"/>
          <w:iCs w:val="0"/>
          <w:caps w:val="0"/>
          <w:color w:val="auto"/>
          <w:spacing w:val="0"/>
          <w:kern w:val="21"/>
          <w:position w:val="0"/>
          <w:sz w:val="21"/>
          <w:szCs w:val="21"/>
          <w:highlight w:val="none"/>
          <w:lang w:val="en-US" w:eastAsia="zh-CN" w:bidi="ar"/>
        </w:rPr>
        <w:t>1.68</w:t>
      </w:r>
      <w:r>
        <w:rPr>
          <w:rFonts w:hint="eastAsia" w:ascii="宋体" w:hAnsi="宋体" w:eastAsia="宋体" w:cs="宋体"/>
          <w:i w:val="0"/>
          <w:iCs w:val="0"/>
          <w:caps w:val="0"/>
          <w:color w:val="auto"/>
          <w:spacing w:val="0"/>
          <w:kern w:val="21"/>
          <w:position w:val="0"/>
          <w:sz w:val="21"/>
          <w:szCs w:val="21"/>
          <w:highlight w:val="none"/>
          <w:lang w:eastAsia="zh-CN" w:bidi="ar"/>
        </w:rPr>
        <w:t>%，且必须为固定值（例如</w:t>
      </w:r>
      <w:r>
        <w:rPr>
          <w:rFonts w:hint="eastAsia" w:ascii="宋体" w:hAnsi="宋体" w:eastAsia="宋体" w:cs="宋体"/>
          <w:i w:val="0"/>
          <w:iCs w:val="0"/>
          <w:caps w:val="0"/>
          <w:color w:val="auto"/>
          <w:spacing w:val="0"/>
          <w:kern w:val="21"/>
          <w:position w:val="0"/>
          <w:sz w:val="21"/>
          <w:szCs w:val="21"/>
          <w:highlight w:val="none"/>
          <w:lang w:val="en-US" w:eastAsia="zh-CN" w:bidi="ar"/>
        </w:rPr>
        <w:t>1.0</w:t>
      </w:r>
      <w:r>
        <w:rPr>
          <w:rFonts w:hint="eastAsia" w:ascii="宋体" w:hAnsi="宋体" w:eastAsia="宋体" w:cs="宋体"/>
          <w:i w:val="0"/>
          <w:iCs w:val="0"/>
          <w:caps w:val="0"/>
          <w:color w:val="auto"/>
          <w:spacing w:val="0"/>
          <w:kern w:val="21"/>
          <w:position w:val="0"/>
          <w:sz w:val="21"/>
          <w:szCs w:val="21"/>
          <w:highlight w:val="none"/>
          <w:lang w:eastAsia="zh-CN" w:bidi="ar"/>
        </w:rPr>
        <w:t>0%或</w:t>
      </w:r>
      <w:r>
        <w:rPr>
          <w:rFonts w:hint="eastAsia" w:ascii="宋体" w:hAnsi="宋体" w:eastAsia="宋体" w:cs="宋体"/>
          <w:i w:val="0"/>
          <w:iCs w:val="0"/>
          <w:caps w:val="0"/>
          <w:color w:val="auto"/>
          <w:spacing w:val="0"/>
          <w:kern w:val="21"/>
          <w:position w:val="0"/>
          <w:sz w:val="21"/>
          <w:szCs w:val="21"/>
          <w:highlight w:val="none"/>
          <w:lang w:val="en-US" w:eastAsia="zh-CN" w:bidi="ar"/>
        </w:rPr>
        <w:t>1</w:t>
      </w:r>
      <w:r>
        <w:rPr>
          <w:rFonts w:hint="eastAsia" w:ascii="宋体" w:hAnsi="宋体" w:eastAsia="宋体" w:cs="宋体"/>
          <w:i w:val="0"/>
          <w:iCs w:val="0"/>
          <w:caps w:val="0"/>
          <w:color w:val="auto"/>
          <w:spacing w:val="0"/>
          <w:kern w:val="21"/>
          <w:position w:val="0"/>
          <w:sz w:val="21"/>
          <w:szCs w:val="21"/>
          <w:highlight w:val="none"/>
          <w:lang w:eastAsia="zh-CN" w:bidi="ar"/>
        </w:rPr>
        <w:t>.50%），不接受区间值（例如</w:t>
      </w:r>
      <w:r>
        <w:rPr>
          <w:rFonts w:hint="eastAsia" w:ascii="宋体" w:hAnsi="宋体" w:eastAsia="宋体" w:cs="宋体"/>
          <w:i w:val="0"/>
          <w:iCs w:val="0"/>
          <w:caps w:val="0"/>
          <w:color w:val="auto"/>
          <w:spacing w:val="0"/>
          <w:kern w:val="21"/>
          <w:position w:val="0"/>
          <w:sz w:val="21"/>
          <w:szCs w:val="21"/>
          <w:highlight w:val="none"/>
          <w:lang w:val="en-US" w:eastAsia="zh-CN" w:bidi="ar"/>
        </w:rPr>
        <w:t>1.</w:t>
      </w:r>
      <w:r>
        <w:rPr>
          <w:rFonts w:hint="eastAsia" w:ascii="宋体" w:hAnsi="宋体" w:eastAsia="宋体" w:cs="宋体"/>
          <w:i w:val="0"/>
          <w:iCs w:val="0"/>
          <w:caps w:val="0"/>
          <w:color w:val="auto"/>
          <w:spacing w:val="0"/>
          <w:kern w:val="21"/>
          <w:position w:val="0"/>
          <w:sz w:val="21"/>
          <w:szCs w:val="21"/>
          <w:highlight w:val="none"/>
          <w:lang w:eastAsia="zh-CN" w:bidi="ar"/>
        </w:rPr>
        <w:t>40%-</w:t>
      </w:r>
      <w:r>
        <w:rPr>
          <w:rFonts w:hint="eastAsia" w:ascii="宋体" w:hAnsi="宋体" w:eastAsia="宋体" w:cs="宋体"/>
          <w:i w:val="0"/>
          <w:iCs w:val="0"/>
          <w:caps w:val="0"/>
          <w:color w:val="auto"/>
          <w:spacing w:val="0"/>
          <w:kern w:val="21"/>
          <w:position w:val="0"/>
          <w:sz w:val="21"/>
          <w:szCs w:val="21"/>
          <w:highlight w:val="none"/>
          <w:lang w:val="en-US" w:eastAsia="zh-CN" w:bidi="ar"/>
        </w:rPr>
        <w:t>1.</w:t>
      </w:r>
      <w:r>
        <w:rPr>
          <w:rFonts w:hint="eastAsia" w:ascii="宋体" w:hAnsi="宋体" w:eastAsia="宋体" w:cs="宋体"/>
          <w:i w:val="0"/>
          <w:iCs w:val="0"/>
          <w:caps w:val="0"/>
          <w:color w:val="auto"/>
          <w:spacing w:val="0"/>
          <w:kern w:val="21"/>
          <w:position w:val="0"/>
          <w:sz w:val="21"/>
          <w:szCs w:val="21"/>
          <w:highlight w:val="none"/>
          <w:lang w:eastAsia="zh-CN" w:bidi="ar"/>
        </w:rPr>
        <w:t>45%）。</w:t>
      </w:r>
      <w:r>
        <w:rPr>
          <w:rFonts w:hint="eastAsia" w:ascii="宋体" w:hAnsi="宋体" w:eastAsia="宋体" w:cs="宋体"/>
          <w:color w:val="auto"/>
          <w:spacing w:val="0"/>
          <w:kern w:val="21"/>
          <w:position w:val="0"/>
          <w:highlight w:val="none"/>
          <w:lang w:eastAsia="zh-CN"/>
        </w:rPr>
        <w:t>非集采服务费率</w:t>
      </w:r>
      <w:r>
        <w:rPr>
          <w:rFonts w:hint="eastAsia" w:ascii="宋体" w:hAnsi="宋体" w:eastAsia="宋体" w:cs="宋体"/>
          <w:i w:val="0"/>
          <w:iCs w:val="0"/>
          <w:caps w:val="0"/>
          <w:color w:val="auto"/>
          <w:spacing w:val="0"/>
          <w:kern w:val="21"/>
          <w:position w:val="0"/>
          <w:sz w:val="21"/>
          <w:szCs w:val="21"/>
          <w:highlight w:val="none"/>
          <w:lang w:eastAsia="zh-CN" w:bidi="ar"/>
        </w:rPr>
        <w:t>可为整数（如</w:t>
      </w:r>
      <w:r>
        <w:rPr>
          <w:rFonts w:hint="eastAsia" w:ascii="宋体" w:hAnsi="宋体" w:eastAsia="宋体" w:cs="宋体"/>
          <w:i w:val="0"/>
          <w:iCs w:val="0"/>
          <w:caps w:val="0"/>
          <w:color w:val="auto"/>
          <w:spacing w:val="0"/>
          <w:kern w:val="21"/>
          <w:position w:val="0"/>
          <w:sz w:val="21"/>
          <w:szCs w:val="21"/>
          <w:highlight w:val="none"/>
          <w:lang w:val="en-US" w:eastAsia="zh-CN" w:bidi="ar"/>
        </w:rPr>
        <w:t>1.0</w:t>
      </w:r>
      <w:r>
        <w:rPr>
          <w:rFonts w:hint="eastAsia" w:ascii="宋体" w:hAnsi="宋体" w:eastAsia="宋体" w:cs="宋体"/>
          <w:i w:val="0"/>
          <w:iCs w:val="0"/>
          <w:caps w:val="0"/>
          <w:color w:val="auto"/>
          <w:spacing w:val="0"/>
          <w:kern w:val="21"/>
          <w:position w:val="0"/>
          <w:sz w:val="21"/>
          <w:szCs w:val="21"/>
          <w:highlight w:val="none"/>
          <w:lang w:eastAsia="zh-CN" w:bidi="ar"/>
        </w:rPr>
        <w:t>0%）或最多带有两位小数（如</w:t>
      </w:r>
      <w:r>
        <w:rPr>
          <w:rFonts w:hint="eastAsia" w:ascii="宋体" w:hAnsi="宋体" w:eastAsia="宋体" w:cs="宋体"/>
          <w:i w:val="0"/>
          <w:iCs w:val="0"/>
          <w:caps w:val="0"/>
          <w:color w:val="auto"/>
          <w:spacing w:val="0"/>
          <w:kern w:val="21"/>
          <w:position w:val="0"/>
          <w:sz w:val="21"/>
          <w:szCs w:val="21"/>
          <w:highlight w:val="none"/>
          <w:lang w:val="en-US" w:eastAsia="zh-CN" w:bidi="ar"/>
        </w:rPr>
        <w:t>1</w:t>
      </w:r>
      <w:r>
        <w:rPr>
          <w:rFonts w:hint="eastAsia" w:ascii="宋体" w:hAnsi="宋体" w:eastAsia="宋体" w:cs="宋体"/>
          <w:i w:val="0"/>
          <w:iCs w:val="0"/>
          <w:caps w:val="0"/>
          <w:color w:val="auto"/>
          <w:spacing w:val="0"/>
          <w:kern w:val="21"/>
          <w:position w:val="0"/>
          <w:sz w:val="21"/>
          <w:szCs w:val="21"/>
          <w:highlight w:val="none"/>
          <w:lang w:eastAsia="zh-CN" w:bidi="ar"/>
        </w:rPr>
        <w:t>.50%）。中标</w:t>
      </w:r>
      <w:r>
        <w:rPr>
          <w:rFonts w:hint="eastAsia" w:ascii="宋体" w:hAnsi="宋体" w:eastAsia="宋体" w:cs="宋体"/>
          <w:color w:val="auto"/>
          <w:spacing w:val="0"/>
          <w:kern w:val="21"/>
          <w:position w:val="0"/>
          <w:highlight w:val="none"/>
          <w:lang w:eastAsia="zh-CN"/>
        </w:rPr>
        <w:t>非集采服务费率</w:t>
      </w:r>
      <w:r>
        <w:rPr>
          <w:rFonts w:hint="eastAsia" w:ascii="宋体" w:hAnsi="宋体" w:eastAsia="宋体" w:cs="宋体"/>
          <w:i w:val="0"/>
          <w:iCs w:val="0"/>
          <w:caps w:val="0"/>
          <w:color w:val="auto"/>
          <w:spacing w:val="0"/>
          <w:kern w:val="21"/>
          <w:position w:val="0"/>
          <w:sz w:val="21"/>
          <w:szCs w:val="21"/>
          <w:highlight w:val="none"/>
          <w:lang w:eastAsia="zh-CN" w:bidi="ar"/>
        </w:rPr>
        <w:t>为中标人的投标（响应）</w:t>
      </w:r>
      <w:r>
        <w:rPr>
          <w:rFonts w:hint="eastAsia" w:ascii="宋体" w:hAnsi="宋体" w:eastAsia="宋体" w:cs="宋体"/>
          <w:color w:val="auto"/>
          <w:spacing w:val="0"/>
          <w:kern w:val="21"/>
          <w:position w:val="0"/>
          <w:highlight w:val="none"/>
          <w:lang w:eastAsia="zh-CN"/>
        </w:rPr>
        <w:t>非集采服务费率</w:t>
      </w:r>
      <w:r>
        <w:rPr>
          <w:rFonts w:hint="eastAsia" w:ascii="宋体" w:hAnsi="宋体" w:eastAsia="宋体" w:cs="宋体"/>
          <w:i w:val="0"/>
          <w:iCs w:val="0"/>
          <w:caps w:val="0"/>
          <w:color w:val="auto"/>
          <w:spacing w:val="0"/>
          <w:kern w:val="21"/>
          <w:position w:val="0"/>
          <w:sz w:val="21"/>
          <w:szCs w:val="21"/>
          <w:highlight w:val="none"/>
          <w:lang w:eastAsia="zh-CN" w:bidi="ar"/>
        </w:rPr>
        <w:t>，合同履行期间该</w:t>
      </w:r>
      <w:r>
        <w:rPr>
          <w:rFonts w:hint="eastAsia" w:ascii="宋体" w:hAnsi="宋体" w:eastAsia="宋体" w:cs="宋体"/>
          <w:color w:val="auto"/>
          <w:spacing w:val="0"/>
          <w:kern w:val="21"/>
          <w:position w:val="0"/>
          <w:highlight w:val="none"/>
          <w:lang w:eastAsia="zh-CN"/>
        </w:rPr>
        <w:t>非集采服务费率</w:t>
      </w:r>
      <w:r>
        <w:rPr>
          <w:rFonts w:hint="eastAsia" w:ascii="宋体" w:hAnsi="宋体" w:eastAsia="宋体" w:cs="宋体"/>
          <w:i w:val="0"/>
          <w:iCs w:val="0"/>
          <w:caps w:val="0"/>
          <w:color w:val="auto"/>
          <w:spacing w:val="0"/>
          <w:kern w:val="21"/>
          <w:position w:val="0"/>
          <w:sz w:val="21"/>
          <w:szCs w:val="21"/>
          <w:highlight w:val="none"/>
          <w:lang w:eastAsia="zh-CN" w:bidi="ar"/>
        </w:rPr>
        <w:t>为固定不变。</w:t>
      </w:r>
      <w:r>
        <w:rPr>
          <w:rFonts w:hint="eastAsia" w:ascii="宋体" w:hAnsi="宋体" w:eastAsia="宋体" w:cs="宋体"/>
          <w:color w:val="auto"/>
          <w:spacing w:val="0"/>
          <w:kern w:val="21"/>
          <w:position w:val="0"/>
          <w:highlight w:val="none"/>
          <w:lang w:eastAsia="zh-CN"/>
        </w:rPr>
        <w:t>非集采服务费率</w:t>
      </w:r>
      <w:r>
        <w:rPr>
          <w:rFonts w:hint="eastAsia" w:ascii="宋体" w:hAnsi="宋体" w:eastAsia="宋体" w:cs="宋体"/>
          <w:i w:val="0"/>
          <w:iCs w:val="0"/>
          <w:caps w:val="0"/>
          <w:color w:val="auto"/>
          <w:spacing w:val="0"/>
          <w:kern w:val="21"/>
          <w:position w:val="0"/>
          <w:sz w:val="21"/>
          <w:szCs w:val="21"/>
          <w:highlight w:val="none"/>
          <w:lang w:eastAsia="zh-CN" w:bidi="ar"/>
        </w:rPr>
        <w:t>由各投标人根据企业自身情况自行报价。</w:t>
      </w:r>
    </w:p>
    <w:p w14:paraId="3AA5E4B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i w:val="0"/>
          <w:iCs w:val="0"/>
          <w:caps w:val="0"/>
          <w:color w:val="auto"/>
          <w:spacing w:val="0"/>
          <w:kern w:val="21"/>
          <w:position w:val="0"/>
          <w:sz w:val="21"/>
          <w:szCs w:val="21"/>
          <w:highlight w:val="none"/>
          <w:lang w:val="en-US" w:eastAsia="zh-CN" w:bidi="ar"/>
        </w:rPr>
      </w:pPr>
    </w:p>
    <w:p w14:paraId="1A019386">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color w:val="auto"/>
          <w:spacing w:val="0"/>
          <w:w w:val="100"/>
          <w:kern w:val="21"/>
          <w:position w:val="0"/>
          <w:sz w:val="21"/>
          <w:szCs w:val="21"/>
          <w:highlight w:val="none"/>
          <w:lang w:val="en-US" w:eastAsia="zh-CN"/>
        </w:rPr>
      </w:pPr>
      <w:bookmarkStart w:id="1092" w:name="_Toc7"/>
      <w:bookmarkStart w:id="1093" w:name="_Toc508619366"/>
      <w:bookmarkStart w:id="1094" w:name="_Toc513630886"/>
      <w:bookmarkStart w:id="1095" w:name="_Toc510104792"/>
      <w:bookmarkStart w:id="1096" w:name="_Toc528659814"/>
      <w:bookmarkStart w:id="1097" w:name="_Toc7236"/>
      <w:bookmarkStart w:id="1098" w:name="_Toc977"/>
      <w:bookmarkStart w:id="1099" w:name="_Toc522036006"/>
      <w:bookmarkStart w:id="1100" w:name="_Toc6948"/>
      <w:bookmarkStart w:id="1101" w:name="_Toc18433"/>
      <w:bookmarkStart w:id="1102" w:name="_Toc535418264"/>
      <w:bookmarkStart w:id="1103" w:name="_Toc511293858"/>
      <w:bookmarkStart w:id="1104" w:name="_Toc484599508"/>
      <w:bookmarkStart w:id="1105" w:name="_Toc2339"/>
      <w:bookmarkStart w:id="1106" w:name="_Toc508036026"/>
      <w:bookmarkStart w:id="1107" w:name="_Toc17643"/>
      <w:bookmarkStart w:id="1108" w:name="_Toc513112102"/>
      <w:bookmarkStart w:id="1109" w:name="_Toc4869"/>
      <w:bookmarkStart w:id="1110" w:name="_Toc500260808"/>
      <w:r>
        <w:rPr>
          <w:rFonts w:hint="eastAsia" w:ascii="宋体" w:hAnsi="宋体" w:eastAsia="宋体" w:cs="宋体"/>
          <w:b/>
          <w:color w:val="auto"/>
          <w:spacing w:val="0"/>
          <w:w w:val="100"/>
          <w:kern w:val="21"/>
          <w:position w:val="0"/>
          <w:sz w:val="21"/>
          <w:szCs w:val="21"/>
          <w:highlight w:val="none"/>
          <w:lang w:val="en-US" w:eastAsia="zh-CN"/>
        </w:rPr>
        <w:br w:type="page"/>
      </w:r>
    </w:p>
    <w:p w14:paraId="76636A33">
      <w:pPr>
        <w:pStyle w:val="4"/>
        <w:keepNext w:val="0"/>
        <w:keepLines w:val="0"/>
        <w:pageBreakBefore w:val="0"/>
        <w:widowControl w:val="0"/>
        <w:numPr>
          <w:ilvl w:val="-1"/>
          <w:numId w:val="0"/>
        </w:numPr>
        <w:tabs>
          <w:tab w:val="left" w:pos="851"/>
        </w:tabs>
        <w:kinsoku/>
        <w:wordWrap w:val="0"/>
        <w:overflowPunct/>
        <w:topLinePunct w:val="0"/>
        <w:autoSpaceDE/>
        <w:autoSpaceDN/>
        <w:bidi w:val="0"/>
        <w:adjustRightInd/>
        <w:snapToGrid/>
        <w:spacing w:line="360" w:lineRule="auto"/>
        <w:ind w:left="0" w:leftChars="0" w:right="0" w:rightChars="0"/>
        <w:jc w:val="both"/>
        <w:textAlignment w:val="auto"/>
        <w:rPr>
          <w:rFonts w:hint="eastAsia" w:ascii="宋体" w:hAnsi="宋体" w:eastAsia="宋体" w:cs="宋体"/>
          <w:b/>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lang w:val="en-US" w:eastAsia="zh-CN"/>
        </w:rPr>
        <w:t>3.</w:t>
      </w:r>
      <w:r>
        <w:rPr>
          <w:rFonts w:hint="eastAsia" w:ascii="宋体" w:hAnsi="宋体" w:eastAsia="宋体" w:cs="宋体"/>
          <w:b/>
          <w:color w:val="auto"/>
          <w:spacing w:val="0"/>
          <w:w w:val="100"/>
          <w:kern w:val="21"/>
          <w:position w:val="0"/>
          <w:sz w:val="21"/>
          <w:szCs w:val="21"/>
          <w:highlight w:val="none"/>
          <w:lang w:eastAsia="zh-CN"/>
        </w:rPr>
        <w:t>投标</w:t>
      </w:r>
      <w:r>
        <w:rPr>
          <w:rFonts w:hint="eastAsia" w:ascii="宋体" w:hAnsi="宋体" w:eastAsia="宋体" w:cs="宋体"/>
          <w:b/>
          <w:color w:val="auto"/>
          <w:spacing w:val="0"/>
          <w:w w:val="100"/>
          <w:kern w:val="21"/>
          <w:position w:val="0"/>
          <w:sz w:val="21"/>
          <w:szCs w:val="21"/>
          <w:highlight w:val="none"/>
        </w:rPr>
        <w:t>函</w:t>
      </w:r>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p>
    <w:p w14:paraId="291E1919">
      <w:pPr>
        <w:pStyle w:val="13"/>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4"/>
          <w:szCs w:val="24"/>
          <w:highlight w:val="none"/>
        </w:rPr>
      </w:pPr>
      <w:r>
        <w:rPr>
          <w:rFonts w:hint="eastAsia" w:ascii="宋体" w:hAnsi="宋体" w:eastAsia="宋体" w:cs="宋体"/>
          <w:b/>
          <w:color w:val="auto"/>
          <w:spacing w:val="0"/>
          <w:w w:val="100"/>
          <w:kern w:val="21"/>
          <w:position w:val="0"/>
          <w:sz w:val="24"/>
          <w:szCs w:val="24"/>
          <w:highlight w:val="none"/>
          <w:lang w:eastAsia="zh-CN"/>
        </w:rPr>
        <w:t>投标</w:t>
      </w:r>
      <w:r>
        <w:rPr>
          <w:rFonts w:hint="eastAsia" w:ascii="宋体" w:hAnsi="宋体" w:eastAsia="宋体" w:cs="宋体"/>
          <w:b/>
          <w:color w:val="auto"/>
          <w:spacing w:val="0"/>
          <w:w w:val="100"/>
          <w:kern w:val="21"/>
          <w:position w:val="0"/>
          <w:sz w:val="24"/>
          <w:szCs w:val="24"/>
          <w:highlight w:val="none"/>
        </w:rPr>
        <w:t>函</w:t>
      </w:r>
    </w:p>
    <w:p w14:paraId="114C08C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致：</w:t>
      </w:r>
      <w:r>
        <w:rPr>
          <w:rFonts w:hint="eastAsia" w:ascii="宋体" w:hAnsi="宋体" w:eastAsia="宋体" w:cs="宋体"/>
          <w:color w:val="auto"/>
          <w:spacing w:val="0"/>
          <w:w w:val="100"/>
          <w:kern w:val="21"/>
          <w:position w:val="0"/>
          <w:sz w:val="21"/>
          <w:highlight w:val="none"/>
          <w:u w:val="single"/>
          <w:lang w:eastAsia="zh-CN"/>
        </w:rPr>
        <w:t>广东华伦招标有限公司</w:t>
      </w:r>
    </w:p>
    <w:p w14:paraId="4DFF218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我方确认收到贵方提供的</w:t>
      </w:r>
      <w:r>
        <w:rPr>
          <w:rFonts w:hint="eastAsia" w:ascii="宋体" w:hAnsi="宋体" w:eastAsia="宋体" w:cs="宋体"/>
          <w:i/>
          <w:color w:val="auto"/>
          <w:spacing w:val="0"/>
          <w:w w:val="100"/>
          <w:kern w:val="21"/>
          <w:position w:val="0"/>
          <w:highlight w:val="none"/>
          <w:u w:val="single"/>
        </w:rPr>
        <w:t>（</w:t>
      </w:r>
      <w:r>
        <w:rPr>
          <w:rFonts w:hint="eastAsia" w:ascii="宋体" w:hAnsi="宋体" w:eastAsia="宋体" w:cs="宋体"/>
          <w:i/>
          <w:color w:val="auto"/>
          <w:spacing w:val="0"/>
          <w:w w:val="100"/>
          <w:kern w:val="21"/>
          <w:position w:val="0"/>
          <w:highlight w:val="none"/>
          <w:u w:val="single"/>
          <w:lang w:eastAsia="zh-CN"/>
        </w:rPr>
        <w:t>医用耗材、试剂供应链延伸服务（SPD）和医用耗材、试剂集中配送服务</w:t>
      </w:r>
      <w:r>
        <w:rPr>
          <w:rFonts w:hint="eastAsia" w:ascii="宋体" w:hAnsi="宋体" w:eastAsia="宋体" w:cs="宋体"/>
          <w:i/>
          <w:color w:val="auto"/>
          <w:spacing w:val="0"/>
          <w:w w:val="100"/>
          <w:kern w:val="21"/>
          <w:position w:val="0"/>
          <w:highlight w:val="none"/>
          <w:u w:val="single"/>
        </w:rPr>
        <w:t>）（0809-26405GZL301007501）</w:t>
      </w:r>
      <w:r>
        <w:rPr>
          <w:rFonts w:hint="eastAsia" w:ascii="宋体" w:hAnsi="宋体" w:eastAsia="宋体" w:cs="宋体"/>
          <w:color w:val="auto"/>
          <w:spacing w:val="0"/>
          <w:w w:val="100"/>
          <w:kern w:val="21"/>
          <w:position w:val="0"/>
          <w:highlight w:val="none"/>
        </w:rPr>
        <w:t>的</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文件的全部内容，现提交我方的</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w:t>
      </w:r>
    </w:p>
    <w:p w14:paraId="574BC16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我方</w:t>
      </w:r>
      <w:r>
        <w:rPr>
          <w:rFonts w:hint="eastAsia" w:ascii="宋体" w:hAnsi="宋体" w:eastAsia="宋体" w:cs="宋体"/>
          <w:i/>
          <w:color w:val="auto"/>
          <w:spacing w:val="0"/>
          <w:w w:val="100"/>
          <w:kern w:val="21"/>
          <w:position w:val="0"/>
          <w:highlight w:val="none"/>
          <w:u w:val="single"/>
        </w:rPr>
        <w:t>（</w:t>
      </w:r>
      <w:r>
        <w:rPr>
          <w:rFonts w:hint="eastAsia" w:ascii="宋体" w:hAnsi="宋体" w:eastAsia="宋体" w:cs="宋体"/>
          <w:i/>
          <w:color w:val="auto"/>
          <w:spacing w:val="0"/>
          <w:w w:val="100"/>
          <w:kern w:val="21"/>
          <w:position w:val="0"/>
          <w:highlight w:val="none"/>
          <w:u w:val="single"/>
          <w:lang w:eastAsia="zh-CN"/>
        </w:rPr>
        <w:t>投标</w:t>
      </w:r>
      <w:r>
        <w:rPr>
          <w:rFonts w:hint="eastAsia" w:ascii="宋体" w:hAnsi="宋体" w:eastAsia="宋体" w:cs="宋体"/>
          <w:i/>
          <w:color w:val="auto"/>
          <w:spacing w:val="0"/>
          <w:w w:val="100"/>
          <w:kern w:val="21"/>
          <w:position w:val="0"/>
          <w:highlight w:val="none"/>
          <w:u w:val="single"/>
        </w:rPr>
        <w:t>人全称）</w:t>
      </w:r>
      <w:r>
        <w:rPr>
          <w:rFonts w:hint="eastAsia" w:ascii="宋体" w:hAnsi="宋体" w:eastAsia="宋体" w:cs="宋体"/>
          <w:color w:val="auto"/>
          <w:spacing w:val="0"/>
          <w:w w:val="100"/>
          <w:kern w:val="21"/>
          <w:position w:val="0"/>
          <w:highlight w:val="none"/>
        </w:rPr>
        <w:t>授权</w:t>
      </w:r>
      <w:r>
        <w:rPr>
          <w:rFonts w:hint="eastAsia" w:ascii="宋体" w:hAnsi="宋体" w:eastAsia="宋体" w:cs="宋体"/>
          <w:i/>
          <w:color w:val="auto"/>
          <w:spacing w:val="0"/>
          <w:w w:val="100"/>
          <w:kern w:val="21"/>
          <w:position w:val="0"/>
          <w:highlight w:val="none"/>
          <w:u w:val="single"/>
        </w:rPr>
        <w:t>（授权代表姓名，职务）</w:t>
      </w:r>
      <w:r>
        <w:rPr>
          <w:rFonts w:hint="eastAsia" w:ascii="宋体" w:hAnsi="宋体" w:eastAsia="宋体" w:cs="宋体"/>
          <w:color w:val="auto"/>
          <w:spacing w:val="0"/>
          <w:w w:val="100"/>
          <w:kern w:val="21"/>
          <w:position w:val="0"/>
          <w:highlight w:val="none"/>
        </w:rPr>
        <w:t>为授权代表，参加贵方组织的采购项目的有关活动，并进行</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w:t>
      </w:r>
    </w:p>
    <w:p w14:paraId="6E37DBC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签字代表在此声明并同意：</w:t>
      </w:r>
    </w:p>
    <w:p w14:paraId="10850EC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1）我方愿意遵守</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文件中的各项规定，提供符合“采购需求”所要求的全部内容，</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报价详见《报价一览表》。</w:t>
      </w:r>
    </w:p>
    <w:p w14:paraId="4CC75AC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2）我方同意本</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从递交</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文件截止之日起90天有效。如果我方的</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被接受，则直至合同终止时止，本</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始终有效。</w:t>
      </w:r>
    </w:p>
    <w:p w14:paraId="6693280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3）我方明白并同意，在规定的开启日之后，</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有效期之内撤回</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或</w:t>
      </w:r>
      <w:r>
        <w:rPr>
          <w:rFonts w:hint="eastAsia" w:ascii="宋体" w:hAnsi="宋体" w:eastAsia="宋体" w:cs="宋体"/>
          <w:color w:val="auto"/>
          <w:spacing w:val="0"/>
          <w:w w:val="100"/>
          <w:kern w:val="21"/>
          <w:position w:val="0"/>
          <w:highlight w:val="none"/>
          <w:lang w:eastAsia="zh-CN"/>
        </w:rPr>
        <w:t>中标</w:t>
      </w:r>
      <w:r>
        <w:rPr>
          <w:rFonts w:hint="eastAsia" w:ascii="宋体" w:hAnsi="宋体" w:eastAsia="宋体" w:cs="宋体"/>
          <w:color w:val="auto"/>
          <w:spacing w:val="0"/>
          <w:w w:val="100"/>
          <w:kern w:val="21"/>
          <w:position w:val="0"/>
          <w:highlight w:val="none"/>
        </w:rPr>
        <w:t>后不按规定与采购人签订合同，则贵方将不予退还</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保证金。</w:t>
      </w:r>
    </w:p>
    <w:p w14:paraId="4900CCE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4）我方在参与</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前已详细研究了</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文件的所有内容，包括澄清、修改文件（如果有）和所有已提供的参考资料以及有关附件，我方完全明白并认为此</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文件没有倾向性，也不存在排斥潜在</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人的内容，我方同意</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文件的相关条款，放弃对</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文件提出误解和质疑的一切</w:t>
      </w:r>
      <w:r>
        <w:rPr>
          <w:rFonts w:hint="eastAsia" w:ascii="宋体" w:hAnsi="宋体" w:eastAsia="宋体" w:cs="宋体"/>
          <w:color w:val="auto"/>
          <w:spacing w:val="0"/>
          <w:w w:val="100"/>
          <w:kern w:val="21"/>
          <w:position w:val="0"/>
          <w:highlight w:val="none"/>
          <w:lang w:eastAsia="zh-CN"/>
        </w:rPr>
        <w:t>权利</w:t>
      </w:r>
      <w:r>
        <w:rPr>
          <w:rFonts w:hint="eastAsia" w:ascii="宋体" w:hAnsi="宋体" w:eastAsia="宋体" w:cs="宋体"/>
          <w:color w:val="auto"/>
          <w:spacing w:val="0"/>
          <w:w w:val="100"/>
          <w:kern w:val="21"/>
          <w:position w:val="0"/>
          <w:highlight w:val="none"/>
        </w:rPr>
        <w:t>。</w:t>
      </w:r>
    </w:p>
    <w:p w14:paraId="6805BB8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5）我方作为在法律、财务和运作上独立于采购人、采购代理机构的</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人，在此保证所提交的所有文件和全部说明是真实的和正确的。</w:t>
      </w:r>
    </w:p>
    <w:p w14:paraId="1579AE5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6）我方同意按照贵方可能提出的要求而提供与</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有关的任何其它数据、信息或资料。</w:t>
      </w:r>
    </w:p>
    <w:p w14:paraId="23C01F3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7）我方理解，最低报价不能成为</w:t>
      </w:r>
      <w:r>
        <w:rPr>
          <w:rFonts w:hint="eastAsia" w:ascii="宋体" w:hAnsi="宋体" w:eastAsia="宋体" w:cs="宋体"/>
          <w:color w:val="auto"/>
          <w:spacing w:val="0"/>
          <w:w w:val="100"/>
          <w:kern w:val="21"/>
          <w:position w:val="0"/>
          <w:highlight w:val="none"/>
          <w:lang w:eastAsia="zh-CN"/>
        </w:rPr>
        <w:t>中标</w:t>
      </w:r>
      <w:r>
        <w:rPr>
          <w:rFonts w:hint="eastAsia" w:ascii="宋体" w:hAnsi="宋体" w:eastAsia="宋体" w:cs="宋体"/>
          <w:color w:val="auto"/>
          <w:spacing w:val="0"/>
          <w:w w:val="100"/>
          <w:kern w:val="21"/>
          <w:position w:val="0"/>
          <w:highlight w:val="none"/>
        </w:rPr>
        <w:t>的唯一理由。</w:t>
      </w:r>
    </w:p>
    <w:p w14:paraId="0027451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8）我方如果</w:t>
      </w:r>
      <w:r>
        <w:rPr>
          <w:rFonts w:hint="eastAsia" w:ascii="宋体" w:hAnsi="宋体" w:eastAsia="宋体" w:cs="宋体"/>
          <w:color w:val="auto"/>
          <w:spacing w:val="0"/>
          <w:w w:val="100"/>
          <w:kern w:val="21"/>
          <w:position w:val="0"/>
          <w:highlight w:val="none"/>
          <w:lang w:eastAsia="zh-CN"/>
        </w:rPr>
        <w:t>中标</w:t>
      </w:r>
      <w:r>
        <w:rPr>
          <w:rFonts w:hint="eastAsia" w:ascii="宋体" w:hAnsi="宋体" w:eastAsia="宋体" w:cs="宋体"/>
          <w:color w:val="auto"/>
          <w:spacing w:val="0"/>
          <w:w w:val="100"/>
          <w:kern w:val="21"/>
          <w:position w:val="0"/>
          <w:highlight w:val="none"/>
        </w:rPr>
        <w:t>，将保证履行</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文件及其澄清、修改文件（如果有）中的全部责任和义务和</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文件中承诺的全部责任和义务，切实履行《合同》中的全部条款并按照</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文件的要求向贵公司足额缴纳</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代理服务费。</w:t>
      </w:r>
    </w:p>
    <w:p w14:paraId="0363F8D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9）我方保证，采购人在中华人民共和国境内使用我方</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货物、资料、技术、服务或其任何一部分时，享有不受限制的无偿使用权，如有第三方向采购人提出侵犯其专利权、商标权或其它知识产权的主张，该责任由我方承担。我方的</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报价已包含所有应向所有权人支付的专利权、商标权或其它知识产权的一切相关费用。</w:t>
      </w:r>
    </w:p>
    <w:p w14:paraId="0DC1924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u w:val="single"/>
        </w:rPr>
      </w:pPr>
      <w:r>
        <w:rPr>
          <w:rFonts w:hint="eastAsia" w:ascii="宋体" w:hAnsi="宋体" w:eastAsia="宋体" w:cs="宋体"/>
          <w:color w:val="auto"/>
          <w:spacing w:val="0"/>
          <w:w w:val="100"/>
          <w:kern w:val="21"/>
          <w:position w:val="0"/>
          <w:highlight w:val="none"/>
        </w:rPr>
        <w:t>10）所有有关本次</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的函电请寄下列地址：</w:t>
      </w:r>
    </w:p>
    <w:p w14:paraId="760206BC">
      <w:pPr>
        <w:keepNext w:val="0"/>
        <w:keepLines w:val="0"/>
        <w:pageBreakBefore w:val="0"/>
        <w:widowControl w:val="0"/>
        <w:tabs>
          <w:tab w:val="left" w:pos="406"/>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p>
    <w:p w14:paraId="5E8D86DF">
      <w:pPr>
        <w:keepNext w:val="0"/>
        <w:keepLines w:val="0"/>
        <w:pageBreakBefore w:val="0"/>
        <w:widowControl w:val="0"/>
        <w:tabs>
          <w:tab w:val="left" w:pos="406"/>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人（单位公章）：</w:t>
      </w:r>
    </w:p>
    <w:p w14:paraId="1D64783E">
      <w:pPr>
        <w:keepNext w:val="0"/>
        <w:keepLines w:val="0"/>
        <w:pageBreakBefore w:val="0"/>
        <w:widowControl w:val="0"/>
        <w:tabs>
          <w:tab w:val="left" w:pos="406"/>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法定代表人或其授权代表（签字或盖章）：</w:t>
      </w:r>
    </w:p>
    <w:p w14:paraId="01F60322">
      <w:pPr>
        <w:keepNext w:val="0"/>
        <w:keepLines w:val="0"/>
        <w:pageBreakBefore w:val="0"/>
        <w:widowControl w:val="0"/>
        <w:tabs>
          <w:tab w:val="left" w:pos="406"/>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地址：</w:t>
      </w:r>
    </w:p>
    <w:p w14:paraId="1F65C41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联系电话（手机/固话）：</w:t>
      </w:r>
    </w:p>
    <w:p w14:paraId="6CB311C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电子邮箱：</w:t>
      </w:r>
    </w:p>
    <w:p w14:paraId="55D3342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日期：</w:t>
      </w:r>
    </w:p>
    <w:p w14:paraId="6896DBE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2" w:firstLineChars="200"/>
        <w:textAlignment w:val="auto"/>
        <w:rPr>
          <w:rFonts w:hint="eastAsia" w:ascii="宋体" w:hAnsi="宋体" w:eastAsia="宋体" w:cs="宋体"/>
          <w:b/>
          <w:color w:val="auto"/>
          <w:spacing w:val="0"/>
          <w:w w:val="100"/>
          <w:kern w:val="21"/>
          <w:position w:val="0"/>
          <w:highlight w:val="none"/>
        </w:rPr>
      </w:pPr>
      <w:r>
        <w:rPr>
          <w:rFonts w:hint="eastAsia" w:ascii="宋体" w:hAnsi="宋体" w:eastAsia="宋体" w:cs="宋体"/>
          <w:b/>
          <w:color w:val="auto"/>
          <w:spacing w:val="0"/>
          <w:w w:val="100"/>
          <w:kern w:val="21"/>
          <w:position w:val="0"/>
          <w:highlight w:val="none"/>
        </w:rPr>
        <w:t>备注：本</w:t>
      </w:r>
      <w:r>
        <w:rPr>
          <w:rFonts w:hint="eastAsia" w:ascii="宋体" w:hAnsi="宋体" w:eastAsia="宋体" w:cs="宋体"/>
          <w:b/>
          <w:color w:val="auto"/>
          <w:spacing w:val="0"/>
          <w:w w:val="100"/>
          <w:kern w:val="21"/>
          <w:position w:val="0"/>
          <w:highlight w:val="none"/>
          <w:lang w:eastAsia="zh-CN"/>
        </w:rPr>
        <w:t>投标</w:t>
      </w:r>
      <w:r>
        <w:rPr>
          <w:rFonts w:hint="eastAsia" w:ascii="宋体" w:hAnsi="宋体" w:eastAsia="宋体" w:cs="宋体"/>
          <w:b/>
          <w:color w:val="auto"/>
          <w:spacing w:val="0"/>
          <w:w w:val="100"/>
          <w:kern w:val="21"/>
          <w:position w:val="0"/>
          <w:highlight w:val="none"/>
        </w:rPr>
        <w:t>函内容不得擅自删改。</w:t>
      </w:r>
    </w:p>
    <w:p w14:paraId="09016ADD">
      <w:pPr>
        <w:pStyle w:val="4"/>
        <w:keepNext w:val="0"/>
        <w:keepLines w:val="0"/>
        <w:pageBreakBefore w:val="0"/>
        <w:widowControl w:val="0"/>
        <w:numPr>
          <w:ilvl w:val="-1"/>
          <w:numId w:val="0"/>
        </w:numPr>
        <w:tabs>
          <w:tab w:val="left" w:pos="851"/>
        </w:tabs>
        <w:kinsoku/>
        <w:wordWrap w:val="0"/>
        <w:overflowPunct/>
        <w:topLinePunct w:val="0"/>
        <w:autoSpaceDE/>
        <w:autoSpaceDN/>
        <w:bidi w:val="0"/>
        <w:adjustRightInd/>
        <w:snapToGrid/>
        <w:spacing w:line="360" w:lineRule="auto"/>
        <w:ind w:left="0" w:leftChars="0" w:right="0" w:rightChars="0"/>
        <w:jc w:val="both"/>
        <w:textAlignment w:val="auto"/>
        <w:rPr>
          <w:rFonts w:hint="eastAsia" w:ascii="宋体" w:hAnsi="宋体" w:eastAsia="宋体" w:cs="宋体"/>
          <w:b/>
          <w:color w:val="auto"/>
          <w:spacing w:val="0"/>
          <w:w w:val="100"/>
          <w:kern w:val="21"/>
          <w:position w:val="0"/>
          <w:sz w:val="21"/>
          <w:szCs w:val="21"/>
          <w:highlight w:val="none"/>
          <w:lang w:val="en-US" w:eastAsia="zh-CN"/>
        </w:rPr>
      </w:pPr>
      <w:r>
        <w:rPr>
          <w:rFonts w:hint="eastAsia" w:ascii="宋体" w:hAnsi="宋体" w:eastAsia="宋体" w:cs="宋体"/>
          <w:b/>
          <w:color w:val="auto"/>
          <w:spacing w:val="0"/>
          <w:w w:val="100"/>
          <w:kern w:val="21"/>
          <w:position w:val="0"/>
          <w:highlight w:val="none"/>
        </w:rPr>
        <w:br w:type="page"/>
      </w:r>
      <w:bookmarkStart w:id="1111" w:name="_Toc6433"/>
      <w:bookmarkStart w:id="1112" w:name="_Toc12269"/>
      <w:bookmarkStart w:id="1113" w:name="_Toc528659815"/>
      <w:bookmarkStart w:id="1114" w:name="_Toc511293859"/>
      <w:bookmarkStart w:id="1115" w:name="_Toc513630887"/>
      <w:bookmarkStart w:id="1116" w:name="_Toc23264"/>
      <w:bookmarkStart w:id="1117" w:name="_Toc18107"/>
      <w:bookmarkStart w:id="1118" w:name="_Toc513112103"/>
      <w:bookmarkStart w:id="1119" w:name="_Toc535418265"/>
      <w:bookmarkStart w:id="1120" w:name="_Toc484599509"/>
      <w:bookmarkStart w:id="1121" w:name="_Toc500260809"/>
      <w:bookmarkStart w:id="1122" w:name="_Toc508619367"/>
      <w:bookmarkStart w:id="1123" w:name="_Toc522036007"/>
      <w:bookmarkStart w:id="1124" w:name="_Toc23339"/>
      <w:bookmarkStart w:id="1125" w:name="_Toc3416"/>
      <w:bookmarkStart w:id="1126" w:name="_Toc4139"/>
      <w:bookmarkStart w:id="1127" w:name="_Toc508036027"/>
      <w:bookmarkStart w:id="1128" w:name="_Toc23047"/>
      <w:bookmarkStart w:id="1129" w:name="_Toc510104793"/>
      <w:r>
        <w:rPr>
          <w:rFonts w:hint="eastAsia" w:ascii="宋体" w:hAnsi="宋体" w:eastAsia="宋体" w:cs="宋体"/>
          <w:b/>
          <w:color w:val="auto"/>
          <w:spacing w:val="0"/>
          <w:w w:val="100"/>
          <w:kern w:val="21"/>
          <w:position w:val="0"/>
          <w:sz w:val="21"/>
          <w:szCs w:val="21"/>
          <w:highlight w:val="none"/>
          <w:lang w:val="en-US" w:eastAsia="zh-CN"/>
        </w:rPr>
        <w:t>4.资格性审查证明文件</w:t>
      </w:r>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p>
    <w:p w14:paraId="517AC87E">
      <w:pPr>
        <w:keepNext w:val="0"/>
        <w:keepLines w:val="0"/>
        <w:pageBreakBefore w:val="0"/>
        <w:widowControl w:val="0"/>
        <w:tabs>
          <w:tab w:val="left" w:pos="851"/>
        </w:tabs>
        <w:kinsoku/>
        <w:wordWrap w:val="0"/>
        <w:overflowPunct/>
        <w:topLinePunct w:val="0"/>
        <w:autoSpaceDE/>
        <w:autoSpaceDN/>
        <w:bidi w:val="0"/>
        <w:adjustRightInd/>
        <w:snapToGrid/>
        <w:spacing w:line="360" w:lineRule="auto"/>
        <w:ind w:left="0" w:leftChars="0" w:right="0" w:rightChars="0" w:firstLine="422" w:firstLineChars="200"/>
        <w:textAlignment w:val="auto"/>
        <w:rPr>
          <w:rFonts w:hint="eastAsia" w:ascii="宋体" w:hAnsi="宋体" w:eastAsia="宋体" w:cs="宋体"/>
          <w:b/>
          <w:color w:val="auto"/>
          <w:spacing w:val="0"/>
          <w:w w:val="100"/>
          <w:kern w:val="21"/>
          <w:position w:val="0"/>
          <w:highlight w:val="none"/>
        </w:rPr>
      </w:pPr>
      <w:r>
        <w:rPr>
          <w:rFonts w:hint="eastAsia" w:ascii="宋体" w:hAnsi="宋体" w:eastAsia="宋体" w:cs="宋体"/>
          <w:b/>
          <w:color w:val="auto"/>
          <w:spacing w:val="0"/>
          <w:w w:val="100"/>
          <w:kern w:val="21"/>
          <w:position w:val="0"/>
          <w:highlight w:val="none"/>
        </w:rPr>
        <w:t>以下材料（加盖公章）将作为</w:t>
      </w:r>
      <w:r>
        <w:rPr>
          <w:rFonts w:hint="eastAsia" w:ascii="宋体" w:hAnsi="宋体" w:eastAsia="宋体" w:cs="宋体"/>
          <w:b/>
          <w:color w:val="auto"/>
          <w:spacing w:val="0"/>
          <w:w w:val="100"/>
          <w:kern w:val="21"/>
          <w:position w:val="0"/>
          <w:highlight w:val="none"/>
          <w:lang w:eastAsia="zh-CN"/>
        </w:rPr>
        <w:t>投标</w:t>
      </w:r>
      <w:r>
        <w:rPr>
          <w:rFonts w:hint="eastAsia" w:ascii="宋体" w:hAnsi="宋体" w:eastAsia="宋体" w:cs="宋体"/>
          <w:b/>
          <w:color w:val="auto"/>
          <w:spacing w:val="0"/>
          <w:w w:val="100"/>
          <w:kern w:val="21"/>
          <w:position w:val="0"/>
          <w:highlight w:val="none"/>
        </w:rPr>
        <w:t>人资格性审查的证明文件，</w:t>
      </w:r>
      <w:r>
        <w:rPr>
          <w:rFonts w:hint="eastAsia" w:ascii="宋体" w:hAnsi="宋体" w:eastAsia="宋体" w:cs="宋体"/>
          <w:b/>
          <w:color w:val="auto"/>
          <w:spacing w:val="0"/>
          <w:w w:val="100"/>
          <w:kern w:val="21"/>
          <w:position w:val="0"/>
          <w:highlight w:val="none"/>
          <w:lang w:eastAsia="zh-CN"/>
        </w:rPr>
        <w:t>投标</w:t>
      </w:r>
      <w:r>
        <w:rPr>
          <w:rFonts w:hint="eastAsia" w:ascii="宋体" w:hAnsi="宋体" w:eastAsia="宋体" w:cs="宋体"/>
          <w:b/>
          <w:color w:val="auto"/>
          <w:spacing w:val="0"/>
          <w:w w:val="100"/>
          <w:kern w:val="21"/>
          <w:position w:val="0"/>
          <w:highlight w:val="none"/>
        </w:rPr>
        <w:t>人必须严格按照其内容及序列要求在</w:t>
      </w:r>
      <w:r>
        <w:rPr>
          <w:rFonts w:hint="eastAsia" w:ascii="宋体" w:hAnsi="宋体" w:eastAsia="宋体" w:cs="宋体"/>
          <w:b/>
          <w:color w:val="auto"/>
          <w:spacing w:val="0"/>
          <w:w w:val="100"/>
          <w:kern w:val="21"/>
          <w:position w:val="0"/>
          <w:highlight w:val="none"/>
          <w:lang w:eastAsia="zh-CN"/>
        </w:rPr>
        <w:t>投标</w:t>
      </w:r>
      <w:r>
        <w:rPr>
          <w:rFonts w:hint="eastAsia" w:ascii="宋体" w:hAnsi="宋体" w:eastAsia="宋体" w:cs="宋体"/>
          <w:b/>
          <w:color w:val="auto"/>
          <w:spacing w:val="0"/>
          <w:w w:val="100"/>
          <w:kern w:val="21"/>
          <w:position w:val="0"/>
          <w:highlight w:val="none"/>
        </w:rPr>
        <w:t>文件中对应如实提供，对资格性证明文件的任何缺漏和不符合项将会直接导致</w:t>
      </w:r>
      <w:r>
        <w:rPr>
          <w:rFonts w:hint="eastAsia" w:ascii="宋体" w:hAnsi="宋体" w:eastAsia="宋体" w:cs="宋体"/>
          <w:b/>
          <w:color w:val="auto"/>
          <w:spacing w:val="0"/>
          <w:w w:val="100"/>
          <w:kern w:val="21"/>
          <w:position w:val="0"/>
          <w:highlight w:val="none"/>
          <w:lang w:eastAsia="zh-CN"/>
        </w:rPr>
        <w:t>投标</w:t>
      </w:r>
      <w:r>
        <w:rPr>
          <w:rFonts w:hint="eastAsia" w:ascii="宋体" w:hAnsi="宋体" w:eastAsia="宋体" w:cs="宋体"/>
          <w:b/>
          <w:color w:val="auto"/>
          <w:spacing w:val="0"/>
          <w:w w:val="100"/>
          <w:kern w:val="21"/>
          <w:position w:val="0"/>
          <w:highlight w:val="none"/>
        </w:rPr>
        <w:t>无效！</w:t>
      </w:r>
    </w:p>
    <w:p w14:paraId="5FEB469B">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p>
    <w:p w14:paraId="3D8A15D3">
      <w:pPr>
        <w:keepNext w:val="0"/>
        <w:keepLines w:val="0"/>
        <w:pageBreakBefore w:val="0"/>
        <w:widowControl w:val="0"/>
        <w:tabs>
          <w:tab w:val="left" w:pos="851"/>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4.1</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人必须是具有独立承担民事责任能力的在中华人民共和国境内注册的法人或其他组织或自然人（提交有效的营业执照（或事业法人登记证等相关证明）副本复印件）。</w:t>
      </w:r>
    </w:p>
    <w:p w14:paraId="40A6B813">
      <w:pPr>
        <w:keepNext w:val="0"/>
        <w:keepLines w:val="0"/>
        <w:pageBreakBefore w:val="0"/>
        <w:widowControl w:val="0"/>
        <w:tabs>
          <w:tab w:val="left" w:pos="851"/>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p>
    <w:p w14:paraId="46AD29A2">
      <w:pPr>
        <w:keepNext w:val="0"/>
        <w:keepLines w:val="0"/>
        <w:pageBreakBefore w:val="0"/>
        <w:widowControl w:val="0"/>
        <w:tabs>
          <w:tab w:val="left" w:pos="851"/>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4.2 资格声明函</w:t>
      </w:r>
    </w:p>
    <w:p w14:paraId="553572B8">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jc w:val="center"/>
        <w:textAlignment w:val="auto"/>
        <w:rPr>
          <w:rFonts w:hint="eastAsia" w:ascii="宋体" w:hAnsi="宋体" w:eastAsia="宋体" w:cs="宋体"/>
          <w:b/>
          <w:bCs/>
          <w:color w:val="auto"/>
          <w:spacing w:val="0"/>
          <w:w w:val="100"/>
          <w:kern w:val="21"/>
          <w:position w:val="0"/>
          <w:highlight w:val="none"/>
        </w:rPr>
      </w:pPr>
      <w:r>
        <w:rPr>
          <w:rFonts w:hint="eastAsia" w:ascii="宋体" w:hAnsi="宋体" w:eastAsia="宋体" w:cs="宋体"/>
          <w:b/>
          <w:bCs/>
          <w:color w:val="auto"/>
          <w:spacing w:val="0"/>
          <w:w w:val="100"/>
          <w:kern w:val="21"/>
          <w:position w:val="0"/>
          <w:highlight w:val="none"/>
        </w:rPr>
        <w:t>《资格声明函》</w:t>
      </w:r>
    </w:p>
    <w:p w14:paraId="2CB8D080">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sz w:val="21"/>
          <w:highlight w:val="none"/>
          <w:u w:val="single"/>
          <w:lang w:eastAsia="zh-CN"/>
        </w:rPr>
        <w:t>广东华伦招标有限公司</w:t>
      </w:r>
      <w:r>
        <w:rPr>
          <w:rFonts w:hint="eastAsia" w:ascii="宋体" w:hAnsi="宋体" w:eastAsia="宋体" w:cs="宋体"/>
          <w:color w:val="auto"/>
          <w:spacing w:val="0"/>
          <w:w w:val="100"/>
          <w:kern w:val="21"/>
          <w:position w:val="0"/>
          <w:highlight w:val="none"/>
        </w:rPr>
        <w:t>：</w:t>
      </w:r>
    </w:p>
    <w:p w14:paraId="032D493F">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关于贵公司发布</w:t>
      </w:r>
      <w:r>
        <w:rPr>
          <w:rFonts w:hint="eastAsia" w:ascii="宋体" w:hAnsi="宋体" w:eastAsia="宋体" w:cs="宋体"/>
          <w:color w:val="auto"/>
          <w:spacing w:val="0"/>
          <w:w w:val="100"/>
          <w:kern w:val="21"/>
          <w:position w:val="0"/>
          <w:highlight w:val="none"/>
          <w:u w:val="single"/>
        </w:rPr>
        <w:t>广州医科大学附属妇女儿童医疗中心</w:t>
      </w:r>
      <w:r>
        <w:rPr>
          <w:rFonts w:hint="eastAsia" w:ascii="宋体" w:hAnsi="宋体" w:eastAsia="宋体" w:cs="宋体"/>
          <w:color w:val="auto"/>
          <w:spacing w:val="0"/>
          <w:w w:val="100"/>
          <w:kern w:val="21"/>
          <w:position w:val="0"/>
          <w:highlight w:val="none"/>
          <w:u w:val="single"/>
          <w:lang w:eastAsia="zh-CN"/>
        </w:rPr>
        <w:t>医用耗材、试剂供应链延伸服务（SPD）和医用耗材、试剂集中配送服务</w:t>
      </w:r>
      <w:r>
        <w:rPr>
          <w:rFonts w:hint="eastAsia" w:ascii="宋体" w:hAnsi="宋体" w:eastAsia="宋体" w:cs="宋体"/>
          <w:color w:val="auto"/>
          <w:spacing w:val="0"/>
          <w:w w:val="100"/>
          <w:kern w:val="21"/>
          <w:position w:val="0"/>
          <w:highlight w:val="none"/>
        </w:rPr>
        <w:t>（项目编号：</w:t>
      </w:r>
      <w:r>
        <w:rPr>
          <w:rFonts w:hint="eastAsia" w:ascii="宋体" w:hAnsi="宋体" w:eastAsia="宋体" w:cs="宋体"/>
          <w:color w:val="auto"/>
          <w:spacing w:val="0"/>
          <w:w w:val="100"/>
          <w:kern w:val="21"/>
          <w:position w:val="0"/>
          <w:highlight w:val="none"/>
          <w:u w:val="single"/>
        </w:rPr>
        <w:t>0809-26405GZL301007501</w:t>
      </w:r>
      <w:r>
        <w:rPr>
          <w:rFonts w:hint="eastAsia" w:ascii="宋体" w:hAnsi="宋体" w:eastAsia="宋体" w:cs="宋体"/>
          <w:color w:val="auto"/>
          <w:spacing w:val="0"/>
          <w:w w:val="100"/>
          <w:kern w:val="21"/>
          <w:position w:val="0"/>
          <w:highlight w:val="none"/>
        </w:rPr>
        <w:t>）的采购公告及采购文件，本单位愿意参加投标，并声明：</w:t>
      </w:r>
    </w:p>
    <w:p w14:paraId="19FED558">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一、本单位具备以下条件：</w:t>
      </w:r>
    </w:p>
    <w:p w14:paraId="548FB462">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（一）具有良好的社会、商业信誉和健全的内部治理结构、财务会计和资产管理制度；</w:t>
      </w:r>
    </w:p>
    <w:p w14:paraId="068BCA92">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（二）具备提供服务所必需的设施、人员和专业技术能力；</w:t>
      </w:r>
    </w:p>
    <w:p w14:paraId="6890A55D">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（三）有依法缴纳税收和社会保障资金的良好记录；</w:t>
      </w:r>
    </w:p>
    <w:p w14:paraId="16ECAC2F">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四）本单位（如前三年内有名称变更的，含变更前名称）参加政府采购活动前三年内，在经营活动中没有重大违法记录（重大违法记录是指没有因违法经营受到刑事处罚或责令停产停业、吊销许可证或者执照、较大数额罚款等行政处罚）；</w:t>
      </w:r>
    </w:p>
    <w:p w14:paraId="44E5018F">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（五）法律、法规规定要求的其他条件</w:t>
      </w:r>
    </w:p>
    <w:p w14:paraId="53C0DA59">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二、本单位没有为采购项目同一合同项下提供整体设计、规范编制或者项目管理、监理、检测等服务。</w:t>
      </w:r>
    </w:p>
    <w:p w14:paraId="2DD2A8D0">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三、我方承诺如与本项目同一合同项下其他</w:t>
      </w:r>
      <w:r>
        <w:rPr>
          <w:rFonts w:hint="eastAsia" w:ascii="宋体" w:hAnsi="宋体" w:eastAsia="宋体" w:cs="宋体"/>
          <w:color w:val="auto"/>
          <w:spacing w:val="0"/>
          <w:w w:val="100"/>
          <w:kern w:val="21"/>
          <w:position w:val="0"/>
          <w:highlight w:val="none"/>
          <w:lang w:eastAsia="zh-CN"/>
        </w:rPr>
        <w:t>投标人</w:t>
      </w:r>
      <w:r>
        <w:rPr>
          <w:rFonts w:hint="eastAsia" w:ascii="宋体" w:hAnsi="宋体" w:eastAsia="宋体" w:cs="宋体"/>
          <w:color w:val="auto"/>
          <w:spacing w:val="0"/>
          <w:w w:val="100"/>
          <w:kern w:val="21"/>
          <w:position w:val="0"/>
          <w:highlight w:val="none"/>
        </w:rPr>
        <w:t>的单位负责人为同一人或者存在直接控股、管理关系的情形，同意按投标无效处理。</w:t>
      </w:r>
    </w:p>
    <w:p w14:paraId="57E99C1B">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四、本单位承诺在本次招标采购活动中，如有违法、违规、弄虚作假行为，所造成的损失、不良后果及法律责任，一律由我单位承担。</w:t>
      </w:r>
    </w:p>
    <w:p w14:paraId="635F267C">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特此声明！</w:t>
      </w:r>
    </w:p>
    <w:p w14:paraId="76BE67FC">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textAlignment w:val="auto"/>
        <w:rPr>
          <w:rFonts w:hint="eastAsia" w:ascii="宋体" w:hAnsi="宋体" w:eastAsia="宋体" w:cs="宋体"/>
          <w:color w:val="auto"/>
          <w:spacing w:val="0"/>
          <w:w w:val="100"/>
          <w:kern w:val="21"/>
          <w:position w:val="0"/>
          <w:highlight w:val="none"/>
        </w:rPr>
      </w:pPr>
    </w:p>
    <w:p w14:paraId="058EE080">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说明：</w:t>
      </w:r>
    </w:p>
    <w:p w14:paraId="1D0456BD">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1、本声明函必须提供且内容不得擅自删改，否则视为无效响应。</w:t>
      </w:r>
    </w:p>
    <w:p w14:paraId="40F8A7B6">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2、本声明函如有虚假或与事实不符的，作无效响应处理。</w:t>
      </w:r>
    </w:p>
    <w:p w14:paraId="2A182E05">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投标人</w:t>
      </w:r>
      <w:r>
        <w:rPr>
          <w:rFonts w:hint="eastAsia" w:ascii="宋体" w:hAnsi="宋体" w:eastAsia="宋体" w:cs="宋体"/>
          <w:color w:val="auto"/>
          <w:spacing w:val="0"/>
          <w:w w:val="100"/>
          <w:kern w:val="21"/>
          <w:position w:val="0"/>
          <w:highlight w:val="none"/>
        </w:rPr>
        <w:t>名称（盖公章）：</w:t>
      </w:r>
    </w:p>
    <w:p w14:paraId="6717701B">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地址：</w:t>
      </w:r>
    </w:p>
    <w:p w14:paraId="65404FF5">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日期：</w:t>
      </w:r>
    </w:p>
    <w:p w14:paraId="47991956">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br w:type="page"/>
      </w:r>
    </w:p>
    <w:p w14:paraId="2204A8F8">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4.3</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人资格要求中要求提交的其他资质证明文件。</w:t>
      </w:r>
    </w:p>
    <w:tbl>
      <w:tblPr>
        <w:tblStyle w:val="19"/>
        <w:tblW w:w="0" w:type="auto"/>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
      <w:tblGrid>
        <w:gridCol w:w="751"/>
        <w:gridCol w:w="6485"/>
        <w:gridCol w:w="1545"/>
      </w:tblGrid>
      <w:tr w14:paraId="1313C7D5">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283" w:hRule="atLeast"/>
          <w:tblHeader/>
          <w:jc w:val="center"/>
        </w:trPr>
        <w:tc>
          <w:tcPr>
            <w:tcW w:w="751" w:type="dxa"/>
            <w:tcBorders>
              <w:top w:val="outset" w:color="111111" w:sz="6" w:space="0"/>
              <w:left w:val="outset" w:color="111111" w:sz="6" w:space="0"/>
              <w:bottom w:val="outset" w:color="111111" w:sz="6" w:space="0"/>
              <w:right w:val="outset" w:color="111111" w:sz="6" w:space="0"/>
            </w:tcBorders>
            <w:vAlign w:val="center"/>
          </w:tcPr>
          <w:p w14:paraId="297B083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rPr>
              <w:t>序号</w:t>
            </w:r>
          </w:p>
        </w:tc>
        <w:tc>
          <w:tcPr>
            <w:tcW w:w="6485" w:type="dxa"/>
            <w:tcBorders>
              <w:top w:val="outset" w:color="111111" w:sz="6" w:space="0"/>
              <w:left w:val="outset" w:color="111111" w:sz="6" w:space="0"/>
              <w:bottom w:val="outset" w:color="111111" w:sz="6" w:space="0"/>
              <w:right w:val="outset" w:color="111111" w:sz="6" w:space="0"/>
            </w:tcBorders>
            <w:vAlign w:val="center"/>
          </w:tcPr>
          <w:p w14:paraId="5ED3AF4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rPr>
            </w:pPr>
            <w:r>
              <w:rPr>
                <w:rStyle w:val="22"/>
                <w:rFonts w:hint="eastAsia" w:ascii="宋体" w:hAnsi="宋体" w:eastAsia="宋体" w:cs="宋体"/>
                <w:color w:val="auto"/>
                <w:spacing w:val="0"/>
                <w:w w:val="100"/>
                <w:kern w:val="21"/>
                <w:position w:val="0"/>
                <w:sz w:val="21"/>
                <w:szCs w:val="21"/>
                <w:highlight w:val="none"/>
              </w:rPr>
              <w:t>资格性审查要求</w:t>
            </w:r>
          </w:p>
        </w:tc>
        <w:tc>
          <w:tcPr>
            <w:tcW w:w="1545" w:type="dxa"/>
            <w:tcBorders>
              <w:top w:val="outset" w:color="111111" w:sz="6" w:space="0"/>
              <w:left w:val="outset" w:color="111111" w:sz="6" w:space="0"/>
              <w:bottom w:val="outset" w:color="111111" w:sz="6" w:space="0"/>
              <w:right w:val="outset" w:color="111111" w:sz="6" w:space="0"/>
            </w:tcBorders>
            <w:vAlign w:val="center"/>
          </w:tcPr>
          <w:p w14:paraId="6F82963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rPr>
            </w:pPr>
            <w:r>
              <w:rPr>
                <w:rStyle w:val="22"/>
                <w:rFonts w:hint="eastAsia" w:ascii="宋体" w:hAnsi="宋体" w:eastAsia="宋体" w:cs="宋体"/>
                <w:color w:val="auto"/>
                <w:spacing w:val="0"/>
                <w:w w:val="100"/>
                <w:kern w:val="21"/>
                <w:position w:val="0"/>
                <w:sz w:val="21"/>
                <w:szCs w:val="21"/>
                <w:highlight w:val="none"/>
              </w:rPr>
              <w:t>证明文件</w:t>
            </w:r>
          </w:p>
        </w:tc>
      </w:tr>
      <w:tr w14:paraId="4CF4BE49">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283" w:hRule="atLeast"/>
          <w:jc w:val="center"/>
        </w:trPr>
        <w:tc>
          <w:tcPr>
            <w:tcW w:w="751" w:type="dxa"/>
            <w:tcBorders>
              <w:top w:val="outset" w:color="111111" w:sz="6" w:space="0"/>
              <w:left w:val="outset" w:color="111111" w:sz="6" w:space="0"/>
              <w:bottom w:val="outset" w:color="111111" w:sz="6" w:space="0"/>
              <w:right w:val="outset" w:color="111111" w:sz="6" w:space="0"/>
            </w:tcBorders>
            <w:vAlign w:val="center"/>
          </w:tcPr>
          <w:p w14:paraId="7DE72B02">
            <w:pPr>
              <w:pStyle w:val="17"/>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1</w:t>
            </w:r>
          </w:p>
        </w:tc>
        <w:tc>
          <w:tcPr>
            <w:tcW w:w="6485" w:type="dxa"/>
            <w:tcBorders>
              <w:top w:val="outset" w:color="111111" w:sz="6" w:space="0"/>
              <w:left w:val="outset" w:color="111111" w:sz="6" w:space="0"/>
              <w:bottom w:val="outset" w:color="111111" w:sz="6" w:space="0"/>
              <w:right w:val="outset" w:color="111111" w:sz="6" w:space="0"/>
            </w:tcBorders>
            <w:vAlign w:val="center"/>
          </w:tcPr>
          <w:p w14:paraId="044331A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545" w:type="dxa"/>
            <w:tcBorders>
              <w:top w:val="outset" w:color="111111" w:sz="6" w:space="0"/>
              <w:left w:val="outset" w:color="111111" w:sz="6" w:space="0"/>
              <w:bottom w:val="outset" w:color="111111" w:sz="6" w:space="0"/>
              <w:right w:val="outset" w:color="111111" w:sz="6" w:space="0"/>
            </w:tcBorders>
            <w:vAlign w:val="center"/>
          </w:tcPr>
          <w:p w14:paraId="26267EE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见</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文件第（ ）页</w:t>
            </w:r>
          </w:p>
        </w:tc>
      </w:tr>
      <w:tr w14:paraId="4C349D46">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283" w:hRule="atLeast"/>
          <w:jc w:val="center"/>
        </w:trPr>
        <w:tc>
          <w:tcPr>
            <w:tcW w:w="751" w:type="dxa"/>
            <w:tcBorders>
              <w:top w:val="outset" w:color="111111" w:sz="6" w:space="0"/>
              <w:left w:val="outset" w:color="111111" w:sz="6" w:space="0"/>
              <w:bottom w:val="outset" w:color="111111" w:sz="6" w:space="0"/>
              <w:right w:val="outset" w:color="111111" w:sz="6" w:space="0"/>
            </w:tcBorders>
            <w:vAlign w:val="center"/>
          </w:tcPr>
          <w:p w14:paraId="0433A00F">
            <w:pPr>
              <w:pStyle w:val="17"/>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2</w:t>
            </w:r>
          </w:p>
        </w:tc>
        <w:tc>
          <w:tcPr>
            <w:tcW w:w="6485" w:type="dxa"/>
            <w:tcBorders>
              <w:top w:val="outset" w:color="111111" w:sz="6" w:space="0"/>
              <w:left w:val="outset" w:color="111111" w:sz="6" w:space="0"/>
              <w:bottom w:val="outset" w:color="111111" w:sz="6" w:space="0"/>
              <w:right w:val="outset" w:color="111111" w:sz="6" w:space="0"/>
            </w:tcBorders>
            <w:vAlign w:val="center"/>
          </w:tcPr>
          <w:p w14:paraId="336778E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545" w:type="dxa"/>
            <w:tcBorders>
              <w:top w:val="outset" w:color="111111" w:sz="6" w:space="0"/>
              <w:left w:val="outset" w:color="111111" w:sz="6" w:space="0"/>
              <w:bottom w:val="outset" w:color="111111" w:sz="6" w:space="0"/>
              <w:right w:val="outset" w:color="111111" w:sz="6" w:space="0"/>
            </w:tcBorders>
            <w:vAlign w:val="center"/>
          </w:tcPr>
          <w:p w14:paraId="2AD5251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见</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文件第（ ）页</w:t>
            </w:r>
          </w:p>
        </w:tc>
      </w:tr>
      <w:tr w14:paraId="2B3C229A">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283" w:hRule="atLeast"/>
          <w:jc w:val="center"/>
        </w:trPr>
        <w:tc>
          <w:tcPr>
            <w:tcW w:w="751" w:type="dxa"/>
            <w:tcBorders>
              <w:top w:val="outset" w:color="111111" w:sz="6" w:space="0"/>
              <w:left w:val="outset" w:color="111111" w:sz="6" w:space="0"/>
              <w:bottom w:val="single" w:color="auto" w:sz="4" w:space="0"/>
              <w:right w:val="outset" w:color="111111" w:sz="6" w:space="0"/>
            </w:tcBorders>
            <w:vAlign w:val="center"/>
          </w:tcPr>
          <w:p w14:paraId="1E8BFC68">
            <w:pPr>
              <w:pStyle w:val="17"/>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6485" w:type="dxa"/>
            <w:tcBorders>
              <w:top w:val="outset" w:color="111111" w:sz="6" w:space="0"/>
              <w:left w:val="outset" w:color="111111" w:sz="6" w:space="0"/>
              <w:bottom w:val="outset" w:color="111111" w:sz="6" w:space="0"/>
              <w:right w:val="outset" w:color="111111" w:sz="6" w:space="0"/>
            </w:tcBorders>
            <w:vAlign w:val="center"/>
          </w:tcPr>
          <w:p w14:paraId="0F44C03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545" w:type="dxa"/>
            <w:tcBorders>
              <w:top w:val="outset" w:color="111111" w:sz="6" w:space="0"/>
              <w:left w:val="outset" w:color="111111" w:sz="6" w:space="0"/>
              <w:bottom w:val="outset" w:color="111111" w:sz="6" w:space="0"/>
              <w:right w:val="outset" w:color="111111" w:sz="6" w:space="0"/>
            </w:tcBorders>
            <w:vAlign w:val="center"/>
          </w:tcPr>
          <w:p w14:paraId="41369A3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r>
    </w:tbl>
    <w:p w14:paraId="77F09700">
      <w:pPr>
        <w:keepNext w:val="0"/>
        <w:keepLines w:val="0"/>
        <w:pageBreakBefore w:val="0"/>
        <w:widowControl w:val="0"/>
        <w:tabs>
          <w:tab w:val="left" w:pos="851"/>
        </w:tabs>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p w14:paraId="4A8645A9">
      <w:pPr>
        <w:keepNext w:val="0"/>
        <w:keepLines w:val="0"/>
        <w:pageBreakBefore w:val="0"/>
        <w:widowControl w:val="0"/>
        <w:tabs>
          <w:tab w:val="left" w:pos="851"/>
        </w:tabs>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p w14:paraId="49403BBB">
      <w:pPr>
        <w:keepNext w:val="0"/>
        <w:keepLines w:val="0"/>
        <w:pageBreakBefore w:val="0"/>
        <w:widowControl w:val="0"/>
        <w:numPr>
          <w:ilvl w:val="0"/>
          <w:numId w:val="0"/>
        </w:numPr>
        <w:tabs>
          <w:tab w:val="left" w:pos="851"/>
        </w:tabs>
        <w:kinsoku/>
        <w:wordWrap w:val="0"/>
        <w:overflowPunct/>
        <w:topLinePunct w:val="0"/>
        <w:autoSpaceDE/>
        <w:autoSpaceDN/>
        <w:bidi w:val="0"/>
        <w:adjustRightInd/>
        <w:snapToGrid/>
        <w:spacing w:line="360" w:lineRule="auto"/>
        <w:ind w:left="0" w:leftChars="0" w:right="0" w:rightChars="0"/>
        <w:jc w:val="both"/>
        <w:textAlignment w:val="auto"/>
        <w:outlineLvl w:val="1"/>
        <w:rPr>
          <w:rFonts w:hint="eastAsia" w:ascii="宋体" w:hAnsi="宋体" w:eastAsia="宋体" w:cs="宋体"/>
          <w:b/>
          <w:bCs/>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br w:type="page"/>
      </w:r>
      <w:bookmarkStart w:id="1130" w:name="_Toc14540"/>
      <w:bookmarkStart w:id="1131" w:name="_Toc513112104"/>
      <w:bookmarkStart w:id="1132" w:name="_Toc6617"/>
      <w:bookmarkStart w:id="1133" w:name="_Toc528659816"/>
      <w:bookmarkStart w:id="1134" w:name="_Toc522036008"/>
      <w:bookmarkStart w:id="1135" w:name="_Toc535418266"/>
      <w:bookmarkStart w:id="1136" w:name="_Toc513630888"/>
      <w:bookmarkStart w:id="1137" w:name="_Toc17671"/>
      <w:bookmarkStart w:id="1138" w:name="_Toc21486"/>
      <w:bookmarkStart w:id="1139" w:name="_Toc25422"/>
      <w:bookmarkStart w:id="1140" w:name="_Toc11191"/>
      <w:r>
        <w:rPr>
          <w:rFonts w:hint="eastAsia" w:ascii="宋体" w:hAnsi="宋体" w:eastAsia="宋体" w:cs="宋体"/>
          <w:b/>
          <w:bCs/>
          <w:color w:val="auto"/>
          <w:spacing w:val="0"/>
          <w:w w:val="100"/>
          <w:kern w:val="21"/>
          <w:position w:val="0"/>
          <w:highlight w:val="none"/>
          <w:lang w:val="en-US" w:eastAsia="zh-CN"/>
        </w:rPr>
        <w:t>5.</w:t>
      </w:r>
      <w:r>
        <w:rPr>
          <w:rFonts w:hint="eastAsia" w:ascii="宋体" w:hAnsi="宋体" w:eastAsia="宋体" w:cs="宋体"/>
          <w:b/>
          <w:bCs/>
          <w:color w:val="auto"/>
          <w:spacing w:val="0"/>
          <w:w w:val="100"/>
          <w:kern w:val="21"/>
          <w:position w:val="0"/>
          <w:highlight w:val="none"/>
        </w:rPr>
        <w:t>其他资格证明文件</w:t>
      </w:r>
      <w:bookmarkEnd w:id="1130"/>
      <w:bookmarkEnd w:id="1131"/>
      <w:bookmarkEnd w:id="1132"/>
      <w:bookmarkEnd w:id="1133"/>
      <w:bookmarkEnd w:id="1134"/>
      <w:bookmarkEnd w:id="1135"/>
      <w:bookmarkEnd w:id="1136"/>
      <w:bookmarkEnd w:id="1137"/>
      <w:bookmarkEnd w:id="1138"/>
      <w:bookmarkEnd w:id="1139"/>
      <w:bookmarkEnd w:id="1140"/>
    </w:p>
    <w:p w14:paraId="011BB74F">
      <w:pPr>
        <w:keepNext w:val="0"/>
        <w:keepLines w:val="0"/>
        <w:pageBreakBefore w:val="0"/>
        <w:widowControl w:val="0"/>
        <w:tabs>
          <w:tab w:val="left" w:pos="851"/>
        </w:tabs>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 xml:space="preserve">5.1 法定代表人证明书 </w:t>
      </w:r>
    </w:p>
    <w:p w14:paraId="421F32A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Cs/>
          <w:color w:val="auto"/>
          <w:spacing w:val="0"/>
          <w:w w:val="100"/>
          <w:kern w:val="21"/>
          <w:position w:val="0"/>
          <w:highlight w:val="none"/>
        </w:rPr>
      </w:pPr>
      <w:r>
        <w:rPr>
          <w:rFonts w:hint="eastAsia" w:ascii="宋体" w:hAnsi="宋体" w:eastAsia="宋体" w:cs="宋体"/>
          <w:bCs/>
          <w:color w:val="auto"/>
          <w:spacing w:val="0"/>
          <w:w w:val="100"/>
          <w:kern w:val="21"/>
          <w:position w:val="0"/>
          <w:highlight w:val="none"/>
        </w:rPr>
        <w:t>（</w:t>
      </w:r>
      <w:r>
        <w:rPr>
          <w:rFonts w:hint="eastAsia" w:ascii="宋体" w:hAnsi="宋体" w:eastAsia="宋体" w:cs="宋体"/>
          <w:bCs/>
          <w:color w:val="auto"/>
          <w:spacing w:val="0"/>
          <w:w w:val="100"/>
          <w:kern w:val="21"/>
          <w:position w:val="0"/>
          <w:highlight w:val="none"/>
          <w:lang w:eastAsia="zh-CN"/>
        </w:rPr>
        <w:t>投标</w:t>
      </w:r>
      <w:r>
        <w:rPr>
          <w:rFonts w:hint="eastAsia" w:ascii="宋体" w:hAnsi="宋体" w:eastAsia="宋体" w:cs="宋体"/>
          <w:bCs/>
          <w:color w:val="auto"/>
          <w:spacing w:val="0"/>
          <w:w w:val="100"/>
          <w:kern w:val="21"/>
          <w:position w:val="0"/>
          <w:highlight w:val="none"/>
        </w:rPr>
        <w:t>人可使用下述格式，也可使用广东省工商行政管理局统一印制的法定代表人证明书格式）</w:t>
      </w:r>
    </w:p>
    <w:p w14:paraId="620883A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highlight w:val="none"/>
        </w:rPr>
      </w:pPr>
    </w:p>
    <w:p w14:paraId="5F16ECC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highlight w:val="none"/>
        </w:rPr>
      </w:pPr>
      <w:r>
        <w:rPr>
          <w:rFonts w:hint="eastAsia" w:ascii="宋体" w:hAnsi="宋体" w:eastAsia="宋体" w:cs="宋体"/>
          <w:b/>
          <w:color w:val="auto"/>
          <w:spacing w:val="0"/>
          <w:w w:val="100"/>
          <w:kern w:val="21"/>
          <w:position w:val="0"/>
          <w:highlight w:val="none"/>
        </w:rPr>
        <w:t>法定代表人证明书</w:t>
      </w:r>
    </w:p>
    <w:p w14:paraId="312B9DF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Cs/>
          <w:color w:val="auto"/>
          <w:spacing w:val="0"/>
          <w:w w:val="100"/>
          <w:kern w:val="21"/>
          <w:position w:val="0"/>
          <w:highlight w:val="none"/>
          <w:u w:val="single"/>
        </w:rPr>
      </w:pPr>
    </w:p>
    <w:p w14:paraId="26582DC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Cs/>
          <w:color w:val="auto"/>
          <w:spacing w:val="0"/>
          <w:w w:val="100"/>
          <w:kern w:val="21"/>
          <w:position w:val="0"/>
          <w:highlight w:val="none"/>
        </w:rPr>
      </w:pPr>
      <w:r>
        <w:rPr>
          <w:rFonts w:hint="eastAsia" w:ascii="宋体" w:hAnsi="宋体" w:eastAsia="宋体" w:cs="宋体"/>
          <w:color w:val="auto"/>
          <w:spacing w:val="0"/>
          <w:w w:val="100"/>
          <w:kern w:val="21"/>
          <w:position w:val="0"/>
          <w:highlight w:val="none"/>
          <w:u w:val="single"/>
        </w:rPr>
        <w:t xml:space="preserve"> </w:t>
      </w:r>
      <w:r>
        <w:rPr>
          <w:rFonts w:hint="eastAsia" w:ascii="宋体" w:hAnsi="宋体" w:eastAsia="宋体" w:cs="宋体"/>
          <w:color w:val="auto"/>
          <w:spacing w:val="0"/>
          <w:w w:val="100"/>
          <w:kern w:val="21"/>
          <w:position w:val="0"/>
          <w:highlight w:val="none"/>
          <w:u w:val="single"/>
          <w:lang w:val="en-US" w:eastAsia="zh-CN"/>
        </w:rPr>
        <w:t xml:space="preserve">        </w:t>
      </w:r>
      <w:r>
        <w:rPr>
          <w:rFonts w:hint="eastAsia" w:ascii="宋体" w:hAnsi="宋体" w:eastAsia="宋体" w:cs="宋体"/>
          <w:bCs/>
          <w:color w:val="auto"/>
          <w:spacing w:val="0"/>
          <w:w w:val="100"/>
          <w:kern w:val="21"/>
          <w:position w:val="0"/>
          <w:highlight w:val="none"/>
        </w:rPr>
        <w:t>现任我单位</w:t>
      </w:r>
      <w:r>
        <w:rPr>
          <w:rFonts w:hint="eastAsia" w:ascii="宋体" w:hAnsi="宋体" w:eastAsia="宋体" w:cs="宋体"/>
          <w:color w:val="auto"/>
          <w:spacing w:val="0"/>
          <w:w w:val="100"/>
          <w:kern w:val="21"/>
          <w:position w:val="0"/>
          <w:highlight w:val="none"/>
          <w:u w:val="single"/>
        </w:rPr>
        <w:t xml:space="preserve"> </w:t>
      </w:r>
      <w:r>
        <w:rPr>
          <w:rFonts w:hint="eastAsia" w:ascii="宋体" w:hAnsi="宋体" w:eastAsia="宋体" w:cs="宋体"/>
          <w:color w:val="auto"/>
          <w:spacing w:val="0"/>
          <w:w w:val="100"/>
          <w:kern w:val="21"/>
          <w:position w:val="0"/>
          <w:highlight w:val="none"/>
          <w:u w:val="single"/>
          <w:lang w:val="en-US" w:eastAsia="zh-CN"/>
        </w:rPr>
        <w:t xml:space="preserve">   </w:t>
      </w:r>
      <w:r>
        <w:rPr>
          <w:rFonts w:hint="eastAsia" w:ascii="宋体" w:hAnsi="宋体" w:eastAsia="宋体" w:cs="宋体"/>
          <w:bCs/>
          <w:color w:val="auto"/>
          <w:spacing w:val="0"/>
          <w:w w:val="100"/>
          <w:kern w:val="21"/>
          <w:position w:val="0"/>
          <w:highlight w:val="none"/>
        </w:rPr>
        <w:t>职务，为法定代表人，特此证明。</w:t>
      </w:r>
    </w:p>
    <w:p w14:paraId="3E9687B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Cs/>
          <w:color w:val="auto"/>
          <w:spacing w:val="0"/>
          <w:w w:val="100"/>
          <w:kern w:val="21"/>
          <w:position w:val="0"/>
          <w:highlight w:val="none"/>
          <w:u w:val="single"/>
        </w:rPr>
      </w:pPr>
      <w:r>
        <w:rPr>
          <w:rFonts w:hint="eastAsia" w:ascii="宋体" w:hAnsi="宋体" w:eastAsia="宋体" w:cs="宋体"/>
          <w:bCs/>
          <w:color w:val="auto"/>
          <w:spacing w:val="0"/>
          <w:w w:val="100"/>
          <w:kern w:val="21"/>
          <w:position w:val="0"/>
          <w:highlight w:val="none"/>
        </w:rPr>
        <w:t>有效期限至：</w:t>
      </w:r>
      <w:r>
        <w:rPr>
          <w:rFonts w:hint="eastAsia" w:ascii="宋体" w:hAnsi="宋体" w:eastAsia="宋体" w:cs="宋体"/>
          <w:color w:val="auto"/>
          <w:spacing w:val="0"/>
          <w:w w:val="100"/>
          <w:kern w:val="21"/>
          <w:position w:val="0"/>
          <w:highlight w:val="none"/>
          <w:u w:val="single"/>
        </w:rPr>
        <w:t xml:space="preserve"> </w:t>
      </w:r>
      <w:r>
        <w:rPr>
          <w:rFonts w:hint="eastAsia" w:ascii="宋体" w:hAnsi="宋体" w:eastAsia="宋体" w:cs="宋体"/>
          <w:color w:val="auto"/>
          <w:spacing w:val="0"/>
          <w:w w:val="100"/>
          <w:kern w:val="21"/>
          <w:position w:val="0"/>
          <w:highlight w:val="none"/>
          <w:u w:val="single"/>
          <w:lang w:val="en-US" w:eastAsia="zh-CN"/>
        </w:rPr>
        <w:t xml:space="preserve">   </w:t>
      </w:r>
      <w:r>
        <w:rPr>
          <w:rFonts w:hint="eastAsia" w:ascii="宋体" w:hAnsi="宋体" w:eastAsia="宋体" w:cs="宋体"/>
          <w:color w:val="auto"/>
          <w:spacing w:val="0"/>
          <w:w w:val="100"/>
          <w:kern w:val="21"/>
          <w:position w:val="0"/>
          <w:highlight w:val="none"/>
        </w:rPr>
        <w:t>年</w:t>
      </w:r>
      <w:r>
        <w:rPr>
          <w:rFonts w:hint="eastAsia" w:ascii="宋体" w:hAnsi="宋体" w:eastAsia="宋体" w:cs="宋体"/>
          <w:color w:val="auto"/>
          <w:spacing w:val="0"/>
          <w:w w:val="100"/>
          <w:kern w:val="21"/>
          <w:position w:val="0"/>
          <w:highlight w:val="none"/>
          <w:u w:val="single"/>
        </w:rPr>
        <w:t xml:space="preserve"> </w:t>
      </w:r>
      <w:r>
        <w:rPr>
          <w:rFonts w:hint="eastAsia" w:ascii="宋体" w:hAnsi="宋体" w:eastAsia="宋体" w:cs="宋体"/>
          <w:color w:val="auto"/>
          <w:spacing w:val="0"/>
          <w:w w:val="100"/>
          <w:kern w:val="21"/>
          <w:position w:val="0"/>
          <w:highlight w:val="none"/>
          <w:u w:val="single"/>
          <w:lang w:val="en-US" w:eastAsia="zh-CN"/>
        </w:rPr>
        <w:t xml:space="preserve">   </w:t>
      </w:r>
      <w:r>
        <w:rPr>
          <w:rFonts w:hint="eastAsia" w:ascii="宋体" w:hAnsi="宋体" w:eastAsia="宋体" w:cs="宋体"/>
          <w:color w:val="auto"/>
          <w:spacing w:val="0"/>
          <w:w w:val="100"/>
          <w:kern w:val="21"/>
          <w:position w:val="0"/>
          <w:highlight w:val="none"/>
        </w:rPr>
        <w:t>月</w:t>
      </w:r>
      <w:r>
        <w:rPr>
          <w:rFonts w:hint="eastAsia" w:ascii="宋体" w:hAnsi="宋体" w:eastAsia="宋体" w:cs="宋体"/>
          <w:color w:val="auto"/>
          <w:spacing w:val="0"/>
          <w:w w:val="100"/>
          <w:kern w:val="21"/>
          <w:position w:val="0"/>
          <w:highlight w:val="none"/>
          <w:u w:val="single"/>
        </w:rPr>
        <w:t xml:space="preserve"> </w:t>
      </w:r>
      <w:r>
        <w:rPr>
          <w:rFonts w:hint="eastAsia" w:ascii="宋体" w:hAnsi="宋体" w:eastAsia="宋体" w:cs="宋体"/>
          <w:color w:val="auto"/>
          <w:spacing w:val="0"/>
          <w:w w:val="100"/>
          <w:kern w:val="21"/>
          <w:position w:val="0"/>
          <w:highlight w:val="none"/>
          <w:u w:val="single"/>
          <w:lang w:val="en-US" w:eastAsia="zh-CN"/>
        </w:rPr>
        <w:t xml:space="preserve">   </w:t>
      </w:r>
      <w:r>
        <w:rPr>
          <w:rFonts w:hint="eastAsia" w:ascii="宋体" w:hAnsi="宋体" w:eastAsia="宋体" w:cs="宋体"/>
          <w:color w:val="auto"/>
          <w:spacing w:val="0"/>
          <w:w w:val="100"/>
          <w:kern w:val="21"/>
          <w:position w:val="0"/>
          <w:highlight w:val="none"/>
        </w:rPr>
        <w:t>日</w:t>
      </w:r>
    </w:p>
    <w:p w14:paraId="3EE2F76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Cs/>
          <w:color w:val="auto"/>
          <w:spacing w:val="0"/>
          <w:w w:val="100"/>
          <w:kern w:val="21"/>
          <w:position w:val="0"/>
          <w:highlight w:val="none"/>
          <w:lang w:val="en-US"/>
        </w:rPr>
      </w:pPr>
      <w:r>
        <w:rPr>
          <w:rFonts w:hint="eastAsia" w:ascii="宋体" w:hAnsi="宋体" w:eastAsia="宋体" w:cs="宋体"/>
          <w:bCs/>
          <w:color w:val="auto"/>
          <w:spacing w:val="0"/>
          <w:w w:val="100"/>
          <w:kern w:val="21"/>
          <w:position w:val="0"/>
          <w:highlight w:val="none"/>
        </w:rPr>
        <w:t>附：代表人性别：</w:t>
      </w:r>
      <w:r>
        <w:rPr>
          <w:rFonts w:hint="eastAsia" w:ascii="宋体" w:hAnsi="宋体" w:eastAsia="宋体" w:cs="宋体"/>
          <w:bCs/>
          <w:color w:val="auto"/>
          <w:spacing w:val="0"/>
          <w:w w:val="100"/>
          <w:kern w:val="21"/>
          <w:position w:val="0"/>
          <w:highlight w:val="none"/>
          <w:u w:val="single"/>
        </w:rPr>
        <w:t xml:space="preserve">  </w:t>
      </w:r>
      <w:r>
        <w:rPr>
          <w:rFonts w:hint="eastAsia" w:ascii="宋体" w:hAnsi="宋体" w:eastAsia="宋体" w:cs="宋体"/>
          <w:bCs/>
          <w:color w:val="auto"/>
          <w:spacing w:val="0"/>
          <w:w w:val="100"/>
          <w:kern w:val="21"/>
          <w:position w:val="0"/>
          <w:highlight w:val="none"/>
          <w:u w:val="single"/>
          <w:lang w:val="en-US" w:eastAsia="zh-CN"/>
        </w:rPr>
        <w:t xml:space="preserve">   </w:t>
      </w:r>
      <w:r>
        <w:rPr>
          <w:rFonts w:hint="eastAsia" w:ascii="宋体" w:hAnsi="宋体" w:eastAsia="宋体" w:cs="宋体"/>
          <w:bCs/>
          <w:color w:val="auto"/>
          <w:spacing w:val="0"/>
          <w:w w:val="100"/>
          <w:kern w:val="21"/>
          <w:position w:val="0"/>
          <w:highlight w:val="none"/>
        </w:rPr>
        <w:t>年龄：</w:t>
      </w:r>
      <w:r>
        <w:rPr>
          <w:rFonts w:hint="eastAsia" w:ascii="宋体" w:hAnsi="宋体" w:eastAsia="宋体" w:cs="宋体"/>
          <w:bCs/>
          <w:color w:val="auto"/>
          <w:spacing w:val="0"/>
          <w:w w:val="100"/>
          <w:kern w:val="21"/>
          <w:position w:val="0"/>
          <w:highlight w:val="none"/>
          <w:u w:val="single"/>
        </w:rPr>
        <w:t xml:space="preserve"> </w:t>
      </w:r>
      <w:r>
        <w:rPr>
          <w:rFonts w:hint="eastAsia" w:ascii="宋体" w:hAnsi="宋体" w:eastAsia="宋体" w:cs="宋体"/>
          <w:bCs/>
          <w:color w:val="auto"/>
          <w:spacing w:val="0"/>
          <w:w w:val="100"/>
          <w:kern w:val="21"/>
          <w:position w:val="0"/>
          <w:highlight w:val="none"/>
          <w:u w:val="single"/>
          <w:lang w:val="en-US" w:eastAsia="zh-CN"/>
        </w:rPr>
        <w:t xml:space="preserve">   </w:t>
      </w:r>
      <w:r>
        <w:rPr>
          <w:rFonts w:hint="eastAsia" w:ascii="宋体" w:hAnsi="宋体" w:eastAsia="宋体" w:cs="宋体"/>
          <w:bCs/>
          <w:color w:val="auto"/>
          <w:spacing w:val="0"/>
          <w:w w:val="100"/>
          <w:kern w:val="21"/>
          <w:position w:val="0"/>
          <w:highlight w:val="none"/>
        </w:rPr>
        <w:t>身份证号码：</w:t>
      </w:r>
      <w:r>
        <w:rPr>
          <w:rFonts w:hint="eastAsia" w:ascii="宋体" w:hAnsi="宋体" w:eastAsia="宋体" w:cs="宋体"/>
          <w:color w:val="auto"/>
          <w:spacing w:val="0"/>
          <w:w w:val="100"/>
          <w:kern w:val="21"/>
          <w:position w:val="0"/>
          <w:highlight w:val="none"/>
          <w:u w:val="single"/>
        </w:rPr>
        <w:t xml:space="preserve"> </w:t>
      </w:r>
      <w:r>
        <w:rPr>
          <w:rFonts w:hint="eastAsia" w:ascii="宋体" w:hAnsi="宋体" w:eastAsia="宋体" w:cs="宋体"/>
          <w:color w:val="auto"/>
          <w:spacing w:val="0"/>
          <w:w w:val="100"/>
          <w:kern w:val="21"/>
          <w:position w:val="0"/>
          <w:highlight w:val="none"/>
          <w:u w:val="single"/>
          <w:lang w:val="en-US" w:eastAsia="zh-CN"/>
        </w:rPr>
        <w:t xml:space="preserve">          </w:t>
      </w:r>
    </w:p>
    <w:p w14:paraId="5C58C61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Cs/>
          <w:color w:val="auto"/>
          <w:spacing w:val="0"/>
          <w:w w:val="100"/>
          <w:kern w:val="21"/>
          <w:position w:val="0"/>
          <w:highlight w:val="none"/>
          <w:lang w:val="en-US"/>
        </w:rPr>
      </w:pPr>
      <w:r>
        <w:rPr>
          <w:rFonts w:hint="eastAsia" w:ascii="宋体" w:hAnsi="宋体" w:eastAsia="宋体" w:cs="宋体"/>
          <w:bCs/>
          <w:color w:val="auto"/>
          <w:spacing w:val="0"/>
          <w:w w:val="100"/>
          <w:kern w:val="21"/>
          <w:position w:val="0"/>
          <w:highlight w:val="none"/>
        </w:rPr>
        <w:t>统一社会信用代码：企业类型：</w:t>
      </w:r>
      <w:r>
        <w:rPr>
          <w:rFonts w:hint="eastAsia" w:ascii="宋体" w:hAnsi="宋体" w:eastAsia="宋体" w:cs="宋体"/>
          <w:color w:val="auto"/>
          <w:spacing w:val="0"/>
          <w:w w:val="100"/>
          <w:kern w:val="21"/>
          <w:position w:val="0"/>
          <w:highlight w:val="none"/>
          <w:u w:val="single"/>
        </w:rPr>
        <w:t xml:space="preserve"> </w:t>
      </w:r>
      <w:r>
        <w:rPr>
          <w:rFonts w:hint="eastAsia" w:ascii="宋体" w:hAnsi="宋体" w:eastAsia="宋体" w:cs="宋体"/>
          <w:color w:val="auto"/>
          <w:spacing w:val="0"/>
          <w:w w:val="100"/>
          <w:kern w:val="21"/>
          <w:position w:val="0"/>
          <w:highlight w:val="none"/>
          <w:u w:val="single"/>
          <w:lang w:val="en-US" w:eastAsia="zh-CN"/>
        </w:rPr>
        <w:t xml:space="preserve">              </w:t>
      </w:r>
    </w:p>
    <w:p w14:paraId="329820B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color w:val="auto"/>
          <w:spacing w:val="0"/>
          <w:w w:val="100"/>
          <w:kern w:val="21"/>
          <w:position w:val="0"/>
          <w:highlight w:val="none"/>
          <w:u w:val="single"/>
        </w:rPr>
      </w:pPr>
      <w:r>
        <w:rPr>
          <w:rFonts w:hint="eastAsia" w:ascii="宋体" w:hAnsi="宋体" w:eastAsia="宋体" w:cs="宋体"/>
          <w:bCs/>
          <w:color w:val="auto"/>
          <w:spacing w:val="0"/>
          <w:w w:val="100"/>
          <w:kern w:val="21"/>
          <w:position w:val="0"/>
          <w:highlight w:val="none"/>
        </w:rPr>
        <w:t>经营范围：</w:t>
      </w:r>
      <w:r>
        <w:rPr>
          <w:rFonts w:hint="eastAsia" w:ascii="宋体" w:hAnsi="宋体" w:eastAsia="宋体" w:cs="宋体"/>
          <w:color w:val="auto"/>
          <w:spacing w:val="0"/>
          <w:w w:val="100"/>
          <w:kern w:val="21"/>
          <w:position w:val="0"/>
          <w:highlight w:val="none"/>
          <w:u w:val="single"/>
        </w:rPr>
        <w:t xml:space="preserve"> </w:t>
      </w:r>
      <w:r>
        <w:rPr>
          <w:rFonts w:hint="eastAsia" w:ascii="宋体" w:hAnsi="宋体" w:eastAsia="宋体" w:cs="宋体"/>
          <w:color w:val="auto"/>
          <w:spacing w:val="0"/>
          <w:w w:val="100"/>
          <w:kern w:val="21"/>
          <w:position w:val="0"/>
          <w:highlight w:val="none"/>
          <w:u w:val="single"/>
          <w:lang w:val="en-US" w:eastAsia="zh-CN"/>
        </w:rPr>
        <w:t xml:space="preserve">                   </w:t>
      </w:r>
      <w:r>
        <w:rPr>
          <w:rFonts w:hint="eastAsia" w:ascii="宋体" w:hAnsi="宋体" w:eastAsia="宋体" w:cs="宋体"/>
          <w:color w:val="auto"/>
          <w:spacing w:val="0"/>
          <w:w w:val="100"/>
          <w:kern w:val="21"/>
          <w:position w:val="0"/>
          <w:highlight w:val="none"/>
        </w:rPr>
        <w:t>。</w:t>
      </w:r>
    </w:p>
    <w:p w14:paraId="4A2F28C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p w14:paraId="26B6980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mc:AlternateContent>
          <mc:Choice Requires="wps">
            <w:drawing>
              <wp:anchor distT="0" distB="0" distL="114300" distR="114300" simplePos="0" relativeHeight="251661312" behindDoc="0" locked="0" layoutInCell="1" allowOverlap="1">
                <wp:simplePos x="0" y="0"/>
                <wp:positionH relativeFrom="column">
                  <wp:posOffset>19685</wp:posOffset>
                </wp:positionH>
                <wp:positionV relativeFrom="paragraph">
                  <wp:posOffset>166370</wp:posOffset>
                </wp:positionV>
                <wp:extent cx="2844800" cy="1936750"/>
                <wp:effectExtent l="4445" t="4445" r="8255" b="20955"/>
                <wp:wrapTopAndBottom/>
                <wp:docPr id="9" name="圆角矩形 9"/>
                <wp:cNvGraphicFramePr/>
                <a:graphic xmlns:a="http://schemas.openxmlformats.org/drawingml/2006/main">
                  <a:graphicData uri="http://schemas.microsoft.com/office/word/2010/wordprocessingShape">
                    <wps:wsp>
                      <wps:cNvSpPr/>
                      <wps:spPr>
                        <a:xfrm>
                          <a:off x="0" y="0"/>
                          <a:ext cx="2844800" cy="193675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1A6F98B6">
                            <w:r>
                              <w:rPr>
                                <w:rFonts w:hint="eastAsia"/>
                                <w:b/>
                              </w:rPr>
                              <w:t>法定代表人身份证复印件（正面）粘贴处</w:t>
                            </w:r>
                          </w:p>
                        </w:txbxContent>
                      </wps:txbx>
                      <wps:bodyPr vert="horz" wrap="square" anchor="t" anchorCtr="0" upright="1"/>
                    </wps:wsp>
                  </a:graphicData>
                </a:graphic>
              </wp:anchor>
            </w:drawing>
          </mc:Choice>
          <mc:Fallback>
            <w:pict>
              <v:roundrect id="_x0000_s1026" o:spid="_x0000_s1026" o:spt="2" style="position:absolute;left:0pt;margin-left:1.55pt;margin-top:13.1pt;height:152.5pt;width:224pt;mso-wrap-distance-bottom:0pt;mso-wrap-distance-top:0pt;z-index:251661312;mso-width-relative:page;mso-height-relative:page;" fillcolor="#FFFFFF" filled="t" stroked="t" coordsize="21600,21600" arcsize="0.166666666666667" o:gfxdata="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d2dLdtQAAAAIAQAADwAAAAAAAAABACAA&#10;AAAiAAAAZHJzL2Rvd25yZXYueG1sUEsBAhQAFAAAAAgAh07iQDDh7R9KAgAAmAQAAA4AAAAAAAAA&#10;AQAgAAAAIwEAAGRycy9lMm9Eb2MueG1sUEsFBgAAAAAGAAYAWQEAAN8FAAAAAA==&#10;">
                <v:fill on="t" focussize="0,0"/>
                <v:stroke color="#000000" joinstyle="round"/>
                <v:imagedata o:title=""/>
                <o:lock v:ext="edit" aspectratio="f"/>
                <v:textbox>
                  <w:txbxContent>
                    <w:p w14:paraId="1A6F98B6">
                      <w:r>
                        <w:rPr>
                          <w:rFonts w:hint="eastAsia"/>
                          <w:b/>
                        </w:rPr>
                        <w:t>法定代表人身份证复印件（正面）粘贴处</w:t>
                      </w:r>
                    </w:p>
                  </w:txbxContent>
                </v:textbox>
                <w10:wrap type="topAndBottom"/>
              </v:roundrect>
            </w:pict>
          </mc:Fallback>
        </mc:AlternateContent>
      </w:r>
      <w:r>
        <w:rPr>
          <w:rFonts w:hint="eastAsia" w:ascii="宋体" w:hAnsi="宋体" w:eastAsia="宋体" w:cs="宋体"/>
          <w:color w:val="auto"/>
          <w:spacing w:val="0"/>
          <w:w w:val="100"/>
          <w:kern w:val="21"/>
          <w:position w:val="0"/>
          <w:highlight w:val="none"/>
        </w:rPr>
        <mc:AlternateContent>
          <mc:Choice Requires="wps">
            <w:drawing>
              <wp:anchor distT="0" distB="0" distL="114300" distR="114300" simplePos="0" relativeHeight="251660288" behindDoc="0" locked="0" layoutInCell="1" allowOverlap="1">
                <wp:simplePos x="0" y="0"/>
                <wp:positionH relativeFrom="column">
                  <wp:posOffset>3029585</wp:posOffset>
                </wp:positionH>
                <wp:positionV relativeFrom="paragraph">
                  <wp:posOffset>153670</wp:posOffset>
                </wp:positionV>
                <wp:extent cx="2806700" cy="1917700"/>
                <wp:effectExtent l="4445" t="4445" r="8255" b="20955"/>
                <wp:wrapNone/>
                <wp:docPr id="10" name="圆角矩形 10"/>
                <wp:cNvGraphicFramePr/>
                <a:graphic xmlns:a="http://schemas.openxmlformats.org/drawingml/2006/main">
                  <a:graphicData uri="http://schemas.microsoft.com/office/word/2010/wordprocessingShape">
                    <wps:wsp>
                      <wps:cNvSpPr/>
                      <wps:spPr>
                        <a:xfrm>
                          <a:off x="0" y="0"/>
                          <a:ext cx="2806700" cy="191770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4000E61D">
                            <w:r>
                              <w:rPr>
                                <w:rFonts w:hint="eastAsia"/>
                                <w:b/>
                              </w:rPr>
                              <w:t>法定代表人身份证复印件（反面）粘贴处</w:t>
                            </w:r>
                          </w:p>
                        </w:txbxContent>
                      </wps:txbx>
                      <wps:bodyPr vert="horz" wrap="square" anchor="t" anchorCtr="0" upright="1"/>
                    </wps:wsp>
                  </a:graphicData>
                </a:graphic>
              </wp:anchor>
            </w:drawing>
          </mc:Choice>
          <mc:Fallback>
            <w:pict>
              <v:roundrect id="_x0000_s1026" o:spid="_x0000_s1026" o:spt="2" style="position:absolute;left:0pt;margin-left:238.55pt;margin-top:12.1pt;height:151pt;width:221pt;z-index:251660288;mso-width-relative:page;mso-height-relative:page;" fillcolor="#FFFFFF" filled="t" stroked="t" coordsize="21600,21600" arcsize="0.166666666666667" o:gfxdata="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ksyd1tcAAAAKAQAADwAAAAAAAAABACAA&#10;AAAiAAAAZHJzL2Rvd25yZXYueG1sUEsBAhQAFAAAAAgAh07iQI59VVpHAgAAmgQAAA4AAAAAAAAA&#10;AQAgAAAAJgEAAGRycy9lMm9Eb2MueG1sUEsFBgAAAAAGAAYAWQEAAN8FAAAAAA==&#10;">
                <v:fill on="t" focussize="0,0"/>
                <v:stroke color="#000000" joinstyle="round"/>
                <v:imagedata o:title=""/>
                <o:lock v:ext="edit" aspectratio="f"/>
                <v:textbox>
                  <w:txbxContent>
                    <w:p w14:paraId="4000E61D">
                      <w:r>
                        <w:rPr>
                          <w:rFonts w:hint="eastAsia"/>
                          <w:b/>
                        </w:rPr>
                        <w:t>法定代表人身份证复印件（反面）粘贴处</w:t>
                      </w:r>
                    </w:p>
                  </w:txbxContent>
                </v:textbox>
              </v:roundrect>
            </w:pict>
          </mc:Fallback>
        </mc:AlternateContent>
      </w:r>
      <w:r>
        <w:rPr>
          <w:rFonts w:hint="eastAsia" w:ascii="宋体" w:hAnsi="宋体" w:eastAsia="宋体" w:cs="宋体"/>
          <w:b/>
          <w:color w:val="auto"/>
          <w:spacing w:val="0"/>
          <w:w w:val="100"/>
          <w:kern w:val="21"/>
          <w:position w:val="0"/>
          <w:highlight w:val="none"/>
        </w:rPr>
        <w:t xml:space="preserve">   </w:t>
      </w:r>
    </w:p>
    <w:p w14:paraId="4151168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p w14:paraId="3419CE4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人（单位公章）：</w:t>
      </w:r>
    </w:p>
    <w:p w14:paraId="3DDBCF6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地   址：</w:t>
      </w:r>
    </w:p>
    <w:p w14:paraId="5646688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p w14:paraId="4FB3D06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法定代表人（签字或盖章）：</w:t>
      </w:r>
    </w:p>
    <w:p w14:paraId="002F474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联系电话（手机）：</w:t>
      </w:r>
    </w:p>
    <w:p w14:paraId="68FCC1A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职   务：</w:t>
      </w:r>
    </w:p>
    <w:p w14:paraId="26EE7DD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br w:type="page"/>
      </w:r>
      <w:r>
        <w:rPr>
          <w:rFonts w:hint="eastAsia" w:ascii="宋体" w:hAnsi="宋体" w:eastAsia="宋体" w:cs="宋体"/>
          <w:color w:val="auto"/>
          <w:spacing w:val="0"/>
          <w:w w:val="100"/>
          <w:kern w:val="21"/>
          <w:position w:val="0"/>
          <w:highlight w:val="none"/>
        </w:rPr>
        <w:t>5.2 法定代表人授权书格式</w:t>
      </w:r>
    </w:p>
    <w:p w14:paraId="1543F430">
      <w:pPr>
        <w:pStyle w:val="13"/>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highlight w:val="none"/>
        </w:rPr>
      </w:pPr>
      <w:r>
        <w:rPr>
          <w:rFonts w:hint="eastAsia" w:ascii="宋体" w:hAnsi="宋体" w:eastAsia="宋体" w:cs="宋体"/>
          <w:b/>
          <w:color w:val="auto"/>
          <w:spacing w:val="0"/>
          <w:w w:val="100"/>
          <w:kern w:val="21"/>
          <w:position w:val="0"/>
          <w:highlight w:val="none"/>
        </w:rPr>
        <w:t>法定代表人授权书</w:t>
      </w:r>
    </w:p>
    <w:p w14:paraId="6A15E0C6">
      <w:pPr>
        <w:pStyle w:val="13"/>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p w14:paraId="6E58B2DA">
      <w:pPr>
        <w:pStyle w:val="13"/>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致：</w:t>
      </w:r>
      <w:r>
        <w:rPr>
          <w:rFonts w:hint="eastAsia" w:ascii="宋体" w:hAnsi="宋体" w:eastAsia="宋体" w:cs="宋体"/>
          <w:color w:val="auto"/>
          <w:spacing w:val="0"/>
          <w:w w:val="100"/>
          <w:kern w:val="21"/>
          <w:position w:val="0"/>
          <w:sz w:val="21"/>
          <w:highlight w:val="none"/>
          <w:u w:val="single"/>
          <w:lang w:eastAsia="zh-CN"/>
        </w:rPr>
        <w:t>广东华伦招标有限公司</w:t>
      </w:r>
    </w:p>
    <w:p w14:paraId="4BC47276">
      <w:pPr>
        <w:pStyle w:val="13"/>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本授权书声明：</w:t>
      </w:r>
      <w:r>
        <w:rPr>
          <w:rFonts w:hint="eastAsia" w:ascii="宋体" w:hAnsi="宋体" w:eastAsia="宋体" w:cs="宋体"/>
          <w:color w:val="auto"/>
          <w:spacing w:val="0"/>
          <w:w w:val="100"/>
          <w:kern w:val="21"/>
          <w:position w:val="0"/>
          <w:highlight w:val="none"/>
          <w:u w:val="single"/>
        </w:rPr>
        <w:t xml:space="preserve"> </w:t>
      </w:r>
      <w:r>
        <w:rPr>
          <w:rFonts w:hint="eastAsia" w:ascii="宋体" w:hAnsi="宋体" w:eastAsia="宋体" w:cs="宋体"/>
          <w:color w:val="auto"/>
          <w:spacing w:val="0"/>
          <w:w w:val="100"/>
          <w:kern w:val="21"/>
          <w:position w:val="0"/>
          <w:highlight w:val="none"/>
        </w:rPr>
        <w:t>是注册于</w:t>
      </w:r>
      <w:r>
        <w:rPr>
          <w:rFonts w:hint="eastAsia" w:ascii="宋体" w:hAnsi="宋体" w:eastAsia="宋体" w:cs="宋体"/>
          <w:i/>
          <w:color w:val="auto"/>
          <w:spacing w:val="0"/>
          <w:w w:val="100"/>
          <w:kern w:val="21"/>
          <w:position w:val="0"/>
          <w:highlight w:val="none"/>
          <w:u w:val="single"/>
        </w:rPr>
        <w:t xml:space="preserve">（国家或地区）   </w:t>
      </w:r>
      <w:r>
        <w:rPr>
          <w:rFonts w:hint="eastAsia" w:ascii="宋体" w:hAnsi="宋体" w:eastAsia="宋体" w:cs="宋体"/>
          <w:color w:val="auto"/>
          <w:spacing w:val="0"/>
          <w:w w:val="100"/>
          <w:kern w:val="21"/>
          <w:position w:val="0"/>
          <w:highlight w:val="none"/>
        </w:rPr>
        <w:t>的</w:t>
      </w:r>
      <w:r>
        <w:rPr>
          <w:rFonts w:hint="eastAsia" w:ascii="宋体" w:hAnsi="宋体" w:eastAsia="宋体" w:cs="宋体"/>
          <w:color w:val="auto"/>
          <w:spacing w:val="0"/>
          <w:w w:val="100"/>
          <w:kern w:val="21"/>
          <w:position w:val="0"/>
          <w:highlight w:val="none"/>
          <w:u w:val="single"/>
        </w:rPr>
        <w:t xml:space="preserve"> </w:t>
      </w:r>
      <w:r>
        <w:rPr>
          <w:rFonts w:hint="eastAsia" w:ascii="宋体" w:hAnsi="宋体" w:eastAsia="宋体" w:cs="宋体"/>
          <w:i/>
          <w:color w:val="auto"/>
          <w:spacing w:val="0"/>
          <w:w w:val="100"/>
          <w:kern w:val="21"/>
          <w:position w:val="0"/>
          <w:highlight w:val="none"/>
          <w:u w:val="single"/>
        </w:rPr>
        <w:t>（</w:t>
      </w:r>
      <w:r>
        <w:rPr>
          <w:rFonts w:hint="eastAsia" w:ascii="宋体" w:hAnsi="宋体" w:eastAsia="宋体" w:cs="宋体"/>
          <w:i/>
          <w:color w:val="auto"/>
          <w:spacing w:val="0"/>
          <w:w w:val="100"/>
          <w:kern w:val="21"/>
          <w:position w:val="0"/>
          <w:highlight w:val="none"/>
          <w:u w:val="single"/>
          <w:lang w:eastAsia="zh-CN"/>
        </w:rPr>
        <w:t>投标</w:t>
      </w:r>
      <w:r>
        <w:rPr>
          <w:rFonts w:hint="eastAsia" w:ascii="宋体" w:hAnsi="宋体" w:eastAsia="宋体" w:cs="宋体"/>
          <w:i/>
          <w:color w:val="auto"/>
          <w:spacing w:val="0"/>
          <w:w w:val="100"/>
          <w:kern w:val="21"/>
          <w:position w:val="0"/>
          <w:highlight w:val="none"/>
          <w:u w:val="single"/>
        </w:rPr>
        <w:t xml:space="preserve">人名称）  </w:t>
      </w:r>
      <w:r>
        <w:rPr>
          <w:rFonts w:hint="eastAsia" w:ascii="宋体" w:hAnsi="宋体" w:eastAsia="宋体" w:cs="宋体"/>
          <w:color w:val="auto"/>
          <w:spacing w:val="0"/>
          <w:w w:val="100"/>
          <w:kern w:val="21"/>
          <w:position w:val="0"/>
          <w:highlight w:val="none"/>
        </w:rPr>
        <w:t>的法定代表人，现任职务</w:t>
      </w:r>
      <w:r>
        <w:rPr>
          <w:rFonts w:hint="eastAsia" w:ascii="宋体" w:hAnsi="宋体" w:eastAsia="宋体" w:cs="宋体"/>
          <w:color w:val="auto"/>
          <w:spacing w:val="0"/>
          <w:w w:val="100"/>
          <w:kern w:val="21"/>
          <w:position w:val="0"/>
          <w:highlight w:val="none"/>
          <w:u w:val="single"/>
        </w:rPr>
        <w:t xml:space="preserve">   </w:t>
      </w:r>
      <w:r>
        <w:rPr>
          <w:rFonts w:hint="eastAsia" w:ascii="宋体" w:hAnsi="宋体" w:eastAsia="宋体" w:cs="宋体"/>
          <w:color w:val="auto"/>
          <w:spacing w:val="0"/>
          <w:w w:val="100"/>
          <w:kern w:val="21"/>
          <w:position w:val="0"/>
          <w:highlight w:val="none"/>
        </w:rPr>
        <w:t>，有效证件号码：</w:t>
      </w:r>
      <w:r>
        <w:rPr>
          <w:rFonts w:hint="eastAsia" w:ascii="宋体" w:hAnsi="宋体" w:eastAsia="宋体" w:cs="宋体"/>
          <w:color w:val="auto"/>
          <w:spacing w:val="0"/>
          <w:w w:val="100"/>
          <w:kern w:val="21"/>
          <w:position w:val="0"/>
          <w:highlight w:val="none"/>
          <w:u w:val="single"/>
        </w:rPr>
        <w:t xml:space="preserve"> </w:t>
      </w:r>
      <w:r>
        <w:rPr>
          <w:rFonts w:hint="eastAsia" w:ascii="宋体" w:hAnsi="宋体" w:eastAsia="宋体" w:cs="宋体"/>
          <w:color w:val="auto"/>
          <w:spacing w:val="0"/>
          <w:w w:val="100"/>
          <w:kern w:val="21"/>
          <w:position w:val="0"/>
          <w:highlight w:val="none"/>
          <w:u w:val="single"/>
          <w:lang w:val="en-US" w:eastAsia="zh-CN"/>
        </w:rPr>
        <w:t xml:space="preserve"> </w:t>
      </w:r>
      <w:r>
        <w:rPr>
          <w:rFonts w:hint="eastAsia" w:ascii="宋体" w:hAnsi="宋体" w:eastAsia="宋体" w:cs="宋体"/>
          <w:color w:val="auto"/>
          <w:spacing w:val="0"/>
          <w:w w:val="100"/>
          <w:kern w:val="21"/>
          <w:position w:val="0"/>
          <w:highlight w:val="none"/>
          <w:u w:val="single"/>
        </w:rPr>
        <w:t xml:space="preserve"> </w:t>
      </w:r>
      <w:r>
        <w:rPr>
          <w:rFonts w:hint="eastAsia" w:ascii="宋体" w:hAnsi="宋体" w:eastAsia="宋体" w:cs="宋体"/>
          <w:color w:val="auto"/>
          <w:spacing w:val="0"/>
          <w:w w:val="100"/>
          <w:kern w:val="21"/>
          <w:position w:val="0"/>
          <w:highlight w:val="none"/>
        </w:rPr>
        <w:t>。现授权</w:t>
      </w:r>
      <w:r>
        <w:rPr>
          <w:rFonts w:hint="eastAsia" w:ascii="宋体" w:hAnsi="宋体" w:eastAsia="宋体" w:cs="宋体"/>
          <w:i/>
          <w:color w:val="auto"/>
          <w:spacing w:val="0"/>
          <w:w w:val="100"/>
          <w:kern w:val="21"/>
          <w:position w:val="0"/>
          <w:highlight w:val="none"/>
          <w:u w:val="single"/>
        </w:rPr>
        <w:t xml:space="preserve">（姓名、职务） </w:t>
      </w:r>
      <w:r>
        <w:rPr>
          <w:rFonts w:hint="eastAsia" w:ascii="宋体" w:hAnsi="宋体" w:eastAsia="宋体" w:cs="宋体"/>
          <w:color w:val="auto"/>
          <w:spacing w:val="0"/>
          <w:w w:val="100"/>
          <w:kern w:val="21"/>
          <w:position w:val="0"/>
          <w:highlight w:val="none"/>
        </w:rPr>
        <w:t>作为我公司的全权代理人，就</w:t>
      </w:r>
      <w:r>
        <w:rPr>
          <w:rFonts w:hint="eastAsia" w:ascii="宋体" w:hAnsi="宋体" w:eastAsia="宋体" w:cs="宋体"/>
          <w:color w:val="auto"/>
          <w:spacing w:val="0"/>
          <w:w w:val="100"/>
          <w:kern w:val="21"/>
          <w:position w:val="0"/>
          <w:highlight w:val="none"/>
          <w:u w:val="single"/>
          <w:lang w:eastAsia="zh-CN"/>
        </w:rPr>
        <w:t>医用耗材、试剂供应链延伸服务（SPD）和医用耗材、试剂集中配送服务</w:t>
      </w:r>
      <w:r>
        <w:rPr>
          <w:rFonts w:hint="eastAsia" w:ascii="宋体" w:hAnsi="宋体" w:eastAsia="宋体" w:cs="宋体"/>
          <w:color w:val="auto"/>
          <w:spacing w:val="0"/>
          <w:w w:val="100"/>
          <w:kern w:val="21"/>
          <w:position w:val="0"/>
          <w:highlight w:val="none"/>
          <w:u w:val="single"/>
        </w:rPr>
        <w:t xml:space="preserve"> </w:t>
      </w:r>
      <w:r>
        <w:rPr>
          <w:rFonts w:hint="eastAsia" w:ascii="宋体" w:hAnsi="宋体" w:eastAsia="宋体" w:cs="宋体"/>
          <w:color w:val="auto"/>
          <w:spacing w:val="0"/>
          <w:w w:val="100"/>
          <w:kern w:val="21"/>
          <w:position w:val="0"/>
          <w:highlight w:val="none"/>
        </w:rPr>
        <w:t>项目</w:t>
      </w:r>
      <w:r>
        <w:rPr>
          <w:rFonts w:hint="eastAsia" w:ascii="宋体" w:hAnsi="宋体" w:eastAsia="宋体" w:cs="宋体"/>
          <w:color w:val="auto"/>
          <w:spacing w:val="0"/>
          <w:w w:val="100"/>
          <w:kern w:val="21"/>
          <w:position w:val="0"/>
          <w:highlight w:val="none"/>
          <w:lang w:val="en-US" w:eastAsia="zh-CN"/>
        </w:rPr>
        <w:t>采购</w:t>
      </w:r>
      <w:r>
        <w:rPr>
          <w:rFonts w:hint="eastAsia" w:ascii="宋体" w:hAnsi="宋体" w:eastAsia="宋体" w:cs="宋体"/>
          <w:color w:val="auto"/>
          <w:spacing w:val="0"/>
          <w:w w:val="100"/>
          <w:kern w:val="21"/>
          <w:position w:val="0"/>
          <w:highlight w:val="none"/>
        </w:rPr>
        <w:t>（项目编号：</w:t>
      </w:r>
      <w:r>
        <w:rPr>
          <w:rFonts w:hint="eastAsia" w:ascii="宋体" w:hAnsi="宋体" w:eastAsia="宋体" w:cs="宋体"/>
          <w:color w:val="auto"/>
          <w:spacing w:val="0"/>
          <w:w w:val="100"/>
          <w:kern w:val="21"/>
          <w:position w:val="0"/>
          <w:highlight w:val="none"/>
          <w:u w:val="single"/>
        </w:rPr>
        <w:t xml:space="preserve"> 0809-26405GZL301007501 </w:t>
      </w:r>
      <w:r>
        <w:rPr>
          <w:rFonts w:hint="eastAsia" w:ascii="宋体" w:hAnsi="宋体" w:eastAsia="宋体" w:cs="宋体"/>
          <w:color w:val="auto"/>
          <w:spacing w:val="0"/>
          <w:w w:val="100"/>
          <w:kern w:val="21"/>
          <w:position w:val="0"/>
          <w:highlight w:val="none"/>
        </w:rPr>
        <w:t>）的</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和合同执行，以我方的名义处理一切与之有关的事宜。</w:t>
      </w:r>
    </w:p>
    <w:p w14:paraId="545F65B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本授权书于年月日签字生效，特此声明。</w:t>
      </w:r>
    </w:p>
    <w:p w14:paraId="5A44BBB0">
      <w:pPr>
        <w:pStyle w:val="18"/>
        <w:keepNext w:val="0"/>
        <w:keepLines w:val="0"/>
        <w:pageBreakBefore w:val="0"/>
        <w:widowControl w:val="0"/>
        <w:kinsoku/>
        <w:wordWrap w:val="0"/>
        <w:overflowPunct/>
        <w:topLinePunct w:val="0"/>
        <w:autoSpaceDE/>
        <w:autoSpaceDN/>
        <w:bidi w:val="0"/>
        <w:adjustRightInd/>
        <w:snapToGrid/>
        <w:spacing w:after="0" w:line="360" w:lineRule="auto"/>
        <w:ind w:left="0" w:leftChars="0" w:right="0" w:rightChars="0" w:firstLine="21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mc:AlternateContent>
          <mc:Choice Requires="wps">
            <w:drawing>
              <wp:anchor distT="0" distB="0" distL="114300" distR="114300" simplePos="0" relativeHeight="251663360" behindDoc="0" locked="0" layoutInCell="1" allowOverlap="1">
                <wp:simplePos x="0" y="0"/>
                <wp:positionH relativeFrom="column">
                  <wp:posOffset>2988310</wp:posOffset>
                </wp:positionH>
                <wp:positionV relativeFrom="paragraph">
                  <wp:posOffset>34290</wp:posOffset>
                </wp:positionV>
                <wp:extent cx="2616200" cy="1052830"/>
                <wp:effectExtent l="4445" t="4445" r="8255" b="9525"/>
                <wp:wrapNone/>
                <wp:docPr id="11" name="圆角矩形 11"/>
                <wp:cNvGraphicFramePr/>
                <a:graphic xmlns:a="http://schemas.openxmlformats.org/drawingml/2006/main">
                  <a:graphicData uri="http://schemas.microsoft.com/office/word/2010/wordprocessingShape">
                    <wps:wsp>
                      <wps:cNvSpPr/>
                      <wps:spPr>
                        <a:xfrm>
                          <a:off x="0" y="0"/>
                          <a:ext cx="2616200" cy="105283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6211647A">
                            <w:r>
                              <w:rPr>
                                <w:rFonts w:hint="eastAsia"/>
                                <w:b/>
                              </w:rPr>
                              <w:t>授权代表身份证复印件（反面）粘贴处</w:t>
                            </w:r>
                          </w:p>
                        </w:txbxContent>
                      </wps:txbx>
                      <wps:bodyPr vert="horz" wrap="square" anchor="t" anchorCtr="0" upright="1"/>
                    </wps:wsp>
                  </a:graphicData>
                </a:graphic>
              </wp:anchor>
            </w:drawing>
          </mc:Choice>
          <mc:Fallback>
            <w:pict>
              <v:roundrect id="_x0000_s1026" o:spid="_x0000_s1026" o:spt="2" style="position:absolute;left:0pt;margin-left:235.3pt;margin-top:2.7pt;height:82.9pt;width:206pt;z-index:251663360;mso-width-relative:page;mso-height-relative:page;" fillcolor="#FFFFFF" filled="t" stroked="t" coordsize="21600,21600" arcsize="0.166666666666667" o:gfxdata="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k0MAUNUAAAAJAQAADwAAAAAAAAABACAA&#10;AAAiAAAAZHJzL2Rvd25yZXYueG1sUEsBAhQAFAAAAAgAh07iQBXEcGhJAgAAmgQAAA4AAAAAAAAA&#10;AQAgAAAAJAEAAGRycy9lMm9Eb2MueG1sUEsFBgAAAAAGAAYAWQEAAN8FAAAAAA==&#10;">
                <v:fill on="t" focussize="0,0"/>
                <v:stroke color="#000000" joinstyle="round"/>
                <v:imagedata o:title=""/>
                <o:lock v:ext="edit" aspectratio="f"/>
                <v:textbox>
                  <w:txbxContent>
                    <w:p w14:paraId="6211647A">
                      <w:r>
                        <w:rPr>
                          <w:rFonts w:hint="eastAsia"/>
                          <w:b/>
                        </w:rPr>
                        <w:t>授权代表身份证复印件（反面）粘贴处</w:t>
                      </w:r>
                    </w:p>
                  </w:txbxContent>
                </v:textbox>
              </v:roundrect>
            </w:pict>
          </mc:Fallback>
        </mc:AlternateContent>
      </w:r>
      <w:r>
        <w:rPr>
          <w:rFonts w:hint="eastAsia" w:ascii="宋体" w:hAnsi="宋体" w:eastAsia="宋体" w:cs="宋体"/>
          <w:color w:val="auto"/>
          <w:spacing w:val="0"/>
          <w:w w:val="100"/>
          <w:kern w:val="21"/>
          <w:position w:val="0"/>
          <w:highlight w:val="none"/>
        </w:rPr>
        <mc:AlternateContent>
          <mc:Choice Requires="wps">
            <w:drawing>
              <wp:anchor distT="0" distB="0" distL="114300" distR="114300" simplePos="0" relativeHeight="251662336" behindDoc="0" locked="0" layoutInCell="1" allowOverlap="1">
                <wp:simplePos x="0" y="0"/>
                <wp:positionH relativeFrom="column">
                  <wp:posOffset>38735</wp:posOffset>
                </wp:positionH>
                <wp:positionV relativeFrom="paragraph">
                  <wp:posOffset>12065</wp:posOffset>
                </wp:positionV>
                <wp:extent cx="2553335" cy="1106805"/>
                <wp:effectExtent l="4445" t="5080" r="13970" b="12065"/>
                <wp:wrapNone/>
                <wp:docPr id="12" name="圆角矩形 12"/>
                <wp:cNvGraphicFramePr/>
                <a:graphic xmlns:a="http://schemas.openxmlformats.org/drawingml/2006/main">
                  <a:graphicData uri="http://schemas.microsoft.com/office/word/2010/wordprocessingShape">
                    <wps:wsp>
                      <wps:cNvSpPr/>
                      <wps:spPr>
                        <a:xfrm>
                          <a:off x="0" y="0"/>
                          <a:ext cx="2553335" cy="110680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5EA77E61">
                            <w:r>
                              <w:rPr>
                                <w:rFonts w:hint="eastAsia"/>
                                <w:b/>
                              </w:rPr>
                              <w:t>授权代表身份证复印件（正面）粘贴处</w:t>
                            </w:r>
                          </w:p>
                        </w:txbxContent>
                      </wps:txbx>
                      <wps:bodyPr vert="horz" wrap="square" anchor="t" anchorCtr="0" upright="1"/>
                    </wps:wsp>
                  </a:graphicData>
                </a:graphic>
              </wp:anchor>
            </w:drawing>
          </mc:Choice>
          <mc:Fallback>
            <w:pict>
              <v:roundrect id="_x0000_s1026" o:spid="_x0000_s1026" o:spt="2" style="position:absolute;left:0pt;margin-left:3.05pt;margin-top:0.95pt;height:87.15pt;width:201.05pt;z-index:251662336;mso-width-relative:page;mso-height-relative:page;" fillcolor="#FFFFFF" filled="t" stroked="t" coordsize="21600,21600" arcsize="0.166666666666667" o:gfxdata="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LONcw7SAAAABwEAAA8AAAAAAAAAAQAgAAAA&#10;IgAAAGRycy9kb3ducmV2LnhtbFBLAQIUABQAAAAIAIdO4kDt+FiCSgIAAJoEAAAOAAAAAAAAAAEA&#10;IAAAACEBAABkcnMvZTJvRG9jLnhtbFBLBQYAAAAABgAGAFkBAADdBQAAAAA=&#10;">
                <v:fill on="t" focussize="0,0"/>
                <v:stroke color="#000000" joinstyle="round"/>
                <v:imagedata o:title=""/>
                <o:lock v:ext="edit" aspectratio="f"/>
                <v:textbox>
                  <w:txbxContent>
                    <w:p w14:paraId="5EA77E61">
                      <w:r>
                        <w:rPr>
                          <w:rFonts w:hint="eastAsia"/>
                          <w:b/>
                        </w:rPr>
                        <w:t>授权代表身份证复印件（正面）粘贴处</w:t>
                      </w:r>
                    </w:p>
                  </w:txbxContent>
                </v:textbox>
              </v:roundrect>
            </w:pict>
          </mc:Fallback>
        </mc:AlternateContent>
      </w:r>
    </w:p>
    <w:p w14:paraId="0C8455E3">
      <w:pPr>
        <w:pStyle w:val="18"/>
        <w:keepNext w:val="0"/>
        <w:keepLines w:val="0"/>
        <w:pageBreakBefore w:val="0"/>
        <w:widowControl w:val="0"/>
        <w:kinsoku/>
        <w:wordWrap w:val="0"/>
        <w:overflowPunct/>
        <w:topLinePunct w:val="0"/>
        <w:autoSpaceDE/>
        <w:autoSpaceDN/>
        <w:bidi w:val="0"/>
        <w:adjustRightInd/>
        <w:snapToGrid/>
        <w:spacing w:after="0" w:line="360" w:lineRule="auto"/>
        <w:ind w:left="0" w:leftChars="0" w:right="0" w:rightChars="0" w:firstLine="210"/>
        <w:textAlignment w:val="auto"/>
        <w:rPr>
          <w:rFonts w:hint="eastAsia" w:ascii="宋体" w:hAnsi="宋体" w:eastAsia="宋体" w:cs="宋体"/>
          <w:color w:val="auto"/>
          <w:spacing w:val="0"/>
          <w:w w:val="100"/>
          <w:kern w:val="21"/>
          <w:position w:val="0"/>
          <w:highlight w:val="none"/>
        </w:rPr>
      </w:pPr>
    </w:p>
    <w:p w14:paraId="6035062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p w14:paraId="04E5A1B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 xml:space="preserve"> </w:t>
      </w:r>
    </w:p>
    <w:p w14:paraId="540D2AE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p>
    <w:p w14:paraId="4142E83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人（单位公章）：</w:t>
      </w:r>
    </w:p>
    <w:p w14:paraId="13DB4FC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地址：</w:t>
      </w:r>
    </w:p>
    <w:p w14:paraId="1B5E23A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法定代表人（签字或盖章）：</w:t>
      </w:r>
    </w:p>
    <w:p w14:paraId="3209FA1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职务：</w:t>
      </w:r>
    </w:p>
    <w:p w14:paraId="6DFD7DE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被授权人（签字或盖章）：</w:t>
      </w:r>
    </w:p>
    <w:p w14:paraId="576AA90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联系电话（手机）：</w:t>
      </w:r>
    </w:p>
    <w:p w14:paraId="75A845BD">
      <w:pPr>
        <w:keepNext w:val="0"/>
        <w:keepLines w:val="0"/>
        <w:pageBreakBefore w:val="0"/>
        <w:widowControl w:val="0"/>
        <w:tabs>
          <w:tab w:val="left" w:pos="2041"/>
        </w:tabs>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职务：</w:t>
      </w:r>
    </w:p>
    <w:p w14:paraId="2843A71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说明：</w:t>
      </w:r>
    </w:p>
    <w:p w14:paraId="218431E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1）法定代表人亲自签署“</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函”的，则无需提交本表。</w:t>
      </w:r>
    </w:p>
    <w:p w14:paraId="5B9069E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2）“</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函”由委托代理人签署的，须提交本授权委托证明书（要加盖单位公章及法定代表人的亲笔签字或签章，缺一不可）。</w:t>
      </w:r>
    </w:p>
    <w:p w14:paraId="185AA2E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3）非法人</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的，负责人指《营业执照》上载明的负责人。</w:t>
      </w:r>
    </w:p>
    <w:p w14:paraId="4B6CEB2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p w14:paraId="72F7E27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5.</w:t>
      </w:r>
      <w:r>
        <w:rPr>
          <w:rFonts w:hint="eastAsia" w:ascii="宋体" w:hAnsi="宋体" w:eastAsia="宋体" w:cs="宋体"/>
          <w:color w:val="auto"/>
          <w:spacing w:val="0"/>
          <w:w w:val="100"/>
          <w:kern w:val="21"/>
          <w:position w:val="0"/>
          <w:highlight w:val="none"/>
          <w:lang w:val="en-US" w:eastAsia="zh-CN"/>
        </w:rPr>
        <w:t>3</w:t>
      </w:r>
      <w:r>
        <w:rPr>
          <w:rFonts w:hint="eastAsia" w:ascii="宋体" w:hAnsi="宋体" w:eastAsia="宋体" w:cs="宋体"/>
          <w:color w:val="auto"/>
          <w:spacing w:val="0"/>
          <w:w w:val="100"/>
          <w:kern w:val="21"/>
          <w:position w:val="0"/>
          <w:highlight w:val="none"/>
        </w:rPr>
        <w:t xml:space="preserve"> 名称变更</w:t>
      </w:r>
    </w:p>
    <w:p w14:paraId="1455E64A">
      <w:pPr>
        <w:pStyle w:val="13"/>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人如果有名称变更的，应提供由工商管理部门出具的变更证明文件。</w:t>
      </w:r>
      <w:bookmarkStart w:id="1141" w:name="_Toc461608937"/>
      <w:bookmarkStart w:id="1142" w:name="_Toc508619368"/>
      <w:bookmarkStart w:id="1143" w:name="_Toc511293860"/>
      <w:bookmarkStart w:id="1144" w:name="_Toc459708500"/>
      <w:bookmarkStart w:id="1145" w:name="_Toc510104794"/>
      <w:bookmarkStart w:id="1146" w:name="_Toc508036028"/>
      <w:bookmarkStart w:id="1147" w:name="_Toc475578772"/>
      <w:bookmarkStart w:id="1148" w:name="_Toc475522383"/>
      <w:bookmarkStart w:id="1149" w:name="_Toc458791451"/>
      <w:bookmarkStart w:id="1150" w:name="_Toc500260810"/>
      <w:bookmarkStart w:id="1151" w:name="_Toc484599510"/>
    </w:p>
    <w:p w14:paraId="59BF1749">
      <w:pPr>
        <w:pStyle w:val="13"/>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br w:type="page"/>
      </w:r>
    </w:p>
    <w:p w14:paraId="0AC1288D">
      <w:pPr>
        <w:pStyle w:val="4"/>
        <w:keepNext w:val="0"/>
        <w:keepLines w:val="0"/>
        <w:pageBreakBefore w:val="0"/>
        <w:widowControl w:val="0"/>
        <w:numPr>
          <w:ilvl w:val="0"/>
          <w:numId w:val="0"/>
        </w:numPr>
        <w:tabs>
          <w:tab w:val="left" w:pos="851"/>
        </w:tabs>
        <w:kinsoku/>
        <w:wordWrap w:val="0"/>
        <w:overflowPunct/>
        <w:topLinePunct w:val="0"/>
        <w:autoSpaceDE/>
        <w:autoSpaceDN/>
        <w:bidi w:val="0"/>
        <w:adjustRightInd/>
        <w:snapToGrid/>
        <w:spacing w:line="360" w:lineRule="auto"/>
        <w:ind w:left="0" w:leftChars="0" w:right="0" w:rightChars="0"/>
        <w:jc w:val="both"/>
        <w:textAlignment w:val="auto"/>
        <w:rPr>
          <w:rFonts w:hint="eastAsia" w:ascii="宋体" w:hAnsi="宋体" w:eastAsia="宋体" w:cs="宋体"/>
          <w:b/>
          <w:bCs/>
          <w:color w:val="auto"/>
          <w:spacing w:val="0"/>
          <w:w w:val="100"/>
          <w:kern w:val="21"/>
          <w:position w:val="0"/>
          <w:sz w:val="21"/>
          <w:szCs w:val="21"/>
          <w:highlight w:val="none"/>
        </w:rPr>
      </w:pPr>
      <w:bookmarkStart w:id="1152" w:name="_Toc15345"/>
      <w:bookmarkStart w:id="1153" w:name="_Toc20490"/>
      <w:bookmarkStart w:id="1154" w:name="_Toc522036009"/>
      <w:bookmarkStart w:id="1155" w:name="_Toc14615"/>
      <w:bookmarkStart w:id="1156" w:name="_Toc29741"/>
      <w:bookmarkStart w:id="1157" w:name="_Toc4843"/>
      <w:bookmarkStart w:id="1158" w:name="_Toc535418267"/>
      <w:bookmarkStart w:id="1159" w:name="_Toc10026"/>
      <w:bookmarkStart w:id="1160" w:name="_Toc12641"/>
      <w:bookmarkStart w:id="1161" w:name="_Toc25152"/>
      <w:bookmarkStart w:id="1162" w:name="_Toc513630890"/>
      <w:bookmarkStart w:id="1163" w:name="_Toc513112107"/>
      <w:bookmarkStart w:id="1164" w:name="_Toc528659817"/>
      <w:r>
        <w:rPr>
          <w:rFonts w:hint="eastAsia" w:ascii="宋体" w:hAnsi="宋体" w:eastAsia="宋体" w:cs="宋体"/>
          <w:b/>
          <w:bCs/>
          <w:color w:val="auto"/>
          <w:spacing w:val="0"/>
          <w:w w:val="100"/>
          <w:kern w:val="21"/>
          <w:position w:val="0"/>
          <w:sz w:val="21"/>
          <w:szCs w:val="21"/>
          <w:highlight w:val="none"/>
          <w:lang w:val="en-US" w:eastAsia="zh-CN"/>
        </w:rPr>
        <w:t>6.</w:t>
      </w:r>
      <w:r>
        <w:rPr>
          <w:rFonts w:hint="eastAsia" w:ascii="宋体" w:hAnsi="宋体" w:eastAsia="宋体" w:cs="宋体"/>
          <w:b/>
          <w:bCs/>
          <w:color w:val="auto"/>
          <w:spacing w:val="0"/>
          <w:w w:val="100"/>
          <w:kern w:val="21"/>
          <w:position w:val="0"/>
          <w:sz w:val="21"/>
          <w:szCs w:val="21"/>
          <w:highlight w:val="none"/>
        </w:rPr>
        <w:t>财务报表</w:t>
      </w:r>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p>
    <w:p w14:paraId="4C651B9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人按</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文件要求提供经独立会计师事务所出具的审计报告及经审计的财务报表（财务报表包含资产负债表、利润表及现金流量表等）。</w:t>
      </w:r>
    </w:p>
    <w:p w14:paraId="0F87B37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p w14:paraId="23FA603F">
      <w:pPr>
        <w:pStyle w:val="4"/>
        <w:keepNext w:val="0"/>
        <w:keepLines w:val="0"/>
        <w:pageBreakBefore w:val="0"/>
        <w:widowControl w:val="0"/>
        <w:numPr>
          <w:ilvl w:val="0"/>
          <w:numId w:val="0"/>
        </w:numPr>
        <w:tabs>
          <w:tab w:val="left" w:pos="851"/>
        </w:tabs>
        <w:kinsoku/>
        <w:wordWrap w:val="0"/>
        <w:overflowPunct/>
        <w:topLinePunct w:val="0"/>
        <w:autoSpaceDE/>
        <w:autoSpaceDN/>
        <w:bidi w:val="0"/>
        <w:adjustRightInd/>
        <w:snapToGrid/>
        <w:spacing w:line="360" w:lineRule="auto"/>
        <w:ind w:left="0" w:leftChars="0" w:right="0" w:rightChars="0"/>
        <w:jc w:val="both"/>
        <w:textAlignment w:val="auto"/>
        <w:rPr>
          <w:rFonts w:hint="eastAsia" w:ascii="宋体" w:hAnsi="宋体" w:eastAsia="宋体" w:cs="宋体"/>
          <w:b/>
          <w:bCs/>
          <w:color w:val="auto"/>
          <w:spacing w:val="0"/>
          <w:w w:val="100"/>
          <w:kern w:val="21"/>
          <w:position w:val="0"/>
          <w:sz w:val="21"/>
          <w:szCs w:val="21"/>
          <w:highlight w:val="none"/>
        </w:rPr>
      </w:pPr>
      <w:bookmarkStart w:id="1165" w:name="_Toc508619369"/>
      <w:bookmarkStart w:id="1166" w:name="_Toc2992"/>
      <w:bookmarkStart w:id="1167" w:name="_Toc484599511"/>
      <w:bookmarkStart w:id="1168" w:name="_Toc475578773"/>
      <w:bookmarkStart w:id="1169" w:name="_Toc13343"/>
      <w:bookmarkStart w:id="1170" w:name="_Toc21517"/>
      <w:bookmarkStart w:id="1171" w:name="_Toc3073"/>
      <w:bookmarkStart w:id="1172" w:name="_Toc510104795"/>
      <w:bookmarkStart w:id="1173" w:name="_Toc26107"/>
      <w:bookmarkStart w:id="1174" w:name="_Toc500260811"/>
      <w:bookmarkStart w:id="1175" w:name="_Toc535418268"/>
      <w:bookmarkStart w:id="1176" w:name="_Toc475522384"/>
      <w:bookmarkStart w:id="1177" w:name="_Toc15086"/>
      <w:bookmarkStart w:id="1178" w:name="_Toc1740"/>
      <w:bookmarkStart w:id="1179" w:name="_Toc508036029"/>
      <w:bookmarkStart w:id="1180" w:name="_Toc522036010"/>
      <w:bookmarkStart w:id="1181" w:name="_Toc513112108"/>
      <w:bookmarkStart w:id="1182" w:name="_Toc458791452"/>
      <w:bookmarkStart w:id="1183" w:name="_Toc22743"/>
      <w:bookmarkStart w:id="1184" w:name="_Toc528659818"/>
      <w:bookmarkStart w:id="1185" w:name="_Toc459708501"/>
      <w:bookmarkStart w:id="1186" w:name="_Toc461608938"/>
      <w:bookmarkStart w:id="1187" w:name="_Toc511293861"/>
      <w:bookmarkStart w:id="1188" w:name="_Toc513630891"/>
      <w:r>
        <w:rPr>
          <w:rFonts w:hint="eastAsia" w:ascii="宋体" w:hAnsi="宋体" w:eastAsia="宋体" w:cs="宋体"/>
          <w:b/>
          <w:bCs/>
          <w:color w:val="auto"/>
          <w:spacing w:val="0"/>
          <w:w w:val="100"/>
          <w:kern w:val="21"/>
          <w:position w:val="0"/>
          <w:sz w:val="21"/>
          <w:szCs w:val="21"/>
          <w:highlight w:val="none"/>
          <w:lang w:val="en-US" w:eastAsia="zh-CN"/>
        </w:rPr>
        <w:t>7.</w:t>
      </w:r>
      <w:r>
        <w:rPr>
          <w:rFonts w:hint="eastAsia" w:ascii="宋体" w:hAnsi="宋体" w:eastAsia="宋体" w:cs="宋体"/>
          <w:b/>
          <w:bCs/>
          <w:color w:val="auto"/>
          <w:spacing w:val="0"/>
          <w:w w:val="100"/>
          <w:kern w:val="21"/>
          <w:position w:val="0"/>
          <w:sz w:val="21"/>
          <w:szCs w:val="21"/>
          <w:highlight w:val="none"/>
        </w:rPr>
        <w:t>同类项目用户合作业绩介绍</w:t>
      </w:r>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p>
    <w:tbl>
      <w:tblPr>
        <w:tblStyle w:val="1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0"/>
        <w:gridCol w:w="1865"/>
        <w:gridCol w:w="1260"/>
        <w:gridCol w:w="1452"/>
        <w:gridCol w:w="1954"/>
        <w:gridCol w:w="2037"/>
      </w:tblGrid>
      <w:tr w14:paraId="68475A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540" w:type="dxa"/>
            <w:tcBorders>
              <w:top w:val="single" w:color="auto" w:sz="6" w:space="0"/>
              <w:left w:val="single" w:color="auto" w:sz="6" w:space="0"/>
              <w:bottom w:val="single" w:color="auto" w:sz="6" w:space="0"/>
              <w:right w:val="single" w:color="auto" w:sz="6" w:space="0"/>
            </w:tcBorders>
            <w:vAlign w:val="center"/>
          </w:tcPr>
          <w:p w14:paraId="1E27BBB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rPr>
              <w:t>序号</w:t>
            </w:r>
          </w:p>
        </w:tc>
        <w:tc>
          <w:tcPr>
            <w:tcW w:w="1865" w:type="dxa"/>
            <w:tcBorders>
              <w:top w:val="single" w:color="auto" w:sz="6" w:space="0"/>
              <w:left w:val="single" w:color="auto" w:sz="6" w:space="0"/>
              <w:bottom w:val="single" w:color="auto" w:sz="6" w:space="0"/>
              <w:right w:val="single" w:color="auto" w:sz="6" w:space="0"/>
            </w:tcBorders>
            <w:vAlign w:val="center"/>
          </w:tcPr>
          <w:p w14:paraId="504332A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rPr>
              <w:t>合同名称</w:t>
            </w:r>
          </w:p>
        </w:tc>
        <w:tc>
          <w:tcPr>
            <w:tcW w:w="1260" w:type="dxa"/>
            <w:tcBorders>
              <w:top w:val="single" w:color="auto" w:sz="6" w:space="0"/>
              <w:left w:val="single" w:color="auto" w:sz="6" w:space="0"/>
              <w:bottom w:val="single" w:color="auto" w:sz="6" w:space="0"/>
              <w:right w:val="single" w:color="auto" w:sz="6" w:space="0"/>
            </w:tcBorders>
            <w:vAlign w:val="center"/>
          </w:tcPr>
          <w:p w14:paraId="7BC1385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rPr>
              <w:t>合同总价（万元）</w:t>
            </w:r>
          </w:p>
        </w:tc>
        <w:tc>
          <w:tcPr>
            <w:tcW w:w="1452" w:type="dxa"/>
            <w:tcBorders>
              <w:top w:val="single" w:color="auto" w:sz="6" w:space="0"/>
              <w:left w:val="single" w:color="auto" w:sz="6" w:space="0"/>
              <w:bottom w:val="single" w:color="auto" w:sz="6" w:space="0"/>
              <w:right w:val="single" w:color="auto" w:sz="6" w:space="0"/>
            </w:tcBorders>
            <w:vAlign w:val="center"/>
          </w:tcPr>
          <w:p w14:paraId="2FBBE51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rPr>
              <w:t>合同签订时间</w:t>
            </w:r>
          </w:p>
        </w:tc>
        <w:tc>
          <w:tcPr>
            <w:tcW w:w="1954" w:type="dxa"/>
            <w:tcBorders>
              <w:top w:val="single" w:color="auto" w:sz="6" w:space="0"/>
              <w:left w:val="single" w:color="auto" w:sz="6" w:space="0"/>
              <w:bottom w:val="single" w:color="auto" w:sz="6" w:space="0"/>
              <w:right w:val="single" w:color="auto" w:sz="6" w:space="0"/>
            </w:tcBorders>
            <w:vAlign w:val="center"/>
          </w:tcPr>
          <w:p w14:paraId="71EB2B9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rPr>
              <w:t>联系人、联系电话</w:t>
            </w:r>
          </w:p>
        </w:tc>
        <w:tc>
          <w:tcPr>
            <w:tcW w:w="2037" w:type="dxa"/>
            <w:tcBorders>
              <w:top w:val="single" w:color="auto" w:sz="6" w:space="0"/>
              <w:left w:val="single" w:color="auto" w:sz="6" w:space="0"/>
              <w:bottom w:val="single" w:color="auto" w:sz="6" w:space="0"/>
              <w:right w:val="single" w:color="auto" w:sz="6" w:space="0"/>
            </w:tcBorders>
            <w:vAlign w:val="center"/>
          </w:tcPr>
          <w:p w14:paraId="55EF50D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rPr>
              <w:t>证明文件</w:t>
            </w:r>
          </w:p>
        </w:tc>
      </w:tr>
      <w:tr w14:paraId="312415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540" w:type="dxa"/>
            <w:tcBorders>
              <w:top w:val="single" w:color="auto" w:sz="6" w:space="0"/>
              <w:left w:val="single" w:color="auto" w:sz="6" w:space="0"/>
              <w:bottom w:val="single" w:color="auto" w:sz="6" w:space="0"/>
              <w:right w:val="single" w:color="auto" w:sz="6" w:space="0"/>
            </w:tcBorders>
            <w:vAlign w:val="center"/>
          </w:tcPr>
          <w:p w14:paraId="043A579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1</w:t>
            </w:r>
          </w:p>
        </w:tc>
        <w:tc>
          <w:tcPr>
            <w:tcW w:w="1865" w:type="dxa"/>
            <w:tcBorders>
              <w:top w:val="single" w:color="auto" w:sz="6" w:space="0"/>
              <w:left w:val="single" w:color="auto" w:sz="6" w:space="0"/>
              <w:bottom w:val="single" w:color="auto" w:sz="6" w:space="0"/>
              <w:right w:val="single" w:color="auto" w:sz="6" w:space="0"/>
            </w:tcBorders>
            <w:vAlign w:val="center"/>
          </w:tcPr>
          <w:p w14:paraId="769CD23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60" w:type="dxa"/>
            <w:tcBorders>
              <w:top w:val="single" w:color="auto" w:sz="6" w:space="0"/>
              <w:left w:val="single" w:color="auto" w:sz="6" w:space="0"/>
              <w:bottom w:val="single" w:color="auto" w:sz="6" w:space="0"/>
              <w:right w:val="single" w:color="auto" w:sz="6" w:space="0"/>
            </w:tcBorders>
            <w:vAlign w:val="center"/>
          </w:tcPr>
          <w:p w14:paraId="5F0D2FF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452" w:type="dxa"/>
            <w:tcBorders>
              <w:top w:val="single" w:color="auto" w:sz="6" w:space="0"/>
              <w:left w:val="single" w:color="auto" w:sz="6" w:space="0"/>
              <w:bottom w:val="single" w:color="auto" w:sz="6" w:space="0"/>
              <w:right w:val="single" w:color="auto" w:sz="6" w:space="0"/>
            </w:tcBorders>
            <w:vAlign w:val="center"/>
          </w:tcPr>
          <w:p w14:paraId="2D16DFF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954" w:type="dxa"/>
            <w:tcBorders>
              <w:top w:val="single" w:color="auto" w:sz="6" w:space="0"/>
              <w:left w:val="single" w:color="auto" w:sz="6" w:space="0"/>
              <w:bottom w:val="single" w:color="auto" w:sz="6" w:space="0"/>
              <w:right w:val="single" w:color="auto" w:sz="6" w:space="0"/>
            </w:tcBorders>
            <w:vAlign w:val="center"/>
          </w:tcPr>
          <w:p w14:paraId="25E8BD7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2037" w:type="dxa"/>
            <w:tcBorders>
              <w:top w:val="single" w:color="auto" w:sz="6" w:space="0"/>
              <w:left w:val="single" w:color="auto" w:sz="6" w:space="0"/>
              <w:bottom w:val="single" w:color="auto" w:sz="6" w:space="0"/>
              <w:right w:val="single" w:color="auto" w:sz="6" w:space="0"/>
            </w:tcBorders>
            <w:vAlign w:val="center"/>
          </w:tcPr>
          <w:p w14:paraId="081D994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见</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文件（）页</w:t>
            </w:r>
          </w:p>
        </w:tc>
      </w:tr>
      <w:tr w14:paraId="68C721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540" w:type="dxa"/>
            <w:tcBorders>
              <w:top w:val="single" w:color="auto" w:sz="6" w:space="0"/>
              <w:left w:val="single" w:color="auto" w:sz="6" w:space="0"/>
              <w:bottom w:val="single" w:color="auto" w:sz="6" w:space="0"/>
              <w:right w:val="single" w:color="auto" w:sz="6" w:space="0"/>
            </w:tcBorders>
            <w:vAlign w:val="center"/>
          </w:tcPr>
          <w:p w14:paraId="5D716C4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2</w:t>
            </w:r>
          </w:p>
        </w:tc>
        <w:tc>
          <w:tcPr>
            <w:tcW w:w="1865" w:type="dxa"/>
            <w:tcBorders>
              <w:top w:val="single" w:color="auto" w:sz="6" w:space="0"/>
              <w:left w:val="single" w:color="auto" w:sz="6" w:space="0"/>
              <w:bottom w:val="single" w:color="auto" w:sz="6" w:space="0"/>
              <w:right w:val="single" w:color="auto" w:sz="6" w:space="0"/>
            </w:tcBorders>
            <w:vAlign w:val="center"/>
          </w:tcPr>
          <w:p w14:paraId="75E2A92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60" w:type="dxa"/>
            <w:tcBorders>
              <w:top w:val="single" w:color="auto" w:sz="6" w:space="0"/>
              <w:left w:val="single" w:color="auto" w:sz="6" w:space="0"/>
              <w:bottom w:val="single" w:color="auto" w:sz="6" w:space="0"/>
              <w:right w:val="single" w:color="auto" w:sz="6" w:space="0"/>
            </w:tcBorders>
            <w:vAlign w:val="center"/>
          </w:tcPr>
          <w:p w14:paraId="296EDE4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452" w:type="dxa"/>
            <w:tcBorders>
              <w:top w:val="single" w:color="auto" w:sz="6" w:space="0"/>
              <w:left w:val="single" w:color="auto" w:sz="6" w:space="0"/>
              <w:bottom w:val="single" w:color="auto" w:sz="6" w:space="0"/>
              <w:right w:val="single" w:color="auto" w:sz="6" w:space="0"/>
            </w:tcBorders>
            <w:vAlign w:val="center"/>
          </w:tcPr>
          <w:p w14:paraId="44E73F4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954" w:type="dxa"/>
            <w:tcBorders>
              <w:top w:val="single" w:color="auto" w:sz="6" w:space="0"/>
              <w:left w:val="single" w:color="auto" w:sz="6" w:space="0"/>
              <w:bottom w:val="single" w:color="auto" w:sz="6" w:space="0"/>
              <w:right w:val="single" w:color="auto" w:sz="6" w:space="0"/>
            </w:tcBorders>
            <w:vAlign w:val="center"/>
          </w:tcPr>
          <w:p w14:paraId="7FD686E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2037" w:type="dxa"/>
            <w:tcBorders>
              <w:top w:val="single" w:color="auto" w:sz="6" w:space="0"/>
              <w:left w:val="single" w:color="auto" w:sz="6" w:space="0"/>
              <w:bottom w:val="single" w:color="auto" w:sz="6" w:space="0"/>
              <w:right w:val="single" w:color="auto" w:sz="6" w:space="0"/>
            </w:tcBorders>
            <w:vAlign w:val="center"/>
          </w:tcPr>
          <w:p w14:paraId="39DEDD2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见</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文件（）页</w:t>
            </w:r>
          </w:p>
        </w:tc>
      </w:tr>
      <w:tr w14:paraId="29C8E5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540" w:type="dxa"/>
            <w:tcBorders>
              <w:top w:val="single" w:color="auto" w:sz="6" w:space="0"/>
              <w:left w:val="single" w:color="auto" w:sz="6" w:space="0"/>
              <w:bottom w:val="single" w:color="auto" w:sz="6" w:space="0"/>
              <w:right w:val="single" w:color="auto" w:sz="6" w:space="0"/>
            </w:tcBorders>
            <w:vAlign w:val="center"/>
          </w:tcPr>
          <w:p w14:paraId="2872E85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3</w:t>
            </w:r>
          </w:p>
        </w:tc>
        <w:tc>
          <w:tcPr>
            <w:tcW w:w="1865" w:type="dxa"/>
            <w:tcBorders>
              <w:top w:val="single" w:color="auto" w:sz="6" w:space="0"/>
              <w:left w:val="single" w:color="auto" w:sz="6" w:space="0"/>
              <w:bottom w:val="single" w:color="auto" w:sz="6" w:space="0"/>
              <w:right w:val="single" w:color="auto" w:sz="6" w:space="0"/>
            </w:tcBorders>
            <w:vAlign w:val="center"/>
          </w:tcPr>
          <w:p w14:paraId="181D10F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60" w:type="dxa"/>
            <w:tcBorders>
              <w:top w:val="single" w:color="auto" w:sz="6" w:space="0"/>
              <w:left w:val="single" w:color="auto" w:sz="6" w:space="0"/>
              <w:bottom w:val="single" w:color="auto" w:sz="6" w:space="0"/>
              <w:right w:val="single" w:color="auto" w:sz="6" w:space="0"/>
            </w:tcBorders>
            <w:vAlign w:val="center"/>
          </w:tcPr>
          <w:p w14:paraId="6E0FF9C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452" w:type="dxa"/>
            <w:tcBorders>
              <w:top w:val="single" w:color="auto" w:sz="6" w:space="0"/>
              <w:left w:val="single" w:color="auto" w:sz="6" w:space="0"/>
              <w:bottom w:val="single" w:color="auto" w:sz="6" w:space="0"/>
              <w:right w:val="single" w:color="auto" w:sz="6" w:space="0"/>
            </w:tcBorders>
            <w:vAlign w:val="center"/>
          </w:tcPr>
          <w:p w14:paraId="5906E0B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954" w:type="dxa"/>
            <w:tcBorders>
              <w:top w:val="single" w:color="auto" w:sz="6" w:space="0"/>
              <w:left w:val="single" w:color="auto" w:sz="6" w:space="0"/>
              <w:bottom w:val="single" w:color="auto" w:sz="6" w:space="0"/>
              <w:right w:val="single" w:color="auto" w:sz="6" w:space="0"/>
            </w:tcBorders>
            <w:vAlign w:val="center"/>
          </w:tcPr>
          <w:p w14:paraId="0C05CF6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2037" w:type="dxa"/>
            <w:tcBorders>
              <w:top w:val="single" w:color="auto" w:sz="6" w:space="0"/>
              <w:left w:val="single" w:color="auto" w:sz="6" w:space="0"/>
              <w:bottom w:val="single" w:color="auto" w:sz="6" w:space="0"/>
              <w:right w:val="single" w:color="auto" w:sz="6" w:space="0"/>
            </w:tcBorders>
            <w:vAlign w:val="center"/>
          </w:tcPr>
          <w:p w14:paraId="32046CF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见</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文件（）页</w:t>
            </w:r>
          </w:p>
        </w:tc>
      </w:tr>
      <w:tr w14:paraId="3B7ED5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540" w:type="dxa"/>
            <w:tcBorders>
              <w:top w:val="single" w:color="auto" w:sz="6" w:space="0"/>
              <w:left w:val="single" w:color="auto" w:sz="6" w:space="0"/>
              <w:bottom w:val="single" w:color="auto" w:sz="6" w:space="0"/>
              <w:right w:val="single" w:color="auto" w:sz="6" w:space="0"/>
            </w:tcBorders>
            <w:vAlign w:val="center"/>
          </w:tcPr>
          <w:p w14:paraId="6918B3C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4</w:t>
            </w:r>
          </w:p>
        </w:tc>
        <w:tc>
          <w:tcPr>
            <w:tcW w:w="1865" w:type="dxa"/>
            <w:tcBorders>
              <w:top w:val="single" w:color="auto" w:sz="6" w:space="0"/>
              <w:left w:val="single" w:color="auto" w:sz="6" w:space="0"/>
              <w:bottom w:val="single" w:color="auto" w:sz="6" w:space="0"/>
              <w:right w:val="single" w:color="auto" w:sz="6" w:space="0"/>
            </w:tcBorders>
            <w:vAlign w:val="center"/>
          </w:tcPr>
          <w:p w14:paraId="1DBF314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60" w:type="dxa"/>
            <w:tcBorders>
              <w:top w:val="single" w:color="auto" w:sz="6" w:space="0"/>
              <w:left w:val="single" w:color="auto" w:sz="6" w:space="0"/>
              <w:bottom w:val="single" w:color="auto" w:sz="6" w:space="0"/>
              <w:right w:val="single" w:color="auto" w:sz="6" w:space="0"/>
            </w:tcBorders>
            <w:vAlign w:val="center"/>
          </w:tcPr>
          <w:p w14:paraId="02EE500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452" w:type="dxa"/>
            <w:tcBorders>
              <w:top w:val="single" w:color="auto" w:sz="6" w:space="0"/>
              <w:left w:val="single" w:color="auto" w:sz="6" w:space="0"/>
              <w:bottom w:val="single" w:color="auto" w:sz="6" w:space="0"/>
              <w:right w:val="single" w:color="auto" w:sz="6" w:space="0"/>
            </w:tcBorders>
            <w:vAlign w:val="center"/>
          </w:tcPr>
          <w:p w14:paraId="71CDDE9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954" w:type="dxa"/>
            <w:tcBorders>
              <w:top w:val="single" w:color="auto" w:sz="6" w:space="0"/>
              <w:left w:val="single" w:color="auto" w:sz="6" w:space="0"/>
              <w:bottom w:val="single" w:color="auto" w:sz="6" w:space="0"/>
              <w:right w:val="single" w:color="auto" w:sz="6" w:space="0"/>
            </w:tcBorders>
            <w:vAlign w:val="center"/>
          </w:tcPr>
          <w:p w14:paraId="09908BD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2037" w:type="dxa"/>
            <w:tcBorders>
              <w:top w:val="single" w:color="auto" w:sz="6" w:space="0"/>
              <w:left w:val="single" w:color="auto" w:sz="6" w:space="0"/>
              <w:bottom w:val="single" w:color="auto" w:sz="6" w:space="0"/>
              <w:right w:val="single" w:color="auto" w:sz="6" w:space="0"/>
            </w:tcBorders>
            <w:vAlign w:val="center"/>
          </w:tcPr>
          <w:p w14:paraId="3D6DF36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见</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文件（）页</w:t>
            </w:r>
          </w:p>
        </w:tc>
      </w:tr>
      <w:tr w14:paraId="154274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540" w:type="dxa"/>
            <w:tcBorders>
              <w:top w:val="single" w:color="auto" w:sz="6" w:space="0"/>
              <w:left w:val="single" w:color="auto" w:sz="6" w:space="0"/>
              <w:bottom w:val="single" w:color="auto" w:sz="6" w:space="0"/>
              <w:right w:val="single" w:color="auto" w:sz="6" w:space="0"/>
            </w:tcBorders>
            <w:vAlign w:val="center"/>
          </w:tcPr>
          <w:p w14:paraId="0B3376C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5</w:t>
            </w:r>
          </w:p>
        </w:tc>
        <w:tc>
          <w:tcPr>
            <w:tcW w:w="1865" w:type="dxa"/>
            <w:tcBorders>
              <w:top w:val="single" w:color="auto" w:sz="6" w:space="0"/>
              <w:left w:val="single" w:color="auto" w:sz="6" w:space="0"/>
              <w:bottom w:val="single" w:color="auto" w:sz="6" w:space="0"/>
              <w:right w:val="single" w:color="auto" w:sz="6" w:space="0"/>
            </w:tcBorders>
            <w:vAlign w:val="center"/>
          </w:tcPr>
          <w:p w14:paraId="3F35507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60" w:type="dxa"/>
            <w:tcBorders>
              <w:top w:val="single" w:color="auto" w:sz="6" w:space="0"/>
              <w:left w:val="single" w:color="auto" w:sz="6" w:space="0"/>
              <w:bottom w:val="single" w:color="auto" w:sz="6" w:space="0"/>
              <w:right w:val="single" w:color="auto" w:sz="6" w:space="0"/>
            </w:tcBorders>
            <w:vAlign w:val="center"/>
          </w:tcPr>
          <w:p w14:paraId="0FDFDAB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452" w:type="dxa"/>
            <w:tcBorders>
              <w:top w:val="single" w:color="auto" w:sz="6" w:space="0"/>
              <w:left w:val="single" w:color="auto" w:sz="6" w:space="0"/>
              <w:bottom w:val="single" w:color="auto" w:sz="6" w:space="0"/>
              <w:right w:val="single" w:color="auto" w:sz="6" w:space="0"/>
            </w:tcBorders>
            <w:vAlign w:val="center"/>
          </w:tcPr>
          <w:p w14:paraId="3AA027E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954" w:type="dxa"/>
            <w:tcBorders>
              <w:top w:val="single" w:color="auto" w:sz="6" w:space="0"/>
              <w:left w:val="single" w:color="auto" w:sz="6" w:space="0"/>
              <w:bottom w:val="single" w:color="auto" w:sz="6" w:space="0"/>
              <w:right w:val="single" w:color="auto" w:sz="6" w:space="0"/>
            </w:tcBorders>
            <w:vAlign w:val="center"/>
          </w:tcPr>
          <w:p w14:paraId="62841D4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2037" w:type="dxa"/>
            <w:tcBorders>
              <w:top w:val="single" w:color="auto" w:sz="6" w:space="0"/>
              <w:left w:val="single" w:color="auto" w:sz="6" w:space="0"/>
              <w:bottom w:val="single" w:color="auto" w:sz="6" w:space="0"/>
              <w:right w:val="single" w:color="auto" w:sz="6" w:space="0"/>
            </w:tcBorders>
            <w:vAlign w:val="center"/>
          </w:tcPr>
          <w:p w14:paraId="0E54DFB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见</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文件（）页</w:t>
            </w:r>
          </w:p>
        </w:tc>
      </w:tr>
      <w:tr w14:paraId="2CEDE8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540" w:type="dxa"/>
            <w:tcBorders>
              <w:top w:val="single" w:color="auto" w:sz="6" w:space="0"/>
              <w:left w:val="single" w:color="auto" w:sz="6" w:space="0"/>
              <w:bottom w:val="single" w:color="auto" w:sz="6" w:space="0"/>
              <w:right w:val="single" w:color="auto" w:sz="6" w:space="0"/>
            </w:tcBorders>
            <w:vAlign w:val="center"/>
          </w:tcPr>
          <w:p w14:paraId="41018B2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w:t>
            </w:r>
          </w:p>
        </w:tc>
        <w:tc>
          <w:tcPr>
            <w:tcW w:w="1865" w:type="dxa"/>
            <w:tcBorders>
              <w:top w:val="single" w:color="auto" w:sz="6" w:space="0"/>
              <w:left w:val="single" w:color="auto" w:sz="6" w:space="0"/>
              <w:bottom w:val="single" w:color="auto" w:sz="6" w:space="0"/>
              <w:right w:val="single" w:color="auto" w:sz="6" w:space="0"/>
            </w:tcBorders>
            <w:vAlign w:val="center"/>
          </w:tcPr>
          <w:p w14:paraId="47E1522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60" w:type="dxa"/>
            <w:tcBorders>
              <w:top w:val="single" w:color="auto" w:sz="6" w:space="0"/>
              <w:left w:val="single" w:color="auto" w:sz="6" w:space="0"/>
              <w:bottom w:val="single" w:color="auto" w:sz="6" w:space="0"/>
              <w:right w:val="single" w:color="auto" w:sz="6" w:space="0"/>
            </w:tcBorders>
            <w:vAlign w:val="center"/>
          </w:tcPr>
          <w:p w14:paraId="0D96763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452" w:type="dxa"/>
            <w:tcBorders>
              <w:top w:val="single" w:color="auto" w:sz="6" w:space="0"/>
              <w:left w:val="single" w:color="auto" w:sz="6" w:space="0"/>
              <w:bottom w:val="single" w:color="auto" w:sz="6" w:space="0"/>
              <w:right w:val="single" w:color="auto" w:sz="6" w:space="0"/>
            </w:tcBorders>
            <w:vAlign w:val="center"/>
          </w:tcPr>
          <w:p w14:paraId="2DE866A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954" w:type="dxa"/>
            <w:tcBorders>
              <w:top w:val="single" w:color="auto" w:sz="6" w:space="0"/>
              <w:left w:val="single" w:color="auto" w:sz="6" w:space="0"/>
              <w:bottom w:val="single" w:color="auto" w:sz="6" w:space="0"/>
              <w:right w:val="single" w:color="auto" w:sz="6" w:space="0"/>
            </w:tcBorders>
            <w:vAlign w:val="center"/>
          </w:tcPr>
          <w:p w14:paraId="7D78006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2037" w:type="dxa"/>
            <w:tcBorders>
              <w:top w:val="single" w:color="auto" w:sz="6" w:space="0"/>
              <w:left w:val="single" w:color="auto" w:sz="6" w:space="0"/>
              <w:bottom w:val="single" w:color="auto" w:sz="6" w:space="0"/>
              <w:right w:val="single" w:color="auto" w:sz="6" w:space="0"/>
            </w:tcBorders>
            <w:vAlign w:val="center"/>
          </w:tcPr>
          <w:p w14:paraId="0A958E8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r>
    </w:tbl>
    <w:p w14:paraId="6B2CBB0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注：根据评审表的要求提交相应资料。</w:t>
      </w:r>
    </w:p>
    <w:p w14:paraId="53E8863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bookmarkStart w:id="1189" w:name="_Toc475578774"/>
      <w:bookmarkStart w:id="1190" w:name="_Toc458791453"/>
      <w:bookmarkStart w:id="1191" w:name="_Toc461608939"/>
      <w:bookmarkStart w:id="1192" w:name="_Toc459708502"/>
      <w:r>
        <w:rPr>
          <w:rFonts w:hint="eastAsia" w:ascii="宋体" w:hAnsi="宋体" w:eastAsia="宋体" w:cs="宋体"/>
          <w:color w:val="auto"/>
          <w:spacing w:val="0"/>
          <w:w w:val="100"/>
          <w:kern w:val="21"/>
          <w:position w:val="0"/>
          <w:highlight w:val="none"/>
        </w:rPr>
        <w:br w:type="page"/>
      </w:r>
    </w:p>
    <w:p w14:paraId="53247AF5">
      <w:pPr>
        <w:pStyle w:val="4"/>
        <w:keepNext w:val="0"/>
        <w:keepLines w:val="0"/>
        <w:pageBreakBefore w:val="0"/>
        <w:widowControl w:val="0"/>
        <w:numPr>
          <w:ilvl w:val="0"/>
          <w:numId w:val="0"/>
        </w:numPr>
        <w:tabs>
          <w:tab w:val="left" w:pos="851"/>
        </w:tabs>
        <w:kinsoku/>
        <w:wordWrap w:val="0"/>
        <w:overflowPunct/>
        <w:topLinePunct w:val="0"/>
        <w:autoSpaceDE/>
        <w:autoSpaceDN/>
        <w:bidi w:val="0"/>
        <w:adjustRightInd/>
        <w:snapToGrid/>
        <w:spacing w:line="360" w:lineRule="auto"/>
        <w:ind w:left="0" w:leftChars="0" w:right="0" w:rightChars="0"/>
        <w:jc w:val="both"/>
        <w:textAlignment w:val="auto"/>
        <w:rPr>
          <w:rFonts w:hint="eastAsia" w:ascii="宋体" w:hAnsi="宋体" w:eastAsia="宋体" w:cs="宋体"/>
          <w:color w:val="auto"/>
          <w:spacing w:val="0"/>
          <w:w w:val="100"/>
          <w:kern w:val="21"/>
          <w:position w:val="0"/>
          <w:sz w:val="21"/>
          <w:szCs w:val="21"/>
          <w:highlight w:val="none"/>
        </w:rPr>
      </w:pPr>
      <w:bookmarkStart w:id="1193" w:name="_Toc7900"/>
      <w:bookmarkStart w:id="1194" w:name="_Toc535418270"/>
      <w:bookmarkStart w:id="1195" w:name="_Toc508619371"/>
      <w:bookmarkStart w:id="1196" w:name="_Toc484599513"/>
      <w:bookmarkStart w:id="1197" w:name="_Toc511293863"/>
      <w:bookmarkStart w:id="1198" w:name="_Toc528659820"/>
      <w:bookmarkStart w:id="1199" w:name="_Toc500260813"/>
      <w:bookmarkStart w:id="1200" w:name="_Toc8050"/>
      <w:bookmarkStart w:id="1201" w:name="_Toc4228"/>
      <w:bookmarkStart w:id="1202" w:name="_Toc508036031"/>
      <w:bookmarkStart w:id="1203" w:name="_Toc475522386"/>
      <w:bookmarkStart w:id="1204" w:name="_Toc513112110"/>
      <w:bookmarkStart w:id="1205" w:name="_Toc522036012"/>
      <w:bookmarkStart w:id="1206" w:name="_Toc3074"/>
      <w:bookmarkStart w:id="1207" w:name="_Toc18375"/>
      <w:bookmarkStart w:id="1208" w:name="_Toc513630893"/>
      <w:bookmarkStart w:id="1209" w:name="_Toc23962"/>
      <w:bookmarkStart w:id="1210" w:name="_Toc26961"/>
      <w:bookmarkStart w:id="1211" w:name="_Toc510104797"/>
      <w:bookmarkStart w:id="1212" w:name="_Toc15666"/>
      <w:r>
        <w:rPr>
          <w:rFonts w:hint="eastAsia" w:ascii="宋体" w:hAnsi="宋体" w:eastAsia="宋体" w:cs="宋体"/>
          <w:color w:val="auto"/>
          <w:spacing w:val="0"/>
          <w:w w:val="100"/>
          <w:kern w:val="21"/>
          <w:position w:val="0"/>
          <w:sz w:val="21"/>
          <w:szCs w:val="21"/>
          <w:highlight w:val="none"/>
          <w:lang w:val="en-US" w:eastAsia="zh-CN"/>
        </w:rPr>
        <w:t>8.</w:t>
      </w:r>
      <w:r>
        <w:rPr>
          <w:rFonts w:hint="eastAsia" w:ascii="宋体" w:hAnsi="宋体" w:eastAsia="宋体" w:cs="宋体"/>
          <w:color w:val="auto"/>
          <w:spacing w:val="0"/>
          <w:w w:val="100"/>
          <w:kern w:val="21"/>
          <w:position w:val="0"/>
          <w:sz w:val="21"/>
          <w:szCs w:val="21"/>
          <w:highlight w:val="none"/>
        </w:rPr>
        <w:t>采购需求</w:t>
      </w:r>
      <w:r>
        <w:rPr>
          <w:rFonts w:hint="eastAsia" w:ascii="宋体" w:hAnsi="宋体" w:eastAsia="宋体" w:cs="宋体"/>
          <w:color w:val="auto"/>
          <w:spacing w:val="0"/>
          <w:w w:val="100"/>
          <w:kern w:val="21"/>
          <w:position w:val="0"/>
          <w:sz w:val="21"/>
          <w:szCs w:val="21"/>
          <w:highlight w:val="none"/>
          <w:lang w:eastAsia="zh-CN"/>
        </w:rPr>
        <w:t>非实质性</w:t>
      </w:r>
      <w:r>
        <w:rPr>
          <w:rFonts w:hint="eastAsia" w:ascii="宋体" w:hAnsi="宋体" w:eastAsia="宋体" w:cs="宋体"/>
          <w:color w:val="auto"/>
          <w:spacing w:val="0"/>
          <w:w w:val="100"/>
          <w:kern w:val="21"/>
          <w:position w:val="0"/>
          <w:sz w:val="21"/>
          <w:szCs w:val="21"/>
          <w:highlight w:val="none"/>
        </w:rPr>
        <w:t>条款</w:t>
      </w:r>
      <w:r>
        <w:rPr>
          <w:rFonts w:hint="eastAsia" w:ascii="宋体" w:hAnsi="宋体" w:eastAsia="宋体" w:cs="宋体"/>
          <w:color w:val="auto"/>
          <w:spacing w:val="0"/>
          <w:w w:val="100"/>
          <w:kern w:val="21"/>
          <w:position w:val="0"/>
          <w:sz w:val="21"/>
          <w:szCs w:val="21"/>
          <w:highlight w:val="none"/>
          <w:lang w:eastAsia="zh-CN"/>
        </w:rPr>
        <w:t>响应</w:t>
      </w:r>
      <w:r>
        <w:rPr>
          <w:rFonts w:hint="eastAsia" w:ascii="宋体" w:hAnsi="宋体" w:eastAsia="宋体" w:cs="宋体"/>
          <w:color w:val="auto"/>
          <w:spacing w:val="0"/>
          <w:w w:val="100"/>
          <w:kern w:val="21"/>
          <w:position w:val="0"/>
          <w:sz w:val="21"/>
          <w:szCs w:val="21"/>
          <w:highlight w:val="none"/>
        </w:rPr>
        <w:t>表</w:t>
      </w:r>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p>
    <w:tbl>
      <w:tblPr>
        <w:tblStyle w:val="1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6"/>
        <w:gridCol w:w="1730"/>
        <w:gridCol w:w="2523"/>
        <w:gridCol w:w="783"/>
        <w:gridCol w:w="1084"/>
        <w:gridCol w:w="1831"/>
      </w:tblGrid>
      <w:tr w14:paraId="228BD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2" w:type="pct"/>
            <w:vAlign w:val="center"/>
          </w:tcPr>
          <w:p w14:paraId="32AE8A8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rPr>
              <w:t>序号</w:t>
            </w:r>
          </w:p>
        </w:tc>
        <w:tc>
          <w:tcPr>
            <w:tcW w:w="1015" w:type="pct"/>
            <w:vAlign w:val="center"/>
          </w:tcPr>
          <w:p w14:paraId="4BA18DE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lang w:eastAsia="zh-CN"/>
              </w:rPr>
              <w:t>招标</w:t>
            </w:r>
            <w:r>
              <w:rPr>
                <w:rFonts w:hint="eastAsia" w:ascii="宋体" w:hAnsi="宋体" w:eastAsia="宋体" w:cs="宋体"/>
                <w:b/>
                <w:bCs/>
                <w:color w:val="auto"/>
                <w:spacing w:val="0"/>
                <w:w w:val="100"/>
                <w:kern w:val="21"/>
                <w:position w:val="0"/>
                <w:sz w:val="21"/>
                <w:szCs w:val="21"/>
                <w:highlight w:val="none"/>
              </w:rPr>
              <w:t>文件要求</w:t>
            </w:r>
          </w:p>
        </w:tc>
        <w:tc>
          <w:tcPr>
            <w:tcW w:w="1480" w:type="pct"/>
            <w:vAlign w:val="center"/>
          </w:tcPr>
          <w:p w14:paraId="67C576D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lang w:eastAsia="zh-CN"/>
              </w:rPr>
              <w:t>投标</w:t>
            </w:r>
            <w:r>
              <w:rPr>
                <w:rFonts w:hint="eastAsia" w:ascii="宋体" w:hAnsi="宋体" w:eastAsia="宋体" w:cs="宋体"/>
                <w:b/>
                <w:bCs/>
                <w:color w:val="auto"/>
                <w:spacing w:val="0"/>
                <w:w w:val="100"/>
                <w:kern w:val="21"/>
                <w:position w:val="0"/>
                <w:sz w:val="21"/>
                <w:szCs w:val="21"/>
                <w:highlight w:val="none"/>
              </w:rPr>
              <w:t>文件响应</w:t>
            </w:r>
          </w:p>
          <w:p w14:paraId="5413D64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rPr>
              <w:t>(</w:t>
            </w:r>
            <w:r>
              <w:rPr>
                <w:rFonts w:hint="eastAsia" w:ascii="宋体" w:hAnsi="宋体" w:eastAsia="宋体" w:cs="宋体"/>
                <w:b/>
                <w:bCs/>
                <w:color w:val="auto"/>
                <w:spacing w:val="0"/>
                <w:w w:val="100"/>
                <w:kern w:val="21"/>
                <w:position w:val="0"/>
                <w:sz w:val="21"/>
                <w:szCs w:val="21"/>
                <w:highlight w:val="none"/>
                <w:lang w:eastAsia="zh-CN"/>
              </w:rPr>
              <w:t>投标</w:t>
            </w:r>
            <w:r>
              <w:rPr>
                <w:rFonts w:hint="eastAsia" w:ascii="宋体" w:hAnsi="宋体" w:eastAsia="宋体" w:cs="宋体"/>
                <w:b/>
                <w:bCs/>
                <w:color w:val="auto"/>
                <w:spacing w:val="0"/>
                <w:w w:val="100"/>
                <w:kern w:val="21"/>
                <w:position w:val="0"/>
                <w:sz w:val="21"/>
                <w:szCs w:val="21"/>
                <w:highlight w:val="none"/>
              </w:rPr>
              <w:t>人应按响应货物/服务实际数据填写)</w:t>
            </w:r>
          </w:p>
        </w:tc>
        <w:tc>
          <w:tcPr>
            <w:tcW w:w="459" w:type="pct"/>
            <w:vAlign w:val="center"/>
          </w:tcPr>
          <w:p w14:paraId="3DB3A4A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rPr>
              <w:t>响应/偏离</w:t>
            </w:r>
          </w:p>
        </w:tc>
        <w:tc>
          <w:tcPr>
            <w:tcW w:w="636" w:type="pct"/>
            <w:vAlign w:val="center"/>
          </w:tcPr>
          <w:p w14:paraId="320A1E2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rPr>
              <w:t>偏离说明</w:t>
            </w:r>
          </w:p>
        </w:tc>
        <w:tc>
          <w:tcPr>
            <w:tcW w:w="1074" w:type="pct"/>
            <w:vAlign w:val="center"/>
          </w:tcPr>
          <w:p w14:paraId="7672A0C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rPr>
              <w:t>证明材料</w:t>
            </w:r>
          </w:p>
          <w:p w14:paraId="7EAEC73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rPr>
              <w:t>（如有）</w:t>
            </w:r>
          </w:p>
        </w:tc>
      </w:tr>
      <w:tr w14:paraId="2DE47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2" w:type="pct"/>
            <w:vAlign w:val="center"/>
          </w:tcPr>
          <w:p w14:paraId="32A7E42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1</w:t>
            </w:r>
          </w:p>
        </w:tc>
        <w:tc>
          <w:tcPr>
            <w:tcW w:w="1015" w:type="pct"/>
            <w:vAlign w:val="center"/>
          </w:tcPr>
          <w:p w14:paraId="53A6C939">
            <w:pPr>
              <w:pStyle w:val="28"/>
              <w:keepNext w:val="0"/>
              <w:keepLines w:val="0"/>
              <w:pageBreakBefore w:val="0"/>
              <w:widowControl w:val="0"/>
              <w:kinsoku/>
              <w:wordWrap w:val="0"/>
              <w:overflowPunct/>
              <w:topLinePunct w:val="0"/>
              <w:autoSpaceDE/>
              <w:autoSpaceDN/>
              <w:bidi w:val="0"/>
              <w:adjustRightInd/>
              <w:snapToGrid/>
              <w:spacing w:before="0" w:after="0"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480" w:type="pct"/>
            <w:vAlign w:val="center"/>
          </w:tcPr>
          <w:p w14:paraId="38361C79">
            <w:pPr>
              <w:pStyle w:val="28"/>
              <w:keepNext w:val="0"/>
              <w:keepLines w:val="0"/>
              <w:pageBreakBefore w:val="0"/>
              <w:widowControl w:val="0"/>
              <w:kinsoku/>
              <w:wordWrap w:val="0"/>
              <w:overflowPunct/>
              <w:topLinePunct w:val="0"/>
              <w:autoSpaceDE/>
              <w:autoSpaceDN/>
              <w:bidi w:val="0"/>
              <w:adjustRightInd/>
              <w:snapToGrid/>
              <w:spacing w:before="0" w:after="0"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459" w:type="pct"/>
            <w:vAlign w:val="center"/>
          </w:tcPr>
          <w:p w14:paraId="3470C12C">
            <w:pPr>
              <w:pStyle w:val="28"/>
              <w:keepNext w:val="0"/>
              <w:keepLines w:val="0"/>
              <w:pageBreakBefore w:val="0"/>
              <w:widowControl w:val="0"/>
              <w:kinsoku/>
              <w:wordWrap w:val="0"/>
              <w:overflowPunct/>
              <w:topLinePunct w:val="0"/>
              <w:autoSpaceDE/>
              <w:autoSpaceDN/>
              <w:bidi w:val="0"/>
              <w:adjustRightInd/>
              <w:snapToGrid/>
              <w:spacing w:before="0" w:after="0"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636" w:type="pct"/>
            <w:vAlign w:val="center"/>
          </w:tcPr>
          <w:p w14:paraId="50F0D22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074" w:type="pct"/>
            <w:vAlign w:val="center"/>
          </w:tcPr>
          <w:p w14:paraId="0A36E6A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见</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文件（）页</w:t>
            </w:r>
          </w:p>
        </w:tc>
      </w:tr>
      <w:tr w14:paraId="2B839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2" w:type="pct"/>
            <w:vAlign w:val="center"/>
          </w:tcPr>
          <w:p w14:paraId="6190100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2</w:t>
            </w:r>
          </w:p>
        </w:tc>
        <w:tc>
          <w:tcPr>
            <w:tcW w:w="1015" w:type="pct"/>
            <w:vAlign w:val="center"/>
          </w:tcPr>
          <w:p w14:paraId="589BCC63">
            <w:pPr>
              <w:pStyle w:val="28"/>
              <w:keepNext w:val="0"/>
              <w:keepLines w:val="0"/>
              <w:pageBreakBefore w:val="0"/>
              <w:widowControl w:val="0"/>
              <w:kinsoku/>
              <w:wordWrap w:val="0"/>
              <w:overflowPunct/>
              <w:topLinePunct w:val="0"/>
              <w:autoSpaceDE/>
              <w:autoSpaceDN/>
              <w:bidi w:val="0"/>
              <w:adjustRightInd/>
              <w:snapToGrid/>
              <w:spacing w:before="0" w:after="0"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480" w:type="pct"/>
            <w:vAlign w:val="center"/>
          </w:tcPr>
          <w:p w14:paraId="729CDA8E">
            <w:pPr>
              <w:pStyle w:val="28"/>
              <w:keepNext w:val="0"/>
              <w:keepLines w:val="0"/>
              <w:pageBreakBefore w:val="0"/>
              <w:widowControl w:val="0"/>
              <w:kinsoku/>
              <w:wordWrap w:val="0"/>
              <w:overflowPunct/>
              <w:topLinePunct w:val="0"/>
              <w:autoSpaceDE/>
              <w:autoSpaceDN/>
              <w:bidi w:val="0"/>
              <w:adjustRightInd/>
              <w:snapToGrid/>
              <w:spacing w:before="0" w:after="0"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459" w:type="pct"/>
            <w:vAlign w:val="center"/>
          </w:tcPr>
          <w:p w14:paraId="2332B7C4">
            <w:pPr>
              <w:pStyle w:val="28"/>
              <w:keepNext w:val="0"/>
              <w:keepLines w:val="0"/>
              <w:pageBreakBefore w:val="0"/>
              <w:widowControl w:val="0"/>
              <w:kinsoku/>
              <w:wordWrap w:val="0"/>
              <w:overflowPunct/>
              <w:topLinePunct w:val="0"/>
              <w:autoSpaceDE/>
              <w:autoSpaceDN/>
              <w:bidi w:val="0"/>
              <w:adjustRightInd/>
              <w:snapToGrid/>
              <w:spacing w:before="0" w:after="0"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636" w:type="pct"/>
            <w:vAlign w:val="center"/>
          </w:tcPr>
          <w:p w14:paraId="7C84937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074" w:type="pct"/>
            <w:vAlign w:val="center"/>
          </w:tcPr>
          <w:p w14:paraId="09F1655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见</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文件（）页</w:t>
            </w:r>
          </w:p>
        </w:tc>
      </w:tr>
      <w:tr w14:paraId="386C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2" w:type="pct"/>
            <w:vAlign w:val="center"/>
          </w:tcPr>
          <w:p w14:paraId="67E2039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3</w:t>
            </w:r>
          </w:p>
        </w:tc>
        <w:tc>
          <w:tcPr>
            <w:tcW w:w="1015" w:type="pct"/>
            <w:vAlign w:val="center"/>
          </w:tcPr>
          <w:p w14:paraId="629D7E7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480" w:type="pct"/>
            <w:vAlign w:val="center"/>
          </w:tcPr>
          <w:p w14:paraId="5A90F52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459" w:type="pct"/>
            <w:vAlign w:val="center"/>
          </w:tcPr>
          <w:p w14:paraId="52A4D21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636" w:type="pct"/>
            <w:vAlign w:val="center"/>
          </w:tcPr>
          <w:p w14:paraId="383D30C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074" w:type="pct"/>
            <w:vAlign w:val="center"/>
          </w:tcPr>
          <w:p w14:paraId="21A39BC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见</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文件（）页</w:t>
            </w:r>
          </w:p>
        </w:tc>
      </w:tr>
      <w:tr w14:paraId="36CD2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2" w:type="pct"/>
            <w:vAlign w:val="center"/>
          </w:tcPr>
          <w:p w14:paraId="6EF1A69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4</w:t>
            </w:r>
          </w:p>
        </w:tc>
        <w:tc>
          <w:tcPr>
            <w:tcW w:w="1015" w:type="pct"/>
            <w:vAlign w:val="center"/>
          </w:tcPr>
          <w:p w14:paraId="5435B54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480" w:type="pct"/>
            <w:vAlign w:val="center"/>
          </w:tcPr>
          <w:p w14:paraId="602C65A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459" w:type="pct"/>
            <w:vAlign w:val="center"/>
          </w:tcPr>
          <w:p w14:paraId="7A6D45F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636" w:type="pct"/>
            <w:vAlign w:val="center"/>
          </w:tcPr>
          <w:p w14:paraId="107850A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074" w:type="pct"/>
            <w:vAlign w:val="center"/>
          </w:tcPr>
          <w:p w14:paraId="27A0F1C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见</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文件（）页</w:t>
            </w:r>
          </w:p>
        </w:tc>
      </w:tr>
      <w:tr w14:paraId="1FA5A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2" w:type="pct"/>
            <w:vAlign w:val="center"/>
          </w:tcPr>
          <w:p w14:paraId="03D4194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5</w:t>
            </w:r>
          </w:p>
        </w:tc>
        <w:tc>
          <w:tcPr>
            <w:tcW w:w="1015" w:type="pct"/>
            <w:vAlign w:val="center"/>
          </w:tcPr>
          <w:p w14:paraId="7FF828D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480" w:type="pct"/>
            <w:vAlign w:val="center"/>
          </w:tcPr>
          <w:p w14:paraId="08CF099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459" w:type="pct"/>
            <w:vAlign w:val="center"/>
          </w:tcPr>
          <w:p w14:paraId="167CAE4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636" w:type="pct"/>
            <w:vAlign w:val="center"/>
          </w:tcPr>
          <w:p w14:paraId="2071026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074" w:type="pct"/>
            <w:vAlign w:val="center"/>
          </w:tcPr>
          <w:p w14:paraId="276ADC7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见</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文件（）页</w:t>
            </w:r>
          </w:p>
        </w:tc>
      </w:tr>
      <w:tr w14:paraId="75B1A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2" w:type="pct"/>
            <w:vAlign w:val="center"/>
          </w:tcPr>
          <w:p w14:paraId="3428706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6</w:t>
            </w:r>
          </w:p>
        </w:tc>
        <w:tc>
          <w:tcPr>
            <w:tcW w:w="1015" w:type="pct"/>
            <w:vAlign w:val="center"/>
          </w:tcPr>
          <w:p w14:paraId="3A553C0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480" w:type="pct"/>
            <w:vAlign w:val="center"/>
          </w:tcPr>
          <w:p w14:paraId="1EE5A68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459" w:type="pct"/>
            <w:vAlign w:val="center"/>
          </w:tcPr>
          <w:p w14:paraId="5BAB935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636" w:type="pct"/>
            <w:vAlign w:val="center"/>
          </w:tcPr>
          <w:p w14:paraId="54DE7BD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074" w:type="pct"/>
            <w:vAlign w:val="center"/>
          </w:tcPr>
          <w:p w14:paraId="7D54FCB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见</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文件（）页</w:t>
            </w:r>
          </w:p>
        </w:tc>
      </w:tr>
      <w:tr w14:paraId="0149A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2" w:type="pct"/>
            <w:vAlign w:val="center"/>
          </w:tcPr>
          <w:p w14:paraId="2D735F6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w:t>
            </w:r>
          </w:p>
        </w:tc>
        <w:tc>
          <w:tcPr>
            <w:tcW w:w="1015" w:type="pct"/>
            <w:vAlign w:val="center"/>
          </w:tcPr>
          <w:p w14:paraId="0E5373B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480" w:type="pct"/>
            <w:vAlign w:val="center"/>
          </w:tcPr>
          <w:p w14:paraId="330FB10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459" w:type="pct"/>
            <w:vAlign w:val="center"/>
          </w:tcPr>
          <w:p w14:paraId="26C032F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636" w:type="pct"/>
            <w:vAlign w:val="center"/>
          </w:tcPr>
          <w:p w14:paraId="7AC461F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074" w:type="pct"/>
            <w:vAlign w:val="center"/>
          </w:tcPr>
          <w:p w14:paraId="25EAE27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r>
    </w:tbl>
    <w:p w14:paraId="6137F25B">
      <w:pPr>
        <w:keepNext w:val="0"/>
        <w:keepLines w:val="0"/>
        <w:pageBreakBefore w:val="0"/>
        <w:widowControl w:val="0"/>
        <w:tabs>
          <w:tab w:val="left" w:pos="851"/>
        </w:tabs>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注：1）</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人必</w:t>
      </w:r>
      <w:r>
        <w:rPr>
          <w:rFonts w:hint="eastAsia" w:ascii="宋体" w:hAnsi="宋体" w:eastAsia="宋体" w:cs="宋体"/>
          <w:color w:val="auto"/>
          <w:spacing w:val="0"/>
          <w:w w:val="100"/>
          <w:kern w:val="21"/>
          <w:position w:val="0"/>
          <w:highlight w:val="none"/>
          <w:lang w:val="en-GB"/>
        </w:rPr>
        <w:t>须将第三章“采购需求”中的全部</w:t>
      </w:r>
      <w:r>
        <w:rPr>
          <w:rFonts w:hint="eastAsia" w:ascii="宋体" w:hAnsi="宋体" w:eastAsia="宋体" w:cs="宋体"/>
          <w:b/>
          <w:bCs/>
          <w:color w:val="auto"/>
          <w:spacing w:val="0"/>
          <w:w w:val="100"/>
          <w:kern w:val="21"/>
          <w:position w:val="0"/>
          <w:highlight w:val="none"/>
          <w:lang w:val="en-GB"/>
        </w:rPr>
        <w:t>非</w:t>
      </w:r>
      <w:r>
        <w:rPr>
          <w:rFonts w:hint="eastAsia" w:ascii="宋体" w:hAnsi="宋体" w:eastAsia="宋体" w:cs="宋体"/>
          <w:color w:val="auto"/>
          <w:spacing w:val="0"/>
          <w:w w:val="100"/>
          <w:kern w:val="21"/>
          <w:position w:val="0"/>
          <w:highlight w:val="none"/>
          <w:lang w:val="en-GB"/>
        </w:rPr>
        <w:t>“★”</w:t>
      </w:r>
      <w:r>
        <w:rPr>
          <w:rFonts w:hint="eastAsia" w:ascii="宋体" w:hAnsi="宋体" w:eastAsia="宋体" w:cs="宋体"/>
          <w:b/>
          <w:bCs/>
          <w:color w:val="auto"/>
          <w:spacing w:val="0"/>
          <w:w w:val="100"/>
          <w:kern w:val="21"/>
          <w:position w:val="0"/>
          <w:highlight w:val="none"/>
          <w:lang w:val="en-GB"/>
        </w:rPr>
        <w:t>条款</w:t>
      </w:r>
      <w:r>
        <w:rPr>
          <w:rFonts w:hint="eastAsia" w:ascii="宋体" w:hAnsi="宋体" w:eastAsia="宋体" w:cs="宋体"/>
          <w:color w:val="auto"/>
          <w:spacing w:val="0"/>
          <w:w w:val="100"/>
          <w:kern w:val="21"/>
          <w:position w:val="0"/>
          <w:highlight w:val="none"/>
          <w:lang w:val="en-GB"/>
        </w:rPr>
        <w:t>参数</w:t>
      </w:r>
      <w:r>
        <w:rPr>
          <w:rFonts w:hint="eastAsia" w:ascii="宋体" w:hAnsi="宋体" w:eastAsia="宋体" w:cs="宋体"/>
          <w:b/>
          <w:bCs/>
          <w:color w:val="auto"/>
          <w:spacing w:val="0"/>
          <w:w w:val="100"/>
          <w:kern w:val="21"/>
          <w:position w:val="0"/>
          <w:highlight w:val="none"/>
          <w:lang w:val="en-GB"/>
        </w:rPr>
        <w:t>按顺序逐条填写</w:t>
      </w:r>
      <w:r>
        <w:rPr>
          <w:rFonts w:hint="eastAsia" w:ascii="宋体" w:hAnsi="宋体" w:eastAsia="宋体" w:cs="宋体"/>
          <w:color w:val="auto"/>
          <w:spacing w:val="0"/>
          <w:w w:val="100"/>
          <w:kern w:val="21"/>
          <w:position w:val="0"/>
          <w:highlight w:val="none"/>
          <w:lang w:val="en-GB"/>
        </w:rPr>
        <w:t>。</w:t>
      </w:r>
    </w:p>
    <w:p w14:paraId="3816B373">
      <w:pPr>
        <w:keepNext w:val="0"/>
        <w:keepLines w:val="0"/>
        <w:pageBreakBefore w:val="0"/>
        <w:widowControl w:val="0"/>
        <w:tabs>
          <w:tab w:val="left" w:pos="851"/>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2）请在“偏离说明”栏内扼要说明偏离情况。</w:t>
      </w:r>
    </w:p>
    <w:p w14:paraId="4A3BE64D">
      <w:pPr>
        <w:keepNext w:val="0"/>
        <w:keepLines w:val="0"/>
        <w:pageBreakBefore w:val="0"/>
        <w:widowControl w:val="0"/>
        <w:tabs>
          <w:tab w:val="left" w:pos="851"/>
        </w:tabs>
        <w:kinsoku/>
        <w:wordWrap w:val="0"/>
        <w:overflowPunct/>
        <w:topLinePunct w:val="0"/>
        <w:autoSpaceDE/>
        <w:autoSpaceDN/>
        <w:bidi w:val="0"/>
        <w:adjustRightInd/>
        <w:snapToGrid/>
        <w:spacing w:line="360" w:lineRule="auto"/>
        <w:ind w:left="0" w:leftChars="0" w:right="0" w:rightChars="0" w:firstLine="422" w:firstLineChars="200"/>
        <w:textAlignment w:val="auto"/>
        <w:rPr>
          <w:rFonts w:hint="eastAsia" w:ascii="宋体" w:hAnsi="宋体" w:eastAsia="宋体" w:cs="宋体"/>
          <w:b/>
          <w:bCs/>
          <w:color w:val="auto"/>
          <w:spacing w:val="0"/>
          <w:w w:val="100"/>
          <w:kern w:val="21"/>
          <w:position w:val="0"/>
          <w:highlight w:val="none"/>
        </w:rPr>
      </w:pPr>
      <w:r>
        <w:rPr>
          <w:rFonts w:hint="eastAsia" w:ascii="宋体" w:hAnsi="宋体" w:eastAsia="宋体" w:cs="宋体"/>
          <w:b/>
          <w:bCs/>
          <w:color w:val="auto"/>
          <w:spacing w:val="0"/>
          <w:w w:val="100"/>
          <w:kern w:val="21"/>
          <w:position w:val="0"/>
          <w:highlight w:val="none"/>
        </w:rPr>
        <w:t>3）请在“证明材料”栏内注明相应证明材料在</w:t>
      </w:r>
      <w:r>
        <w:rPr>
          <w:rFonts w:hint="eastAsia" w:ascii="宋体" w:hAnsi="宋体" w:eastAsia="宋体" w:cs="宋体"/>
          <w:b/>
          <w:bCs/>
          <w:color w:val="auto"/>
          <w:spacing w:val="0"/>
          <w:w w:val="100"/>
          <w:kern w:val="21"/>
          <w:position w:val="0"/>
          <w:highlight w:val="none"/>
          <w:lang w:eastAsia="zh-CN"/>
        </w:rPr>
        <w:t>投标</w:t>
      </w:r>
      <w:r>
        <w:rPr>
          <w:rFonts w:hint="eastAsia" w:ascii="宋体" w:hAnsi="宋体" w:eastAsia="宋体" w:cs="宋体"/>
          <w:b/>
          <w:bCs/>
          <w:color w:val="auto"/>
          <w:spacing w:val="0"/>
          <w:w w:val="100"/>
          <w:kern w:val="21"/>
          <w:position w:val="0"/>
          <w:highlight w:val="none"/>
        </w:rPr>
        <w:t>文件中的位置。</w:t>
      </w:r>
    </w:p>
    <w:p w14:paraId="1DBD6DB6">
      <w:pPr>
        <w:keepNext w:val="0"/>
        <w:keepLines w:val="0"/>
        <w:pageBreakBefore w:val="0"/>
        <w:widowControl w:val="0"/>
        <w:tabs>
          <w:tab w:val="left" w:pos="851"/>
        </w:tabs>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lang w:val="en-GB"/>
        </w:rPr>
      </w:pPr>
      <w:r>
        <w:rPr>
          <w:rFonts w:hint="eastAsia" w:ascii="宋体" w:hAnsi="宋体" w:eastAsia="宋体" w:cs="宋体"/>
          <w:color w:val="auto"/>
          <w:spacing w:val="0"/>
          <w:w w:val="100"/>
          <w:kern w:val="21"/>
          <w:position w:val="0"/>
          <w:highlight w:val="none"/>
        </w:rPr>
        <w:t>4）请</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人认真填写本表内容，如填写错误或有遗漏将可能导致</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无效。</w:t>
      </w:r>
    </w:p>
    <w:p w14:paraId="384E158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lang w:val="en-GB"/>
        </w:rPr>
      </w:pPr>
    </w:p>
    <w:p w14:paraId="5C0BB4A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p w14:paraId="38F7991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p w14:paraId="5C5971D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p w14:paraId="59CCD113">
      <w:pPr>
        <w:pStyle w:val="4"/>
        <w:keepNext w:val="0"/>
        <w:keepLines w:val="0"/>
        <w:pageBreakBefore w:val="0"/>
        <w:widowControl w:val="0"/>
        <w:numPr>
          <w:ilvl w:val="0"/>
          <w:numId w:val="0"/>
        </w:numPr>
        <w:tabs>
          <w:tab w:val="left" w:pos="851"/>
        </w:tabs>
        <w:kinsoku/>
        <w:wordWrap w:val="0"/>
        <w:overflowPunct/>
        <w:topLinePunct w:val="0"/>
        <w:autoSpaceDE/>
        <w:autoSpaceDN/>
        <w:bidi w:val="0"/>
        <w:adjustRightInd/>
        <w:snapToGrid/>
        <w:spacing w:line="360" w:lineRule="auto"/>
        <w:ind w:left="0" w:leftChars="0" w:right="0" w:rightChars="0"/>
        <w:jc w:val="both"/>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highlight w:val="none"/>
        </w:rPr>
        <w:br w:type="page"/>
      </w:r>
      <w:bookmarkStart w:id="1213" w:name="_Toc9019"/>
      <w:bookmarkStart w:id="1214" w:name="_Toc459708503"/>
      <w:bookmarkStart w:id="1215" w:name="_Toc461608940"/>
      <w:bookmarkStart w:id="1216" w:name="_Toc475522387"/>
      <w:bookmarkStart w:id="1217" w:name="_Toc31075"/>
      <w:bookmarkStart w:id="1218" w:name="_Toc513630894"/>
      <w:bookmarkStart w:id="1219" w:name="_Toc513112111"/>
      <w:bookmarkStart w:id="1220" w:name="_Toc458791454"/>
      <w:bookmarkStart w:id="1221" w:name="_Toc4231"/>
      <w:bookmarkStart w:id="1222" w:name="_Toc23274"/>
      <w:bookmarkStart w:id="1223" w:name="_Toc535418271"/>
      <w:bookmarkStart w:id="1224" w:name="_Toc2440"/>
      <w:bookmarkStart w:id="1225" w:name="_Toc484599514"/>
      <w:bookmarkStart w:id="1226" w:name="_Toc522036013"/>
      <w:bookmarkStart w:id="1227" w:name="_Toc3394"/>
      <w:bookmarkStart w:id="1228" w:name="_Toc475578775"/>
      <w:bookmarkStart w:id="1229" w:name="_Toc510104798"/>
      <w:bookmarkStart w:id="1230" w:name="_Toc508619372"/>
      <w:bookmarkStart w:id="1231" w:name="_Toc500260814"/>
      <w:bookmarkStart w:id="1232" w:name="_Toc2437"/>
      <w:bookmarkStart w:id="1233" w:name="_Toc9811"/>
      <w:bookmarkStart w:id="1234" w:name="_Toc528659821"/>
      <w:bookmarkStart w:id="1235" w:name="_Toc508036032"/>
      <w:bookmarkStart w:id="1236" w:name="_Toc511293864"/>
      <w:r>
        <w:rPr>
          <w:rFonts w:hint="eastAsia" w:ascii="宋体" w:hAnsi="宋体" w:eastAsia="宋体" w:cs="宋体"/>
          <w:b/>
          <w:bCs/>
          <w:color w:val="auto"/>
          <w:spacing w:val="0"/>
          <w:w w:val="100"/>
          <w:kern w:val="21"/>
          <w:position w:val="0"/>
          <w:sz w:val="21"/>
          <w:szCs w:val="21"/>
          <w:highlight w:val="none"/>
          <w:lang w:val="en-US" w:eastAsia="zh-CN"/>
        </w:rPr>
        <w:t>9.</w:t>
      </w:r>
      <w:r>
        <w:rPr>
          <w:rFonts w:hint="eastAsia" w:ascii="宋体" w:hAnsi="宋体" w:eastAsia="宋体" w:cs="宋体"/>
          <w:b/>
          <w:bCs/>
          <w:color w:val="auto"/>
          <w:spacing w:val="0"/>
          <w:w w:val="100"/>
          <w:kern w:val="21"/>
          <w:position w:val="0"/>
          <w:sz w:val="21"/>
          <w:szCs w:val="21"/>
          <w:highlight w:val="none"/>
        </w:rPr>
        <w:t>实施计划</w:t>
      </w:r>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p>
    <w:p w14:paraId="2182053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val="en-US" w:eastAsia="zh-CN"/>
        </w:rPr>
        <w:t>9</w:t>
      </w:r>
      <w:r>
        <w:rPr>
          <w:rFonts w:hint="eastAsia" w:ascii="宋体" w:hAnsi="宋体" w:eastAsia="宋体" w:cs="宋体"/>
          <w:color w:val="auto"/>
          <w:spacing w:val="0"/>
          <w:w w:val="100"/>
          <w:kern w:val="21"/>
          <w:position w:val="0"/>
          <w:highlight w:val="none"/>
        </w:rPr>
        <w:t>.1服务方案</w:t>
      </w:r>
    </w:p>
    <w:p w14:paraId="1AAC867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人结合自身实际情况，根据采购需求及服务、商务评分表内容自行编制。</w:t>
      </w:r>
    </w:p>
    <w:p w14:paraId="4D590DA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lang w:val="en-GB"/>
        </w:rPr>
      </w:pPr>
    </w:p>
    <w:p w14:paraId="28A79F80">
      <w:pPr>
        <w:keepNext w:val="0"/>
        <w:keepLines w:val="0"/>
        <w:pageBreakBefore w:val="0"/>
        <w:widowControl w:val="0"/>
        <w:tabs>
          <w:tab w:val="left" w:pos="851"/>
        </w:tabs>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val="en-US" w:eastAsia="zh-CN"/>
        </w:rPr>
        <w:t>9</w:t>
      </w:r>
      <w:r>
        <w:rPr>
          <w:rFonts w:hint="eastAsia" w:ascii="宋体" w:hAnsi="宋体" w:eastAsia="宋体" w:cs="宋体"/>
          <w:color w:val="auto"/>
          <w:spacing w:val="0"/>
          <w:w w:val="100"/>
          <w:kern w:val="21"/>
          <w:position w:val="0"/>
          <w:highlight w:val="none"/>
        </w:rPr>
        <w:t>.2 拟投入本项目服务团队情况</w:t>
      </w:r>
    </w:p>
    <w:tbl>
      <w:tblPr>
        <w:tblStyle w:val="19"/>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2"/>
        <w:gridCol w:w="1291"/>
        <w:gridCol w:w="863"/>
        <w:gridCol w:w="863"/>
        <w:gridCol w:w="2114"/>
        <w:gridCol w:w="1823"/>
        <w:gridCol w:w="1290"/>
      </w:tblGrid>
      <w:tr w14:paraId="15E28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72" w:type="dxa"/>
            <w:tcBorders>
              <w:top w:val="single" w:color="auto" w:sz="4" w:space="0"/>
              <w:left w:val="single" w:color="auto" w:sz="4" w:space="0"/>
              <w:bottom w:val="single" w:color="auto" w:sz="4" w:space="0"/>
              <w:right w:val="single" w:color="auto" w:sz="4" w:space="0"/>
            </w:tcBorders>
            <w:vAlign w:val="center"/>
          </w:tcPr>
          <w:p w14:paraId="5A18C59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rPr>
              <w:t>职责分工</w:t>
            </w:r>
          </w:p>
        </w:tc>
        <w:tc>
          <w:tcPr>
            <w:tcW w:w="1291" w:type="dxa"/>
            <w:tcBorders>
              <w:top w:val="single" w:color="auto" w:sz="4" w:space="0"/>
              <w:left w:val="single" w:color="auto" w:sz="4" w:space="0"/>
              <w:bottom w:val="single" w:color="auto" w:sz="4" w:space="0"/>
              <w:right w:val="single" w:color="auto" w:sz="4" w:space="0"/>
            </w:tcBorders>
            <w:vAlign w:val="center"/>
          </w:tcPr>
          <w:p w14:paraId="00DEC89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rPr>
              <w:t>姓名</w:t>
            </w:r>
          </w:p>
        </w:tc>
        <w:tc>
          <w:tcPr>
            <w:tcW w:w="863" w:type="dxa"/>
            <w:tcBorders>
              <w:top w:val="single" w:color="auto" w:sz="4" w:space="0"/>
              <w:left w:val="single" w:color="auto" w:sz="4" w:space="0"/>
              <w:bottom w:val="single" w:color="auto" w:sz="4" w:space="0"/>
              <w:right w:val="single" w:color="auto" w:sz="4" w:space="0"/>
            </w:tcBorders>
            <w:vAlign w:val="center"/>
          </w:tcPr>
          <w:p w14:paraId="1CDDBC1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rPr>
              <w:t>专业</w:t>
            </w:r>
          </w:p>
        </w:tc>
        <w:tc>
          <w:tcPr>
            <w:tcW w:w="863" w:type="dxa"/>
            <w:tcBorders>
              <w:top w:val="single" w:color="auto" w:sz="4" w:space="0"/>
              <w:left w:val="single" w:color="auto" w:sz="4" w:space="0"/>
              <w:bottom w:val="single" w:color="auto" w:sz="4" w:space="0"/>
              <w:right w:val="single" w:color="auto" w:sz="4" w:space="0"/>
            </w:tcBorders>
            <w:vAlign w:val="center"/>
          </w:tcPr>
          <w:p w14:paraId="5EEF17E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rPr>
              <w:t>职务</w:t>
            </w:r>
          </w:p>
        </w:tc>
        <w:tc>
          <w:tcPr>
            <w:tcW w:w="2114" w:type="dxa"/>
            <w:tcBorders>
              <w:top w:val="single" w:color="auto" w:sz="4" w:space="0"/>
              <w:left w:val="single" w:color="auto" w:sz="4" w:space="0"/>
              <w:bottom w:val="single" w:color="auto" w:sz="4" w:space="0"/>
              <w:right w:val="single" w:color="auto" w:sz="4" w:space="0"/>
            </w:tcBorders>
            <w:vAlign w:val="center"/>
          </w:tcPr>
          <w:p w14:paraId="482887E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rPr>
              <w:t>曾主持/参与的</w:t>
            </w:r>
          </w:p>
          <w:p w14:paraId="262A321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rPr>
              <w:t>同类项目经验</w:t>
            </w:r>
          </w:p>
        </w:tc>
        <w:tc>
          <w:tcPr>
            <w:tcW w:w="1823" w:type="dxa"/>
            <w:tcBorders>
              <w:top w:val="single" w:color="auto" w:sz="4" w:space="0"/>
              <w:left w:val="single" w:color="auto" w:sz="4" w:space="0"/>
              <w:bottom w:val="single" w:color="auto" w:sz="4" w:space="0"/>
              <w:right w:val="single" w:color="auto" w:sz="4" w:space="0"/>
            </w:tcBorders>
            <w:vAlign w:val="center"/>
          </w:tcPr>
          <w:p w14:paraId="770C01E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rPr>
              <w:t>职称及注册证书编号</w:t>
            </w:r>
          </w:p>
        </w:tc>
        <w:tc>
          <w:tcPr>
            <w:tcW w:w="1290" w:type="dxa"/>
            <w:tcBorders>
              <w:top w:val="single" w:color="auto" w:sz="4" w:space="0"/>
              <w:left w:val="single" w:color="auto" w:sz="4" w:space="0"/>
              <w:bottom w:val="single" w:color="auto" w:sz="4" w:space="0"/>
              <w:right w:val="single" w:color="auto" w:sz="4" w:space="0"/>
            </w:tcBorders>
            <w:vAlign w:val="center"/>
          </w:tcPr>
          <w:p w14:paraId="60D8067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12"/>
              <w:jc w:val="center"/>
              <w:textAlignment w:val="auto"/>
              <w:rPr>
                <w:rFonts w:hint="eastAsia" w:ascii="宋体" w:hAnsi="宋体" w:eastAsia="宋体" w:cs="宋体"/>
                <w:b/>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rPr>
              <w:t>联系电话</w:t>
            </w:r>
          </w:p>
        </w:tc>
      </w:tr>
      <w:tr w14:paraId="27461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72" w:type="dxa"/>
            <w:tcBorders>
              <w:top w:val="single" w:color="auto" w:sz="4" w:space="0"/>
              <w:left w:val="single" w:color="auto" w:sz="4" w:space="0"/>
              <w:bottom w:val="nil"/>
              <w:right w:val="single" w:color="auto" w:sz="4" w:space="0"/>
            </w:tcBorders>
            <w:vAlign w:val="center"/>
          </w:tcPr>
          <w:p w14:paraId="23253DC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项目负责人</w:t>
            </w:r>
          </w:p>
        </w:tc>
        <w:tc>
          <w:tcPr>
            <w:tcW w:w="1291" w:type="dxa"/>
            <w:tcBorders>
              <w:top w:val="single" w:color="auto" w:sz="4" w:space="0"/>
              <w:left w:val="single" w:color="auto" w:sz="4" w:space="0"/>
              <w:bottom w:val="nil"/>
              <w:right w:val="single" w:color="auto" w:sz="4" w:space="0"/>
            </w:tcBorders>
            <w:vAlign w:val="center"/>
          </w:tcPr>
          <w:p w14:paraId="332A20A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863" w:type="dxa"/>
            <w:tcBorders>
              <w:top w:val="single" w:color="auto" w:sz="4" w:space="0"/>
              <w:left w:val="single" w:color="auto" w:sz="4" w:space="0"/>
              <w:bottom w:val="nil"/>
              <w:right w:val="single" w:color="auto" w:sz="4" w:space="0"/>
            </w:tcBorders>
            <w:vAlign w:val="center"/>
          </w:tcPr>
          <w:p w14:paraId="0B8681B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863" w:type="dxa"/>
            <w:tcBorders>
              <w:top w:val="single" w:color="auto" w:sz="4" w:space="0"/>
              <w:left w:val="single" w:color="auto" w:sz="4" w:space="0"/>
              <w:bottom w:val="nil"/>
              <w:right w:val="single" w:color="auto" w:sz="4" w:space="0"/>
            </w:tcBorders>
            <w:vAlign w:val="center"/>
          </w:tcPr>
          <w:p w14:paraId="3767227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2114" w:type="dxa"/>
            <w:tcBorders>
              <w:top w:val="single" w:color="auto" w:sz="4" w:space="0"/>
              <w:left w:val="single" w:color="auto" w:sz="4" w:space="0"/>
              <w:bottom w:val="nil"/>
              <w:right w:val="single" w:color="auto" w:sz="4" w:space="0"/>
            </w:tcBorders>
            <w:vAlign w:val="center"/>
          </w:tcPr>
          <w:p w14:paraId="03EA4756">
            <w:pPr>
              <w:pStyle w:val="28"/>
              <w:keepNext w:val="0"/>
              <w:keepLines w:val="0"/>
              <w:pageBreakBefore w:val="0"/>
              <w:widowControl w:val="0"/>
              <w:kinsoku/>
              <w:wordWrap w:val="0"/>
              <w:overflowPunct/>
              <w:topLinePunct w:val="0"/>
              <w:autoSpaceDE/>
              <w:autoSpaceDN/>
              <w:bidi w:val="0"/>
              <w:adjustRightInd/>
              <w:snapToGrid/>
              <w:spacing w:before="0" w:after="0"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823" w:type="dxa"/>
            <w:tcBorders>
              <w:top w:val="single" w:color="auto" w:sz="4" w:space="0"/>
              <w:left w:val="single" w:color="auto" w:sz="4" w:space="0"/>
              <w:bottom w:val="nil"/>
              <w:right w:val="single" w:color="auto" w:sz="4" w:space="0"/>
            </w:tcBorders>
            <w:vAlign w:val="center"/>
          </w:tcPr>
          <w:p w14:paraId="033EDF1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90" w:type="dxa"/>
            <w:tcBorders>
              <w:top w:val="single" w:color="auto" w:sz="4" w:space="0"/>
              <w:left w:val="single" w:color="auto" w:sz="4" w:space="0"/>
              <w:bottom w:val="nil"/>
              <w:right w:val="single" w:color="auto" w:sz="4" w:space="0"/>
            </w:tcBorders>
            <w:vAlign w:val="center"/>
          </w:tcPr>
          <w:p w14:paraId="5A1F92E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12"/>
              <w:jc w:val="center"/>
              <w:textAlignment w:val="auto"/>
              <w:rPr>
                <w:rFonts w:hint="eastAsia" w:ascii="宋体" w:hAnsi="宋体" w:eastAsia="宋体" w:cs="宋体"/>
                <w:color w:val="auto"/>
                <w:spacing w:val="0"/>
                <w:w w:val="100"/>
                <w:kern w:val="21"/>
                <w:position w:val="0"/>
                <w:sz w:val="21"/>
                <w:szCs w:val="21"/>
                <w:highlight w:val="none"/>
              </w:rPr>
            </w:pPr>
          </w:p>
        </w:tc>
      </w:tr>
      <w:tr w14:paraId="2D5A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72" w:type="dxa"/>
            <w:vMerge w:val="restart"/>
            <w:tcBorders>
              <w:top w:val="single" w:color="auto" w:sz="4" w:space="0"/>
              <w:left w:val="single" w:color="auto" w:sz="4" w:space="0"/>
              <w:bottom w:val="single" w:color="auto" w:sz="4" w:space="0"/>
              <w:right w:val="single" w:color="auto" w:sz="4" w:space="0"/>
            </w:tcBorders>
            <w:vAlign w:val="center"/>
          </w:tcPr>
          <w:p w14:paraId="7381D3A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主要技术人员</w:t>
            </w:r>
          </w:p>
        </w:tc>
        <w:tc>
          <w:tcPr>
            <w:tcW w:w="1291" w:type="dxa"/>
            <w:tcBorders>
              <w:top w:val="single" w:color="auto" w:sz="4" w:space="0"/>
              <w:left w:val="single" w:color="auto" w:sz="4" w:space="0"/>
              <w:bottom w:val="single" w:color="auto" w:sz="4" w:space="0"/>
              <w:right w:val="single" w:color="auto" w:sz="4" w:space="0"/>
            </w:tcBorders>
            <w:vAlign w:val="center"/>
          </w:tcPr>
          <w:p w14:paraId="00F6908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863" w:type="dxa"/>
            <w:tcBorders>
              <w:top w:val="single" w:color="auto" w:sz="4" w:space="0"/>
              <w:left w:val="single" w:color="auto" w:sz="4" w:space="0"/>
              <w:bottom w:val="single" w:color="auto" w:sz="4" w:space="0"/>
              <w:right w:val="single" w:color="auto" w:sz="4" w:space="0"/>
            </w:tcBorders>
            <w:vAlign w:val="center"/>
          </w:tcPr>
          <w:p w14:paraId="14000FF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863" w:type="dxa"/>
            <w:tcBorders>
              <w:top w:val="single" w:color="auto" w:sz="4" w:space="0"/>
              <w:left w:val="single" w:color="auto" w:sz="4" w:space="0"/>
              <w:bottom w:val="single" w:color="auto" w:sz="4" w:space="0"/>
              <w:right w:val="single" w:color="auto" w:sz="4" w:space="0"/>
            </w:tcBorders>
            <w:vAlign w:val="center"/>
          </w:tcPr>
          <w:p w14:paraId="2B0824A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2114" w:type="dxa"/>
            <w:tcBorders>
              <w:top w:val="single" w:color="auto" w:sz="4" w:space="0"/>
              <w:left w:val="single" w:color="auto" w:sz="4" w:space="0"/>
              <w:bottom w:val="single" w:color="auto" w:sz="4" w:space="0"/>
              <w:right w:val="single" w:color="auto" w:sz="4" w:space="0"/>
            </w:tcBorders>
            <w:vAlign w:val="center"/>
          </w:tcPr>
          <w:p w14:paraId="3706A52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823" w:type="dxa"/>
            <w:tcBorders>
              <w:top w:val="single" w:color="auto" w:sz="4" w:space="0"/>
              <w:left w:val="single" w:color="auto" w:sz="4" w:space="0"/>
              <w:bottom w:val="single" w:color="auto" w:sz="4" w:space="0"/>
              <w:right w:val="single" w:color="auto" w:sz="4" w:space="0"/>
            </w:tcBorders>
            <w:vAlign w:val="center"/>
          </w:tcPr>
          <w:p w14:paraId="0B07E32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90" w:type="dxa"/>
            <w:tcBorders>
              <w:top w:val="single" w:color="auto" w:sz="4" w:space="0"/>
              <w:left w:val="single" w:color="auto" w:sz="4" w:space="0"/>
              <w:bottom w:val="single" w:color="auto" w:sz="4" w:space="0"/>
              <w:right w:val="single" w:color="auto" w:sz="4" w:space="0"/>
            </w:tcBorders>
            <w:vAlign w:val="center"/>
          </w:tcPr>
          <w:p w14:paraId="5AB1578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r>
      <w:tr w14:paraId="132B8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72" w:type="dxa"/>
            <w:vMerge w:val="continue"/>
            <w:tcBorders>
              <w:top w:val="single" w:color="auto" w:sz="4" w:space="0"/>
              <w:left w:val="single" w:color="auto" w:sz="4" w:space="0"/>
              <w:bottom w:val="single" w:color="auto" w:sz="4" w:space="0"/>
              <w:right w:val="single" w:color="auto" w:sz="4" w:space="0"/>
            </w:tcBorders>
            <w:vAlign w:val="center"/>
          </w:tcPr>
          <w:p w14:paraId="25948E4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4E1EE8C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863" w:type="dxa"/>
            <w:tcBorders>
              <w:top w:val="single" w:color="auto" w:sz="4" w:space="0"/>
              <w:left w:val="single" w:color="auto" w:sz="4" w:space="0"/>
              <w:bottom w:val="single" w:color="auto" w:sz="4" w:space="0"/>
              <w:right w:val="single" w:color="auto" w:sz="4" w:space="0"/>
            </w:tcBorders>
            <w:vAlign w:val="center"/>
          </w:tcPr>
          <w:p w14:paraId="4F17F2A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863" w:type="dxa"/>
            <w:tcBorders>
              <w:top w:val="single" w:color="auto" w:sz="4" w:space="0"/>
              <w:left w:val="single" w:color="auto" w:sz="4" w:space="0"/>
              <w:bottom w:val="single" w:color="auto" w:sz="4" w:space="0"/>
              <w:right w:val="single" w:color="auto" w:sz="4" w:space="0"/>
            </w:tcBorders>
            <w:vAlign w:val="center"/>
          </w:tcPr>
          <w:p w14:paraId="74A9CF9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2114" w:type="dxa"/>
            <w:tcBorders>
              <w:top w:val="single" w:color="auto" w:sz="4" w:space="0"/>
              <w:left w:val="single" w:color="auto" w:sz="4" w:space="0"/>
              <w:bottom w:val="single" w:color="auto" w:sz="4" w:space="0"/>
              <w:right w:val="single" w:color="auto" w:sz="4" w:space="0"/>
            </w:tcBorders>
            <w:vAlign w:val="center"/>
          </w:tcPr>
          <w:p w14:paraId="78DDBEA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823" w:type="dxa"/>
            <w:tcBorders>
              <w:top w:val="single" w:color="auto" w:sz="4" w:space="0"/>
              <w:left w:val="single" w:color="auto" w:sz="4" w:space="0"/>
              <w:bottom w:val="single" w:color="auto" w:sz="4" w:space="0"/>
              <w:right w:val="single" w:color="auto" w:sz="4" w:space="0"/>
            </w:tcBorders>
            <w:vAlign w:val="center"/>
          </w:tcPr>
          <w:p w14:paraId="00449BC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90" w:type="dxa"/>
            <w:tcBorders>
              <w:top w:val="single" w:color="auto" w:sz="4" w:space="0"/>
              <w:left w:val="single" w:color="auto" w:sz="4" w:space="0"/>
              <w:bottom w:val="single" w:color="auto" w:sz="4" w:space="0"/>
              <w:right w:val="single" w:color="auto" w:sz="4" w:space="0"/>
            </w:tcBorders>
            <w:vAlign w:val="center"/>
          </w:tcPr>
          <w:p w14:paraId="4873260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r>
      <w:tr w14:paraId="6EFB0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72" w:type="dxa"/>
            <w:vMerge w:val="continue"/>
            <w:tcBorders>
              <w:top w:val="single" w:color="auto" w:sz="4" w:space="0"/>
              <w:left w:val="single" w:color="auto" w:sz="4" w:space="0"/>
              <w:bottom w:val="single" w:color="auto" w:sz="4" w:space="0"/>
              <w:right w:val="single" w:color="auto" w:sz="4" w:space="0"/>
            </w:tcBorders>
            <w:vAlign w:val="center"/>
          </w:tcPr>
          <w:p w14:paraId="73CFA01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p w14:paraId="5B85B19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725FB85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863" w:type="dxa"/>
            <w:tcBorders>
              <w:top w:val="single" w:color="auto" w:sz="4" w:space="0"/>
              <w:left w:val="single" w:color="auto" w:sz="4" w:space="0"/>
              <w:bottom w:val="single" w:color="auto" w:sz="4" w:space="0"/>
              <w:right w:val="single" w:color="auto" w:sz="4" w:space="0"/>
            </w:tcBorders>
            <w:vAlign w:val="center"/>
          </w:tcPr>
          <w:p w14:paraId="1694636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863" w:type="dxa"/>
            <w:tcBorders>
              <w:top w:val="single" w:color="auto" w:sz="4" w:space="0"/>
              <w:left w:val="single" w:color="auto" w:sz="4" w:space="0"/>
              <w:bottom w:val="single" w:color="auto" w:sz="4" w:space="0"/>
              <w:right w:val="single" w:color="auto" w:sz="4" w:space="0"/>
            </w:tcBorders>
            <w:vAlign w:val="center"/>
          </w:tcPr>
          <w:p w14:paraId="78C0372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2114" w:type="dxa"/>
            <w:tcBorders>
              <w:top w:val="single" w:color="auto" w:sz="4" w:space="0"/>
              <w:left w:val="single" w:color="auto" w:sz="4" w:space="0"/>
              <w:bottom w:val="single" w:color="auto" w:sz="4" w:space="0"/>
              <w:right w:val="single" w:color="auto" w:sz="4" w:space="0"/>
            </w:tcBorders>
            <w:vAlign w:val="center"/>
          </w:tcPr>
          <w:p w14:paraId="5D1F74F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823" w:type="dxa"/>
            <w:tcBorders>
              <w:top w:val="single" w:color="auto" w:sz="4" w:space="0"/>
              <w:left w:val="single" w:color="auto" w:sz="4" w:space="0"/>
              <w:bottom w:val="single" w:color="auto" w:sz="4" w:space="0"/>
              <w:right w:val="single" w:color="auto" w:sz="4" w:space="0"/>
            </w:tcBorders>
            <w:vAlign w:val="center"/>
          </w:tcPr>
          <w:p w14:paraId="1C8B608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90" w:type="dxa"/>
            <w:tcBorders>
              <w:top w:val="single" w:color="auto" w:sz="4" w:space="0"/>
              <w:left w:val="single" w:color="auto" w:sz="4" w:space="0"/>
              <w:bottom w:val="single" w:color="auto" w:sz="4" w:space="0"/>
              <w:right w:val="single" w:color="auto" w:sz="4" w:space="0"/>
            </w:tcBorders>
            <w:vAlign w:val="center"/>
          </w:tcPr>
          <w:p w14:paraId="05AC14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r>
      <w:tr w14:paraId="7978D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72" w:type="dxa"/>
            <w:vMerge w:val="continue"/>
            <w:tcBorders>
              <w:top w:val="single" w:color="auto" w:sz="4" w:space="0"/>
              <w:left w:val="single" w:color="auto" w:sz="4" w:space="0"/>
              <w:bottom w:val="single" w:color="auto" w:sz="4" w:space="0"/>
              <w:right w:val="single" w:color="auto" w:sz="4" w:space="0"/>
            </w:tcBorders>
            <w:vAlign w:val="center"/>
          </w:tcPr>
          <w:p w14:paraId="28EF8BC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526D30F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863" w:type="dxa"/>
            <w:tcBorders>
              <w:top w:val="single" w:color="auto" w:sz="4" w:space="0"/>
              <w:left w:val="single" w:color="auto" w:sz="4" w:space="0"/>
              <w:bottom w:val="single" w:color="auto" w:sz="4" w:space="0"/>
              <w:right w:val="single" w:color="auto" w:sz="4" w:space="0"/>
            </w:tcBorders>
            <w:vAlign w:val="center"/>
          </w:tcPr>
          <w:p w14:paraId="688DBCD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863" w:type="dxa"/>
            <w:tcBorders>
              <w:top w:val="single" w:color="auto" w:sz="4" w:space="0"/>
              <w:left w:val="single" w:color="auto" w:sz="4" w:space="0"/>
              <w:bottom w:val="single" w:color="auto" w:sz="4" w:space="0"/>
              <w:right w:val="single" w:color="auto" w:sz="4" w:space="0"/>
            </w:tcBorders>
            <w:vAlign w:val="center"/>
          </w:tcPr>
          <w:p w14:paraId="5D2F996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2114" w:type="dxa"/>
            <w:tcBorders>
              <w:top w:val="single" w:color="auto" w:sz="4" w:space="0"/>
              <w:left w:val="single" w:color="auto" w:sz="4" w:space="0"/>
              <w:bottom w:val="single" w:color="auto" w:sz="4" w:space="0"/>
              <w:right w:val="single" w:color="auto" w:sz="4" w:space="0"/>
            </w:tcBorders>
            <w:vAlign w:val="center"/>
          </w:tcPr>
          <w:p w14:paraId="0D1D293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823" w:type="dxa"/>
            <w:tcBorders>
              <w:top w:val="single" w:color="auto" w:sz="4" w:space="0"/>
              <w:left w:val="single" w:color="auto" w:sz="4" w:space="0"/>
              <w:bottom w:val="single" w:color="auto" w:sz="4" w:space="0"/>
              <w:right w:val="single" w:color="auto" w:sz="4" w:space="0"/>
            </w:tcBorders>
            <w:vAlign w:val="center"/>
          </w:tcPr>
          <w:p w14:paraId="23F1190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90" w:type="dxa"/>
            <w:tcBorders>
              <w:top w:val="single" w:color="auto" w:sz="4" w:space="0"/>
              <w:left w:val="single" w:color="auto" w:sz="4" w:space="0"/>
              <w:bottom w:val="single" w:color="auto" w:sz="4" w:space="0"/>
              <w:right w:val="single" w:color="auto" w:sz="4" w:space="0"/>
            </w:tcBorders>
            <w:vAlign w:val="center"/>
          </w:tcPr>
          <w:p w14:paraId="63A0C5A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r>
      <w:tr w14:paraId="7A23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72" w:type="dxa"/>
            <w:vMerge w:val="continue"/>
            <w:tcBorders>
              <w:top w:val="single" w:color="auto" w:sz="4" w:space="0"/>
              <w:left w:val="single" w:color="auto" w:sz="4" w:space="0"/>
              <w:bottom w:val="single" w:color="auto" w:sz="4" w:space="0"/>
              <w:right w:val="single" w:color="auto" w:sz="4" w:space="0"/>
            </w:tcBorders>
            <w:vAlign w:val="center"/>
          </w:tcPr>
          <w:p w14:paraId="55A419B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4F5B34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863" w:type="dxa"/>
            <w:tcBorders>
              <w:top w:val="single" w:color="auto" w:sz="4" w:space="0"/>
              <w:left w:val="single" w:color="auto" w:sz="4" w:space="0"/>
              <w:bottom w:val="single" w:color="auto" w:sz="4" w:space="0"/>
              <w:right w:val="single" w:color="auto" w:sz="4" w:space="0"/>
            </w:tcBorders>
            <w:vAlign w:val="center"/>
          </w:tcPr>
          <w:p w14:paraId="6BFCDB4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863" w:type="dxa"/>
            <w:tcBorders>
              <w:top w:val="single" w:color="auto" w:sz="4" w:space="0"/>
              <w:left w:val="single" w:color="auto" w:sz="4" w:space="0"/>
              <w:bottom w:val="single" w:color="auto" w:sz="4" w:space="0"/>
              <w:right w:val="single" w:color="auto" w:sz="4" w:space="0"/>
            </w:tcBorders>
            <w:vAlign w:val="center"/>
          </w:tcPr>
          <w:p w14:paraId="65EB937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2114" w:type="dxa"/>
            <w:tcBorders>
              <w:top w:val="single" w:color="auto" w:sz="4" w:space="0"/>
              <w:left w:val="single" w:color="auto" w:sz="4" w:space="0"/>
              <w:bottom w:val="single" w:color="auto" w:sz="4" w:space="0"/>
              <w:right w:val="single" w:color="auto" w:sz="4" w:space="0"/>
            </w:tcBorders>
            <w:vAlign w:val="center"/>
          </w:tcPr>
          <w:p w14:paraId="3530B82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823" w:type="dxa"/>
            <w:tcBorders>
              <w:top w:val="single" w:color="auto" w:sz="4" w:space="0"/>
              <w:left w:val="single" w:color="auto" w:sz="4" w:space="0"/>
              <w:bottom w:val="single" w:color="auto" w:sz="4" w:space="0"/>
              <w:right w:val="single" w:color="auto" w:sz="4" w:space="0"/>
            </w:tcBorders>
            <w:vAlign w:val="center"/>
          </w:tcPr>
          <w:p w14:paraId="57B6DB6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90" w:type="dxa"/>
            <w:tcBorders>
              <w:top w:val="single" w:color="auto" w:sz="4" w:space="0"/>
              <w:left w:val="single" w:color="auto" w:sz="4" w:space="0"/>
              <w:bottom w:val="single" w:color="auto" w:sz="4" w:space="0"/>
              <w:right w:val="single" w:color="auto" w:sz="4" w:space="0"/>
            </w:tcBorders>
            <w:vAlign w:val="center"/>
          </w:tcPr>
          <w:p w14:paraId="777D9F8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r>
      <w:tr w14:paraId="0D6E7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72" w:type="dxa"/>
            <w:vMerge w:val="continue"/>
            <w:tcBorders>
              <w:top w:val="single" w:color="auto" w:sz="4" w:space="0"/>
              <w:left w:val="single" w:color="auto" w:sz="4" w:space="0"/>
              <w:bottom w:val="single" w:color="auto" w:sz="4" w:space="0"/>
              <w:right w:val="single" w:color="auto" w:sz="4" w:space="0"/>
            </w:tcBorders>
            <w:vAlign w:val="center"/>
          </w:tcPr>
          <w:p w14:paraId="6C1FD6B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6E12456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863" w:type="dxa"/>
            <w:tcBorders>
              <w:top w:val="single" w:color="auto" w:sz="4" w:space="0"/>
              <w:left w:val="single" w:color="auto" w:sz="4" w:space="0"/>
              <w:bottom w:val="single" w:color="auto" w:sz="4" w:space="0"/>
              <w:right w:val="single" w:color="auto" w:sz="4" w:space="0"/>
            </w:tcBorders>
            <w:vAlign w:val="center"/>
          </w:tcPr>
          <w:p w14:paraId="3456C51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863" w:type="dxa"/>
            <w:tcBorders>
              <w:top w:val="single" w:color="auto" w:sz="4" w:space="0"/>
              <w:left w:val="single" w:color="auto" w:sz="4" w:space="0"/>
              <w:bottom w:val="single" w:color="auto" w:sz="4" w:space="0"/>
              <w:right w:val="single" w:color="auto" w:sz="4" w:space="0"/>
            </w:tcBorders>
            <w:vAlign w:val="center"/>
          </w:tcPr>
          <w:p w14:paraId="2FCBA88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2114" w:type="dxa"/>
            <w:tcBorders>
              <w:top w:val="single" w:color="auto" w:sz="4" w:space="0"/>
              <w:left w:val="single" w:color="auto" w:sz="4" w:space="0"/>
              <w:bottom w:val="single" w:color="auto" w:sz="4" w:space="0"/>
              <w:right w:val="single" w:color="auto" w:sz="4" w:space="0"/>
            </w:tcBorders>
            <w:vAlign w:val="center"/>
          </w:tcPr>
          <w:p w14:paraId="31F74E6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823" w:type="dxa"/>
            <w:tcBorders>
              <w:top w:val="single" w:color="auto" w:sz="4" w:space="0"/>
              <w:left w:val="single" w:color="auto" w:sz="4" w:space="0"/>
              <w:bottom w:val="single" w:color="auto" w:sz="4" w:space="0"/>
              <w:right w:val="single" w:color="auto" w:sz="4" w:space="0"/>
            </w:tcBorders>
            <w:vAlign w:val="center"/>
          </w:tcPr>
          <w:p w14:paraId="7E4FB48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90" w:type="dxa"/>
            <w:tcBorders>
              <w:top w:val="single" w:color="auto" w:sz="4" w:space="0"/>
              <w:left w:val="single" w:color="auto" w:sz="4" w:space="0"/>
              <w:bottom w:val="single" w:color="auto" w:sz="4" w:space="0"/>
              <w:right w:val="single" w:color="auto" w:sz="4" w:space="0"/>
            </w:tcBorders>
            <w:vAlign w:val="center"/>
          </w:tcPr>
          <w:p w14:paraId="7FD84B1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r>
      <w:tr w14:paraId="3BD7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72" w:type="dxa"/>
            <w:vMerge w:val="continue"/>
            <w:tcBorders>
              <w:top w:val="single" w:color="auto" w:sz="4" w:space="0"/>
              <w:left w:val="single" w:color="auto" w:sz="4" w:space="0"/>
              <w:bottom w:val="single" w:color="auto" w:sz="4" w:space="0"/>
              <w:right w:val="single" w:color="auto" w:sz="4" w:space="0"/>
            </w:tcBorders>
            <w:vAlign w:val="center"/>
          </w:tcPr>
          <w:p w14:paraId="0ADCAEE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17F32DC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863" w:type="dxa"/>
            <w:tcBorders>
              <w:top w:val="single" w:color="auto" w:sz="4" w:space="0"/>
              <w:left w:val="single" w:color="auto" w:sz="4" w:space="0"/>
              <w:bottom w:val="single" w:color="auto" w:sz="4" w:space="0"/>
              <w:right w:val="single" w:color="auto" w:sz="4" w:space="0"/>
            </w:tcBorders>
            <w:vAlign w:val="center"/>
          </w:tcPr>
          <w:p w14:paraId="32F24F5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863" w:type="dxa"/>
            <w:tcBorders>
              <w:top w:val="single" w:color="auto" w:sz="4" w:space="0"/>
              <w:left w:val="single" w:color="auto" w:sz="4" w:space="0"/>
              <w:bottom w:val="single" w:color="auto" w:sz="4" w:space="0"/>
              <w:right w:val="single" w:color="auto" w:sz="4" w:space="0"/>
            </w:tcBorders>
            <w:vAlign w:val="center"/>
          </w:tcPr>
          <w:p w14:paraId="2CA7ECC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2114" w:type="dxa"/>
            <w:tcBorders>
              <w:top w:val="single" w:color="auto" w:sz="4" w:space="0"/>
              <w:left w:val="single" w:color="auto" w:sz="4" w:space="0"/>
              <w:bottom w:val="single" w:color="auto" w:sz="4" w:space="0"/>
              <w:right w:val="single" w:color="auto" w:sz="4" w:space="0"/>
            </w:tcBorders>
            <w:vAlign w:val="center"/>
          </w:tcPr>
          <w:p w14:paraId="36BA947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823" w:type="dxa"/>
            <w:tcBorders>
              <w:top w:val="single" w:color="auto" w:sz="4" w:space="0"/>
              <w:left w:val="single" w:color="auto" w:sz="4" w:space="0"/>
              <w:bottom w:val="single" w:color="auto" w:sz="4" w:space="0"/>
              <w:right w:val="single" w:color="auto" w:sz="4" w:space="0"/>
            </w:tcBorders>
            <w:vAlign w:val="center"/>
          </w:tcPr>
          <w:p w14:paraId="29B6F77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90" w:type="dxa"/>
            <w:tcBorders>
              <w:top w:val="single" w:color="auto" w:sz="4" w:space="0"/>
              <w:left w:val="single" w:color="auto" w:sz="4" w:space="0"/>
              <w:bottom w:val="single" w:color="auto" w:sz="4" w:space="0"/>
              <w:right w:val="single" w:color="auto" w:sz="4" w:space="0"/>
            </w:tcBorders>
            <w:vAlign w:val="center"/>
          </w:tcPr>
          <w:p w14:paraId="44338B4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r>
      <w:tr w14:paraId="27E4F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72" w:type="dxa"/>
            <w:vMerge w:val="continue"/>
            <w:tcBorders>
              <w:top w:val="single" w:color="auto" w:sz="4" w:space="0"/>
              <w:left w:val="single" w:color="auto" w:sz="4" w:space="0"/>
              <w:bottom w:val="single" w:color="auto" w:sz="4" w:space="0"/>
              <w:right w:val="single" w:color="auto" w:sz="4" w:space="0"/>
            </w:tcBorders>
            <w:vAlign w:val="center"/>
          </w:tcPr>
          <w:p w14:paraId="1198FEA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710E99C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863" w:type="dxa"/>
            <w:tcBorders>
              <w:top w:val="single" w:color="auto" w:sz="4" w:space="0"/>
              <w:left w:val="single" w:color="auto" w:sz="4" w:space="0"/>
              <w:bottom w:val="single" w:color="auto" w:sz="4" w:space="0"/>
              <w:right w:val="single" w:color="auto" w:sz="4" w:space="0"/>
            </w:tcBorders>
            <w:vAlign w:val="center"/>
          </w:tcPr>
          <w:p w14:paraId="6B1CB09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863" w:type="dxa"/>
            <w:tcBorders>
              <w:top w:val="single" w:color="auto" w:sz="4" w:space="0"/>
              <w:left w:val="single" w:color="auto" w:sz="4" w:space="0"/>
              <w:bottom w:val="single" w:color="auto" w:sz="4" w:space="0"/>
              <w:right w:val="single" w:color="auto" w:sz="4" w:space="0"/>
            </w:tcBorders>
            <w:vAlign w:val="center"/>
          </w:tcPr>
          <w:p w14:paraId="26121F2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2114" w:type="dxa"/>
            <w:tcBorders>
              <w:top w:val="single" w:color="auto" w:sz="4" w:space="0"/>
              <w:left w:val="single" w:color="auto" w:sz="4" w:space="0"/>
              <w:bottom w:val="single" w:color="auto" w:sz="4" w:space="0"/>
              <w:right w:val="single" w:color="auto" w:sz="4" w:space="0"/>
            </w:tcBorders>
            <w:vAlign w:val="center"/>
          </w:tcPr>
          <w:p w14:paraId="797C0F6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823" w:type="dxa"/>
            <w:tcBorders>
              <w:top w:val="single" w:color="auto" w:sz="4" w:space="0"/>
              <w:left w:val="single" w:color="auto" w:sz="4" w:space="0"/>
              <w:bottom w:val="single" w:color="auto" w:sz="4" w:space="0"/>
              <w:right w:val="single" w:color="auto" w:sz="4" w:space="0"/>
            </w:tcBorders>
            <w:vAlign w:val="center"/>
          </w:tcPr>
          <w:p w14:paraId="6487369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90" w:type="dxa"/>
            <w:tcBorders>
              <w:top w:val="single" w:color="auto" w:sz="4" w:space="0"/>
              <w:left w:val="single" w:color="auto" w:sz="4" w:space="0"/>
              <w:bottom w:val="single" w:color="auto" w:sz="4" w:space="0"/>
              <w:right w:val="single" w:color="auto" w:sz="4" w:space="0"/>
            </w:tcBorders>
            <w:vAlign w:val="center"/>
          </w:tcPr>
          <w:p w14:paraId="7AD9E7A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r>
      <w:tr w14:paraId="5B756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72" w:type="dxa"/>
            <w:vMerge w:val="continue"/>
            <w:tcBorders>
              <w:top w:val="single" w:color="auto" w:sz="4" w:space="0"/>
              <w:left w:val="single" w:color="auto" w:sz="4" w:space="0"/>
              <w:bottom w:val="single" w:color="auto" w:sz="4" w:space="0"/>
              <w:right w:val="single" w:color="auto" w:sz="4" w:space="0"/>
            </w:tcBorders>
            <w:vAlign w:val="center"/>
          </w:tcPr>
          <w:p w14:paraId="4F00A33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70CC8D9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863" w:type="dxa"/>
            <w:tcBorders>
              <w:top w:val="single" w:color="auto" w:sz="4" w:space="0"/>
              <w:left w:val="single" w:color="auto" w:sz="4" w:space="0"/>
              <w:bottom w:val="single" w:color="auto" w:sz="4" w:space="0"/>
              <w:right w:val="single" w:color="auto" w:sz="4" w:space="0"/>
            </w:tcBorders>
            <w:vAlign w:val="center"/>
          </w:tcPr>
          <w:p w14:paraId="3C4C439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863" w:type="dxa"/>
            <w:tcBorders>
              <w:top w:val="single" w:color="auto" w:sz="4" w:space="0"/>
              <w:left w:val="single" w:color="auto" w:sz="4" w:space="0"/>
              <w:bottom w:val="single" w:color="auto" w:sz="4" w:space="0"/>
              <w:right w:val="single" w:color="auto" w:sz="4" w:space="0"/>
            </w:tcBorders>
            <w:vAlign w:val="center"/>
          </w:tcPr>
          <w:p w14:paraId="3006129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2114" w:type="dxa"/>
            <w:tcBorders>
              <w:top w:val="single" w:color="auto" w:sz="4" w:space="0"/>
              <w:left w:val="single" w:color="auto" w:sz="4" w:space="0"/>
              <w:bottom w:val="single" w:color="auto" w:sz="4" w:space="0"/>
              <w:right w:val="single" w:color="auto" w:sz="4" w:space="0"/>
            </w:tcBorders>
            <w:vAlign w:val="center"/>
          </w:tcPr>
          <w:p w14:paraId="5CB66C6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823" w:type="dxa"/>
            <w:tcBorders>
              <w:top w:val="single" w:color="auto" w:sz="4" w:space="0"/>
              <w:left w:val="single" w:color="auto" w:sz="4" w:space="0"/>
              <w:bottom w:val="single" w:color="auto" w:sz="4" w:space="0"/>
              <w:right w:val="single" w:color="auto" w:sz="4" w:space="0"/>
            </w:tcBorders>
            <w:vAlign w:val="center"/>
          </w:tcPr>
          <w:p w14:paraId="2619E0B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90" w:type="dxa"/>
            <w:tcBorders>
              <w:top w:val="single" w:color="auto" w:sz="4" w:space="0"/>
              <w:left w:val="single" w:color="auto" w:sz="4" w:space="0"/>
              <w:bottom w:val="single" w:color="auto" w:sz="4" w:space="0"/>
              <w:right w:val="single" w:color="auto" w:sz="4" w:space="0"/>
            </w:tcBorders>
            <w:vAlign w:val="center"/>
          </w:tcPr>
          <w:p w14:paraId="0DBC8CA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r>
      <w:tr w14:paraId="1AAB1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72" w:type="dxa"/>
            <w:vMerge w:val="continue"/>
            <w:tcBorders>
              <w:top w:val="single" w:color="auto" w:sz="4" w:space="0"/>
              <w:left w:val="single" w:color="auto" w:sz="4" w:space="0"/>
              <w:bottom w:val="single" w:color="auto" w:sz="4" w:space="0"/>
              <w:right w:val="single" w:color="auto" w:sz="4" w:space="0"/>
            </w:tcBorders>
            <w:vAlign w:val="center"/>
          </w:tcPr>
          <w:p w14:paraId="0361A18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0635100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w:t>
            </w:r>
          </w:p>
        </w:tc>
        <w:tc>
          <w:tcPr>
            <w:tcW w:w="863" w:type="dxa"/>
            <w:tcBorders>
              <w:top w:val="single" w:color="auto" w:sz="4" w:space="0"/>
              <w:left w:val="single" w:color="auto" w:sz="4" w:space="0"/>
              <w:bottom w:val="single" w:color="auto" w:sz="4" w:space="0"/>
              <w:right w:val="single" w:color="auto" w:sz="4" w:space="0"/>
            </w:tcBorders>
            <w:vAlign w:val="center"/>
          </w:tcPr>
          <w:p w14:paraId="279C642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863" w:type="dxa"/>
            <w:tcBorders>
              <w:top w:val="single" w:color="auto" w:sz="4" w:space="0"/>
              <w:left w:val="single" w:color="auto" w:sz="4" w:space="0"/>
              <w:bottom w:val="single" w:color="auto" w:sz="4" w:space="0"/>
              <w:right w:val="single" w:color="auto" w:sz="4" w:space="0"/>
            </w:tcBorders>
            <w:vAlign w:val="center"/>
          </w:tcPr>
          <w:p w14:paraId="110EE30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2114" w:type="dxa"/>
            <w:tcBorders>
              <w:top w:val="single" w:color="auto" w:sz="4" w:space="0"/>
              <w:left w:val="single" w:color="auto" w:sz="4" w:space="0"/>
              <w:bottom w:val="single" w:color="auto" w:sz="4" w:space="0"/>
              <w:right w:val="single" w:color="auto" w:sz="4" w:space="0"/>
            </w:tcBorders>
            <w:vAlign w:val="center"/>
          </w:tcPr>
          <w:p w14:paraId="1BA12FA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823" w:type="dxa"/>
            <w:tcBorders>
              <w:top w:val="single" w:color="auto" w:sz="4" w:space="0"/>
              <w:left w:val="single" w:color="auto" w:sz="4" w:space="0"/>
              <w:bottom w:val="single" w:color="auto" w:sz="4" w:space="0"/>
              <w:right w:val="single" w:color="auto" w:sz="4" w:space="0"/>
            </w:tcBorders>
            <w:vAlign w:val="center"/>
          </w:tcPr>
          <w:p w14:paraId="48B4126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90" w:type="dxa"/>
            <w:tcBorders>
              <w:top w:val="single" w:color="auto" w:sz="4" w:space="0"/>
              <w:left w:val="single" w:color="auto" w:sz="4" w:space="0"/>
              <w:bottom w:val="single" w:color="auto" w:sz="4" w:space="0"/>
              <w:right w:val="single" w:color="auto" w:sz="4" w:space="0"/>
            </w:tcBorders>
            <w:vAlign w:val="center"/>
          </w:tcPr>
          <w:p w14:paraId="572268A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r>
      <w:tr w14:paraId="7FC1E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72" w:type="dxa"/>
            <w:tcBorders>
              <w:left w:val="single" w:color="auto" w:sz="4" w:space="0"/>
              <w:bottom w:val="single" w:color="auto" w:sz="4" w:space="0"/>
              <w:right w:val="single" w:color="auto" w:sz="4" w:space="0"/>
            </w:tcBorders>
            <w:vAlign w:val="center"/>
          </w:tcPr>
          <w:p w14:paraId="39DB929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6D06549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w:t>
            </w:r>
          </w:p>
        </w:tc>
        <w:tc>
          <w:tcPr>
            <w:tcW w:w="863" w:type="dxa"/>
            <w:tcBorders>
              <w:top w:val="single" w:color="auto" w:sz="4" w:space="0"/>
              <w:left w:val="single" w:color="auto" w:sz="4" w:space="0"/>
              <w:bottom w:val="single" w:color="auto" w:sz="4" w:space="0"/>
              <w:right w:val="single" w:color="auto" w:sz="4" w:space="0"/>
            </w:tcBorders>
            <w:vAlign w:val="center"/>
          </w:tcPr>
          <w:p w14:paraId="373DAA1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863" w:type="dxa"/>
            <w:tcBorders>
              <w:top w:val="single" w:color="auto" w:sz="4" w:space="0"/>
              <w:left w:val="single" w:color="auto" w:sz="4" w:space="0"/>
              <w:bottom w:val="single" w:color="auto" w:sz="4" w:space="0"/>
              <w:right w:val="single" w:color="auto" w:sz="4" w:space="0"/>
            </w:tcBorders>
            <w:vAlign w:val="center"/>
          </w:tcPr>
          <w:p w14:paraId="2AF8EFE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2114" w:type="dxa"/>
            <w:tcBorders>
              <w:top w:val="single" w:color="auto" w:sz="4" w:space="0"/>
              <w:left w:val="single" w:color="auto" w:sz="4" w:space="0"/>
              <w:bottom w:val="single" w:color="auto" w:sz="4" w:space="0"/>
              <w:right w:val="single" w:color="auto" w:sz="4" w:space="0"/>
            </w:tcBorders>
            <w:vAlign w:val="center"/>
          </w:tcPr>
          <w:p w14:paraId="3EE94F1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823" w:type="dxa"/>
            <w:tcBorders>
              <w:top w:val="single" w:color="auto" w:sz="4" w:space="0"/>
              <w:left w:val="single" w:color="auto" w:sz="4" w:space="0"/>
              <w:bottom w:val="single" w:color="auto" w:sz="4" w:space="0"/>
              <w:right w:val="single" w:color="auto" w:sz="4" w:space="0"/>
            </w:tcBorders>
            <w:vAlign w:val="center"/>
          </w:tcPr>
          <w:p w14:paraId="63ACCD0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c>
          <w:tcPr>
            <w:tcW w:w="1290" w:type="dxa"/>
            <w:tcBorders>
              <w:top w:val="single" w:color="auto" w:sz="4" w:space="0"/>
              <w:left w:val="single" w:color="auto" w:sz="4" w:space="0"/>
              <w:bottom w:val="single" w:color="auto" w:sz="4" w:space="0"/>
              <w:right w:val="single" w:color="auto" w:sz="4" w:space="0"/>
            </w:tcBorders>
            <w:vAlign w:val="center"/>
          </w:tcPr>
          <w:p w14:paraId="20140A6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 w:val="21"/>
                <w:szCs w:val="21"/>
                <w:highlight w:val="none"/>
              </w:rPr>
            </w:pPr>
          </w:p>
        </w:tc>
      </w:tr>
    </w:tbl>
    <w:p w14:paraId="5A1EE1B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lang w:val="en-GB"/>
        </w:rPr>
      </w:pPr>
      <w:r>
        <w:rPr>
          <w:rFonts w:hint="eastAsia" w:ascii="宋体" w:hAnsi="宋体" w:eastAsia="宋体" w:cs="宋体"/>
          <w:color w:val="auto"/>
          <w:spacing w:val="0"/>
          <w:w w:val="100"/>
          <w:kern w:val="21"/>
          <w:position w:val="0"/>
          <w:highlight w:val="none"/>
          <w:lang w:val="en-GB"/>
        </w:rPr>
        <w:t>注：</w:t>
      </w:r>
      <w:r>
        <w:rPr>
          <w:rFonts w:hint="eastAsia" w:ascii="宋体" w:hAnsi="宋体" w:eastAsia="宋体" w:cs="宋体"/>
          <w:color w:val="auto"/>
          <w:spacing w:val="0"/>
          <w:w w:val="100"/>
          <w:kern w:val="21"/>
          <w:position w:val="0"/>
          <w:highlight w:val="none"/>
        </w:rPr>
        <w:t>提供以上人员的相关身份证、职称证书、注册证书及其在</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公司任职的外部证明材料（本项目</w:t>
      </w: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截止日之前</w:t>
      </w:r>
      <w:r>
        <w:rPr>
          <w:rFonts w:hint="eastAsia" w:ascii="宋体" w:hAnsi="宋体" w:eastAsia="宋体" w:cs="宋体"/>
          <w:color w:val="auto"/>
          <w:spacing w:val="0"/>
          <w:w w:val="100"/>
          <w:kern w:val="21"/>
          <w:position w:val="0"/>
          <w:highlight w:val="none"/>
          <w:lang w:eastAsia="zh-CN"/>
        </w:rPr>
        <w:t>半年</w:t>
      </w:r>
      <w:r>
        <w:rPr>
          <w:rFonts w:hint="eastAsia" w:ascii="宋体" w:hAnsi="宋体" w:eastAsia="宋体" w:cs="宋体"/>
          <w:color w:val="auto"/>
          <w:spacing w:val="0"/>
          <w:w w:val="100"/>
          <w:kern w:val="21"/>
          <w:position w:val="0"/>
          <w:highlight w:val="none"/>
        </w:rPr>
        <w:t>内任意一个月的社保缴存证明（新成立公司如无法提供缴存证明的，需提供相关证明文件））</w:t>
      </w:r>
    </w:p>
    <w:p w14:paraId="4330AE4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p w14:paraId="32DFD023">
      <w:pPr>
        <w:keepNext w:val="0"/>
        <w:keepLines w:val="0"/>
        <w:pageBreakBefore w:val="0"/>
        <w:widowControl w:val="0"/>
        <w:tabs>
          <w:tab w:val="left" w:pos="540"/>
        </w:tabs>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val="en-US" w:eastAsia="zh-CN"/>
        </w:rPr>
        <w:t>9</w:t>
      </w:r>
      <w:r>
        <w:rPr>
          <w:rFonts w:hint="eastAsia" w:ascii="宋体" w:hAnsi="宋体" w:eastAsia="宋体" w:cs="宋体"/>
          <w:color w:val="auto"/>
          <w:spacing w:val="0"/>
          <w:w w:val="100"/>
          <w:kern w:val="21"/>
          <w:position w:val="0"/>
          <w:highlight w:val="none"/>
        </w:rPr>
        <w:t>.3 其它重要事项说明及承诺（如有，请扼要叙述）</w:t>
      </w:r>
    </w:p>
    <w:p w14:paraId="315081A9">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p w14:paraId="1F8D2146">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p w14:paraId="733B90FC">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p w14:paraId="4D08C990">
      <w:pPr>
        <w:pStyle w:val="4"/>
        <w:keepNext w:val="0"/>
        <w:keepLines w:val="0"/>
        <w:pageBreakBefore w:val="0"/>
        <w:widowControl w:val="0"/>
        <w:numPr>
          <w:ilvl w:val="0"/>
          <w:numId w:val="0"/>
        </w:numPr>
        <w:tabs>
          <w:tab w:val="left" w:pos="851"/>
        </w:tabs>
        <w:kinsoku/>
        <w:wordWrap w:val="0"/>
        <w:overflowPunct/>
        <w:topLinePunct w:val="0"/>
        <w:autoSpaceDE/>
        <w:autoSpaceDN/>
        <w:bidi w:val="0"/>
        <w:adjustRightInd/>
        <w:snapToGrid/>
        <w:spacing w:line="360" w:lineRule="auto"/>
        <w:ind w:left="0" w:leftChars="0" w:right="0" w:rightChars="0"/>
        <w:jc w:val="both"/>
        <w:textAlignment w:val="auto"/>
        <w:rPr>
          <w:rFonts w:hint="eastAsia" w:ascii="宋体" w:hAnsi="宋体" w:eastAsia="宋体" w:cs="宋体"/>
          <w:b/>
          <w:bCs/>
          <w:color w:val="auto"/>
          <w:spacing w:val="0"/>
          <w:w w:val="100"/>
          <w:kern w:val="21"/>
          <w:position w:val="0"/>
          <w:sz w:val="21"/>
          <w:szCs w:val="21"/>
          <w:highlight w:val="none"/>
        </w:rPr>
      </w:pPr>
      <w:bookmarkStart w:id="1237" w:name="_Toc528659822"/>
      <w:bookmarkStart w:id="1238" w:name="_Toc535418272"/>
      <w:bookmarkStart w:id="1239" w:name="_Toc18325"/>
      <w:bookmarkStart w:id="1240" w:name="_Toc508619373"/>
      <w:bookmarkStart w:id="1241" w:name="_Toc522036014"/>
      <w:bookmarkStart w:id="1242" w:name="_Toc500260815"/>
      <w:bookmarkStart w:id="1243" w:name="_Toc13444"/>
      <w:bookmarkStart w:id="1244" w:name="_Toc2565"/>
      <w:bookmarkStart w:id="1245" w:name="_Toc20942"/>
      <w:bookmarkStart w:id="1246" w:name="_Toc17219"/>
      <w:bookmarkStart w:id="1247" w:name="_Toc24011"/>
      <w:bookmarkStart w:id="1248" w:name="_Toc484599515"/>
      <w:bookmarkStart w:id="1249" w:name="_Toc513112112"/>
      <w:bookmarkStart w:id="1250" w:name="_Toc511293865"/>
      <w:bookmarkStart w:id="1251" w:name="_Toc22851"/>
      <w:bookmarkStart w:id="1252" w:name="_Toc508036033"/>
      <w:bookmarkStart w:id="1253" w:name="_Toc475522388"/>
      <w:bookmarkStart w:id="1254" w:name="_Toc510104799"/>
      <w:bookmarkStart w:id="1255" w:name="_Toc13378"/>
      <w:bookmarkStart w:id="1256" w:name="_Toc513630895"/>
      <w:r>
        <w:rPr>
          <w:rFonts w:hint="eastAsia" w:ascii="宋体" w:hAnsi="宋体" w:eastAsia="宋体" w:cs="宋体"/>
          <w:b/>
          <w:bCs/>
          <w:color w:val="auto"/>
          <w:spacing w:val="0"/>
          <w:w w:val="100"/>
          <w:kern w:val="21"/>
          <w:position w:val="0"/>
          <w:sz w:val="21"/>
          <w:szCs w:val="21"/>
          <w:highlight w:val="none"/>
          <w:lang w:val="en-US" w:eastAsia="zh-CN"/>
        </w:rPr>
        <w:t>10.</w:t>
      </w:r>
      <w:r>
        <w:rPr>
          <w:rFonts w:hint="eastAsia" w:ascii="宋体" w:hAnsi="宋体" w:eastAsia="宋体" w:cs="宋体"/>
          <w:b/>
          <w:bCs/>
          <w:color w:val="auto"/>
          <w:spacing w:val="0"/>
          <w:w w:val="100"/>
          <w:kern w:val="21"/>
          <w:position w:val="0"/>
          <w:sz w:val="21"/>
          <w:szCs w:val="21"/>
          <w:highlight w:val="none"/>
          <w:lang w:eastAsia="zh-CN"/>
        </w:rPr>
        <w:t>投标</w:t>
      </w:r>
      <w:r>
        <w:rPr>
          <w:rFonts w:hint="eastAsia" w:ascii="宋体" w:hAnsi="宋体" w:eastAsia="宋体" w:cs="宋体"/>
          <w:b/>
          <w:bCs/>
          <w:color w:val="auto"/>
          <w:spacing w:val="0"/>
          <w:w w:val="100"/>
          <w:kern w:val="21"/>
          <w:position w:val="0"/>
          <w:sz w:val="21"/>
          <w:szCs w:val="21"/>
          <w:highlight w:val="none"/>
        </w:rPr>
        <w:t>人认为有必要说明的其他资料</w:t>
      </w:r>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p>
    <w:p w14:paraId="2AC524D2">
      <w:pPr>
        <w:pStyle w:val="4"/>
        <w:keepNext w:val="0"/>
        <w:keepLines w:val="0"/>
        <w:pageBreakBefore w:val="0"/>
        <w:widowControl w:val="0"/>
        <w:numPr>
          <w:ilvl w:val="0"/>
          <w:numId w:val="0"/>
        </w:numPr>
        <w:tabs>
          <w:tab w:val="left" w:pos="851"/>
        </w:tabs>
        <w:kinsoku/>
        <w:wordWrap w:val="0"/>
        <w:overflowPunct/>
        <w:topLinePunct w:val="0"/>
        <w:autoSpaceDE/>
        <w:autoSpaceDN/>
        <w:bidi w:val="0"/>
        <w:adjustRightInd/>
        <w:snapToGrid/>
        <w:spacing w:line="360" w:lineRule="auto"/>
        <w:ind w:left="0" w:leftChars="0" w:right="0" w:rightChars="0"/>
        <w:jc w:val="both"/>
        <w:textAlignment w:val="auto"/>
        <w:rPr>
          <w:rFonts w:hint="eastAsia" w:ascii="宋体" w:hAnsi="宋体" w:eastAsia="宋体" w:cs="宋体"/>
          <w:b/>
          <w:bCs/>
          <w:color w:val="auto"/>
          <w:spacing w:val="0"/>
          <w:w w:val="100"/>
          <w:kern w:val="21"/>
          <w:position w:val="0"/>
          <w:sz w:val="21"/>
          <w:szCs w:val="21"/>
          <w:highlight w:val="none"/>
        </w:rPr>
      </w:pPr>
      <w:bookmarkStart w:id="1257" w:name="_Toc10295"/>
      <w:bookmarkStart w:id="1258" w:name="_Toc500260818"/>
      <w:bookmarkStart w:id="1259" w:name="_Toc508036036"/>
      <w:bookmarkStart w:id="1260" w:name="_Toc508619376"/>
      <w:bookmarkStart w:id="1261" w:name="_Toc511293868"/>
      <w:bookmarkStart w:id="1262" w:name="_Toc528659824"/>
      <w:bookmarkStart w:id="1263" w:name="_Toc513112114"/>
      <w:bookmarkStart w:id="1264" w:name="_Toc256676965"/>
      <w:bookmarkStart w:id="1265" w:name="_Toc513630897"/>
      <w:bookmarkStart w:id="1266" w:name="_Toc11369"/>
      <w:bookmarkStart w:id="1267" w:name="_Toc522036016"/>
      <w:bookmarkStart w:id="1268" w:name="_Toc1973"/>
      <w:bookmarkStart w:id="1269" w:name="_Toc18067"/>
      <w:bookmarkStart w:id="1270" w:name="_Toc475522391"/>
      <w:bookmarkStart w:id="1271" w:name="_Toc16050"/>
      <w:bookmarkStart w:id="1272" w:name="_Toc674"/>
      <w:bookmarkStart w:id="1273" w:name="_Toc458791455"/>
      <w:bookmarkStart w:id="1274" w:name="_Toc535418274"/>
      <w:bookmarkStart w:id="1275" w:name="_Toc475578776"/>
      <w:bookmarkStart w:id="1276" w:name="_Toc461608941"/>
      <w:bookmarkStart w:id="1277" w:name="_Toc484599518"/>
      <w:bookmarkStart w:id="1278" w:name="_Toc510104802"/>
      <w:bookmarkStart w:id="1279" w:name="_Toc459708504"/>
      <w:r>
        <w:rPr>
          <w:rFonts w:hint="eastAsia" w:ascii="宋体" w:hAnsi="宋体" w:eastAsia="宋体" w:cs="宋体"/>
          <w:b/>
          <w:bCs/>
          <w:color w:val="auto"/>
          <w:spacing w:val="0"/>
          <w:w w:val="100"/>
          <w:kern w:val="21"/>
          <w:position w:val="0"/>
          <w:sz w:val="21"/>
          <w:szCs w:val="21"/>
          <w:highlight w:val="none"/>
          <w:lang w:val="en-GB"/>
        </w:rPr>
        <w:br w:type="page"/>
      </w:r>
      <w:bookmarkStart w:id="1280" w:name="_Toc30443"/>
      <w:bookmarkStart w:id="1281" w:name="_Toc19725"/>
      <w:r>
        <w:rPr>
          <w:rFonts w:hint="eastAsia" w:ascii="宋体" w:hAnsi="宋体" w:eastAsia="宋体" w:cs="宋体"/>
          <w:b/>
          <w:bCs/>
          <w:color w:val="auto"/>
          <w:spacing w:val="0"/>
          <w:w w:val="100"/>
          <w:kern w:val="21"/>
          <w:position w:val="0"/>
          <w:sz w:val="21"/>
          <w:szCs w:val="21"/>
          <w:highlight w:val="none"/>
          <w:lang w:val="en-US" w:eastAsia="zh-CN"/>
        </w:rPr>
        <w:t>11.</w:t>
      </w:r>
      <w:r>
        <w:rPr>
          <w:rFonts w:hint="eastAsia" w:ascii="宋体" w:hAnsi="宋体" w:eastAsia="宋体" w:cs="宋体"/>
          <w:b/>
          <w:bCs/>
          <w:color w:val="auto"/>
          <w:spacing w:val="0"/>
          <w:w w:val="100"/>
          <w:kern w:val="21"/>
          <w:position w:val="0"/>
          <w:sz w:val="21"/>
          <w:szCs w:val="21"/>
          <w:highlight w:val="none"/>
          <w:lang w:eastAsia="zh-CN"/>
        </w:rPr>
        <w:t>中标</w:t>
      </w:r>
      <w:r>
        <w:rPr>
          <w:rFonts w:hint="eastAsia" w:ascii="宋体" w:hAnsi="宋体" w:eastAsia="宋体" w:cs="宋体"/>
          <w:b/>
          <w:bCs/>
          <w:color w:val="auto"/>
          <w:spacing w:val="0"/>
          <w:w w:val="100"/>
          <w:kern w:val="21"/>
          <w:position w:val="0"/>
          <w:sz w:val="21"/>
          <w:szCs w:val="21"/>
          <w:highlight w:val="none"/>
        </w:rPr>
        <w:t>服务费支付承诺书格式</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p>
    <w:p w14:paraId="5C315E4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color w:val="auto"/>
          <w:spacing w:val="0"/>
          <w:w w:val="100"/>
          <w:kern w:val="21"/>
          <w:position w:val="0"/>
          <w:highlight w:val="none"/>
        </w:rPr>
      </w:pPr>
      <w:r>
        <w:rPr>
          <w:rFonts w:hint="eastAsia" w:ascii="宋体" w:hAnsi="宋体" w:eastAsia="宋体" w:cs="宋体"/>
          <w:b/>
          <w:color w:val="auto"/>
          <w:spacing w:val="0"/>
          <w:w w:val="100"/>
          <w:kern w:val="21"/>
          <w:position w:val="0"/>
          <w:highlight w:val="none"/>
          <w:lang w:eastAsia="zh-CN"/>
        </w:rPr>
        <w:t>中标</w:t>
      </w:r>
      <w:r>
        <w:rPr>
          <w:rFonts w:hint="eastAsia" w:ascii="宋体" w:hAnsi="宋体" w:eastAsia="宋体" w:cs="宋体"/>
          <w:b/>
          <w:color w:val="auto"/>
          <w:spacing w:val="0"/>
          <w:w w:val="100"/>
          <w:kern w:val="21"/>
          <w:position w:val="0"/>
          <w:highlight w:val="none"/>
        </w:rPr>
        <w:t>服务费支付承诺书</w:t>
      </w:r>
    </w:p>
    <w:p w14:paraId="0437CAE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致：</w:t>
      </w:r>
      <w:r>
        <w:rPr>
          <w:rFonts w:hint="eastAsia" w:ascii="宋体" w:hAnsi="宋体" w:eastAsia="宋体" w:cs="宋体"/>
          <w:color w:val="auto"/>
          <w:spacing w:val="0"/>
          <w:w w:val="100"/>
          <w:kern w:val="21"/>
          <w:position w:val="0"/>
          <w:sz w:val="21"/>
          <w:highlight w:val="none"/>
          <w:u w:val="single"/>
          <w:lang w:eastAsia="zh-CN"/>
        </w:rPr>
        <w:t>广东华伦招标有限公司</w:t>
      </w:r>
    </w:p>
    <w:p w14:paraId="4710038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我司在贵司组织的</w:t>
      </w:r>
      <w:r>
        <w:rPr>
          <w:rFonts w:hint="eastAsia" w:ascii="宋体" w:hAnsi="宋体" w:eastAsia="宋体" w:cs="宋体"/>
          <w:color w:val="auto"/>
          <w:spacing w:val="0"/>
          <w:w w:val="100"/>
          <w:kern w:val="21"/>
          <w:position w:val="0"/>
          <w:highlight w:val="none"/>
          <w:u w:val="single"/>
        </w:rPr>
        <w:t xml:space="preserve"> </w:t>
      </w:r>
      <w:r>
        <w:rPr>
          <w:rFonts w:hint="eastAsia" w:ascii="宋体" w:hAnsi="宋体" w:eastAsia="宋体" w:cs="宋体"/>
          <w:color w:val="auto"/>
          <w:spacing w:val="0"/>
          <w:w w:val="100"/>
          <w:kern w:val="21"/>
          <w:position w:val="0"/>
          <w:highlight w:val="none"/>
          <w:u w:val="single"/>
          <w:lang w:eastAsia="zh-CN"/>
        </w:rPr>
        <w:t>医用耗材、试剂供应链延伸服务（SPD）和医用耗材、试剂集中配送服务</w:t>
      </w:r>
      <w:r>
        <w:rPr>
          <w:rFonts w:hint="eastAsia" w:ascii="宋体" w:hAnsi="宋体" w:eastAsia="宋体" w:cs="宋体"/>
          <w:color w:val="auto"/>
          <w:spacing w:val="0"/>
          <w:w w:val="100"/>
          <w:kern w:val="21"/>
          <w:position w:val="0"/>
          <w:highlight w:val="none"/>
          <w:u w:val="single"/>
        </w:rPr>
        <w:t xml:space="preserve"> </w:t>
      </w:r>
      <w:r>
        <w:rPr>
          <w:rFonts w:hint="eastAsia" w:ascii="宋体" w:hAnsi="宋体" w:eastAsia="宋体" w:cs="宋体"/>
          <w:color w:val="auto"/>
          <w:spacing w:val="0"/>
          <w:w w:val="100"/>
          <w:kern w:val="21"/>
          <w:position w:val="0"/>
          <w:highlight w:val="none"/>
        </w:rPr>
        <w:t>项目（项目编号：</w:t>
      </w:r>
      <w:r>
        <w:rPr>
          <w:rFonts w:hint="eastAsia" w:ascii="宋体" w:hAnsi="宋体" w:eastAsia="宋体" w:cs="宋体"/>
          <w:color w:val="auto"/>
          <w:spacing w:val="0"/>
          <w:w w:val="100"/>
          <w:kern w:val="21"/>
          <w:position w:val="0"/>
          <w:highlight w:val="none"/>
          <w:u w:val="single"/>
        </w:rPr>
        <w:t xml:space="preserve"> 0809-26405GZL301007501 </w:t>
      </w:r>
      <w:r>
        <w:rPr>
          <w:rFonts w:hint="eastAsia" w:ascii="宋体" w:hAnsi="宋体" w:eastAsia="宋体" w:cs="宋体"/>
          <w:color w:val="auto"/>
          <w:spacing w:val="0"/>
          <w:w w:val="100"/>
          <w:kern w:val="21"/>
          <w:position w:val="0"/>
          <w:highlight w:val="none"/>
        </w:rPr>
        <w:t>）</w:t>
      </w:r>
      <w:r>
        <w:rPr>
          <w:rFonts w:hint="eastAsia" w:ascii="宋体" w:hAnsi="宋体" w:eastAsia="宋体" w:cs="宋体"/>
          <w:color w:val="auto"/>
          <w:spacing w:val="0"/>
          <w:w w:val="100"/>
          <w:kern w:val="21"/>
          <w:position w:val="0"/>
          <w:highlight w:val="none"/>
          <w:lang w:eastAsia="zh-CN"/>
        </w:rPr>
        <w:t>招标</w:t>
      </w:r>
      <w:r>
        <w:rPr>
          <w:rFonts w:hint="eastAsia" w:ascii="宋体" w:hAnsi="宋体" w:eastAsia="宋体" w:cs="宋体"/>
          <w:color w:val="auto"/>
          <w:spacing w:val="0"/>
          <w:w w:val="100"/>
          <w:kern w:val="21"/>
          <w:position w:val="0"/>
          <w:highlight w:val="none"/>
        </w:rPr>
        <w:t>中如获</w:t>
      </w:r>
      <w:r>
        <w:rPr>
          <w:rFonts w:hint="eastAsia" w:ascii="宋体" w:hAnsi="宋体" w:eastAsia="宋体" w:cs="宋体"/>
          <w:color w:val="auto"/>
          <w:spacing w:val="0"/>
          <w:w w:val="100"/>
          <w:kern w:val="21"/>
          <w:position w:val="0"/>
          <w:highlight w:val="none"/>
          <w:lang w:eastAsia="zh-CN"/>
        </w:rPr>
        <w:t>中标</w:t>
      </w:r>
      <w:r>
        <w:rPr>
          <w:rFonts w:hint="eastAsia" w:ascii="宋体" w:hAnsi="宋体" w:eastAsia="宋体" w:cs="宋体"/>
          <w:color w:val="auto"/>
          <w:spacing w:val="0"/>
          <w:w w:val="100"/>
          <w:kern w:val="21"/>
          <w:position w:val="0"/>
          <w:highlight w:val="none"/>
        </w:rPr>
        <w:t>，我司保证在领取“</w:t>
      </w:r>
      <w:r>
        <w:rPr>
          <w:rFonts w:hint="eastAsia" w:ascii="宋体" w:hAnsi="宋体" w:eastAsia="宋体" w:cs="宋体"/>
          <w:color w:val="auto"/>
          <w:spacing w:val="0"/>
          <w:w w:val="100"/>
          <w:kern w:val="21"/>
          <w:position w:val="0"/>
          <w:highlight w:val="none"/>
          <w:lang w:eastAsia="zh-CN"/>
        </w:rPr>
        <w:t>中标</w:t>
      </w:r>
      <w:r>
        <w:rPr>
          <w:rFonts w:hint="eastAsia" w:ascii="宋体" w:hAnsi="宋体" w:eastAsia="宋体" w:cs="宋体"/>
          <w:color w:val="auto"/>
          <w:spacing w:val="0"/>
          <w:w w:val="100"/>
          <w:kern w:val="21"/>
          <w:position w:val="0"/>
          <w:highlight w:val="none"/>
        </w:rPr>
        <w:t>通知书”前，按照</w:t>
      </w:r>
      <w:r>
        <w:rPr>
          <w:rFonts w:hint="eastAsia" w:ascii="宋体" w:hAnsi="宋体" w:eastAsia="宋体" w:cs="宋体"/>
          <w:bCs/>
          <w:color w:val="auto"/>
          <w:spacing w:val="0"/>
          <w:w w:val="100"/>
          <w:kern w:val="21"/>
          <w:position w:val="0"/>
          <w:highlight w:val="none"/>
          <w:lang w:eastAsia="zh-CN"/>
        </w:rPr>
        <w:t>招标</w:t>
      </w:r>
      <w:r>
        <w:rPr>
          <w:rFonts w:hint="eastAsia" w:ascii="宋体" w:hAnsi="宋体" w:eastAsia="宋体" w:cs="宋体"/>
          <w:bCs/>
          <w:color w:val="auto"/>
          <w:spacing w:val="0"/>
          <w:w w:val="100"/>
          <w:kern w:val="21"/>
          <w:position w:val="0"/>
          <w:highlight w:val="none"/>
        </w:rPr>
        <w:t>文件</w:t>
      </w:r>
      <w:r>
        <w:rPr>
          <w:rFonts w:hint="eastAsia" w:ascii="宋体" w:hAnsi="宋体" w:eastAsia="宋体" w:cs="宋体"/>
          <w:color w:val="auto"/>
          <w:spacing w:val="0"/>
          <w:w w:val="100"/>
          <w:kern w:val="21"/>
          <w:position w:val="0"/>
          <w:highlight w:val="none"/>
        </w:rPr>
        <w:t>的相关规定向贵司缴纳</w:t>
      </w:r>
      <w:r>
        <w:rPr>
          <w:rFonts w:hint="eastAsia" w:ascii="宋体" w:hAnsi="宋体" w:eastAsia="宋体" w:cs="宋体"/>
          <w:color w:val="auto"/>
          <w:spacing w:val="0"/>
          <w:w w:val="100"/>
          <w:kern w:val="21"/>
          <w:position w:val="0"/>
          <w:highlight w:val="none"/>
          <w:lang w:eastAsia="zh-CN"/>
        </w:rPr>
        <w:t>中标</w:t>
      </w:r>
      <w:r>
        <w:rPr>
          <w:rFonts w:hint="eastAsia" w:ascii="宋体" w:hAnsi="宋体" w:eastAsia="宋体" w:cs="宋体"/>
          <w:color w:val="auto"/>
          <w:spacing w:val="0"/>
          <w:w w:val="100"/>
          <w:kern w:val="21"/>
          <w:position w:val="0"/>
          <w:highlight w:val="none"/>
        </w:rPr>
        <w:t>服务费。</w:t>
      </w:r>
    </w:p>
    <w:p w14:paraId="10AA456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特此承诺！</w:t>
      </w:r>
    </w:p>
    <w:p w14:paraId="7009440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另：</w:t>
      </w:r>
    </w:p>
    <w:p w14:paraId="186207F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关于我司缴纳</w:t>
      </w:r>
      <w:r>
        <w:rPr>
          <w:rFonts w:hint="eastAsia" w:ascii="宋体" w:hAnsi="宋体" w:eastAsia="宋体" w:cs="宋体"/>
          <w:color w:val="auto"/>
          <w:spacing w:val="0"/>
          <w:w w:val="100"/>
          <w:kern w:val="21"/>
          <w:position w:val="0"/>
          <w:highlight w:val="none"/>
          <w:lang w:eastAsia="zh-CN"/>
        </w:rPr>
        <w:t>中标</w:t>
      </w:r>
      <w:r>
        <w:rPr>
          <w:rFonts w:hint="eastAsia" w:ascii="宋体" w:hAnsi="宋体" w:eastAsia="宋体" w:cs="宋体"/>
          <w:color w:val="auto"/>
          <w:spacing w:val="0"/>
          <w:w w:val="100"/>
          <w:kern w:val="21"/>
          <w:position w:val="0"/>
          <w:highlight w:val="none"/>
        </w:rPr>
        <w:t>服务费后开具</w:t>
      </w:r>
      <w:r>
        <w:rPr>
          <w:rFonts w:hint="eastAsia" w:ascii="宋体" w:hAnsi="宋体" w:eastAsia="宋体" w:cs="宋体"/>
          <w:color w:val="auto"/>
          <w:spacing w:val="0"/>
          <w:w w:val="100"/>
          <w:kern w:val="21"/>
          <w:position w:val="0"/>
          <w:highlight w:val="none"/>
          <w:lang w:eastAsia="zh-CN"/>
        </w:rPr>
        <w:t>中标</w:t>
      </w:r>
      <w:r>
        <w:rPr>
          <w:rFonts w:hint="eastAsia" w:ascii="宋体" w:hAnsi="宋体" w:eastAsia="宋体" w:cs="宋体"/>
          <w:color w:val="auto"/>
          <w:spacing w:val="0"/>
          <w:w w:val="100"/>
          <w:kern w:val="21"/>
          <w:position w:val="0"/>
          <w:highlight w:val="none"/>
        </w:rPr>
        <w:t>服务费发票的事宜，我司声明如下：</w:t>
      </w:r>
    </w:p>
    <w:p w14:paraId="3A37BF9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于下方</w:t>
      </w:r>
      <w:r>
        <w:rPr>
          <w:rFonts w:hint="eastAsia" w:ascii="宋体" w:hAnsi="宋体" w:eastAsia="宋体" w:cs="宋体"/>
          <w:color w:val="auto"/>
          <w:spacing w:val="0"/>
          <w:w w:val="100"/>
          <w:kern w:val="21"/>
          <w:position w:val="0"/>
          <w:highlight w:val="none"/>
        </w:rPr>
        <w:sym w:font="Wingdings" w:char="00A8"/>
      </w:r>
      <w:r>
        <w:rPr>
          <w:rFonts w:hint="eastAsia" w:ascii="宋体" w:hAnsi="宋体" w:eastAsia="宋体" w:cs="宋体"/>
          <w:color w:val="auto"/>
          <w:spacing w:val="0"/>
          <w:w w:val="100"/>
          <w:kern w:val="21"/>
          <w:position w:val="0"/>
          <w:highlight w:val="none"/>
        </w:rPr>
        <w:t>打“√”：</w:t>
      </w:r>
    </w:p>
    <w:p w14:paraId="1B4BDC4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sym w:font="Wingdings" w:char="00A8"/>
      </w:r>
      <w:r>
        <w:rPr>
          <w:rFonts w:hint="eastAsia" w:ascii="宋体" w:hAnsi="宋体" w:eastAsia="宋体" w:cs="宋体"/>
          <w:color w:val="auto"/>
          <w:spacing w:val="0"/>
          <w:w w:val="100"/>
          <w:kern w:val="21"/>
          <w:position w:val="0"/>
          <w:highlight w:val="none"/>
        </w:rPr>
        <w:t xml:space="preserve"> 请向我司开具</w:t>
      </w:r>
      <w:r>
        <w:rPr>
          <w:rFonts w:hint="eastAsia" w:ascii="宋体" w:hAnsi="宋体" w:eastAsia="宋体" w:cs="宋体"/>
          <w:color w:val="auto"/>
          <w:spacing w:val="0"/>
          <w:w w:val="100"/>
          <w:kern w:val="21"/>
          <w:position w:val="0"/>
          <w:highlight w:val="none"/>
          <w:lang w:eastAsia="zh-CN"/>
        </w:rPr>
        <w:t>中标</w:t>
      </w:r>
      <w:r>
        <w:rPr>
          <w:rFonts w:hint="eastAsia" w:ascii="宋体" w:hAnsi="宋体" w:eastAsia="宋体" w:cs="宋体"/>
          <w:color w:val="auto"/>
          <w:spacing w:val="0"/>
          <w:w w:val="100"/>
          <w:kern w:val="21"/>
          <w:position w:val="0"/>
          <w:highlight w:val="none"/>
        </w:rPr>
        <w:t>服务费的“增值税普通发票”，开票信息如下：</w:t>
      </w:r>
    </w:p>
    <w:p w14:paraId="59076A2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（1）企业名称：</w:t>
      </w:r>
      <w:r>
        <w:rPr>
          <w:rFonts w:hint="eastAsia" w:ascii="宋体" w:hAnsi="宋体" w:eastAsia="宋体" w:cs="宋体"/>
          <w:color w:val="auto"/>
          <w:spacing w:val="0"/>
          <w:w w:val="100"/>
          <w:kern w:val="21"/>
          <w:position w:val="0"/>
          <w:highlight w:val="none"/>
          <w:u w:val="single"/>
        </w:rPr>
        <w:t xml:space="preserve">    </w:t>
      </w:r>
    </w:p>
    <w:p w14:paraId="7F7C519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（2）纳税登记号：</w:t>
      </w:r>
      <w:r>
        <w:rPr>
          <w:rFonts w:hint="eastAsia" w:ascii="宋体" w:hAnsi="宋体" w:eastAsia="宋体" w:cs="宋体"/>
          <w:color w:val="auto"/>
          <w:spacing w:val="0"/>
          <w:w w:val="100"/>
          <w:kern w:val="21"/>
          <w:position w:val="0"/>
          <w:highlight w:val="none"/>
          <w:u w:val="single"/>
        </w:rPr>
        <w:t xml:space="preserve">  </w:t>
      </w:r>
    </w:p>
    <w:p w14:paraId="4729104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sym w:font="Wingdings" w:char="00A8"/>
      </w:r>
      <w:r>
        <w:rPr>
          <w:rFonts w:hint="eastAsia" w:ascii="宋体" w:hAnsi="宋体" w:eastAsia="宋体" w:cs="宋体"/>
          <w:color w:val="auto"/>
          <w:spacing w:val="0"/>
          <w:w w:val="100"/>
          <w:kern w:val="21"/>
          <w:position w:val="0"/>
          <w:highlight w:val="none"/>
        </w:rPr>
        <w:t xml:space="preserve"> 请向我司开具</w:t>
      </w:r>
      <w:r>
        <w:rPr>
          <w:rFonts w:hint="eastAsia" w:ascii="宋体" w:hAnsi="宋体" w:eastAsia="宋体" w:cs="宋体"/>
          <w:color w:val="auto"/>
          <w:spacing w:val="0"/>
          <w:w w:val="100"/>
          <w:kern w:val="21"/>
          <w:position w:val="0"/>
          <w:highlight w:val="none"/>
          <w:lang w:eastAsia="zh-CN"/>
        </w:rPr>
        <w:t>中标</w:t>
      </w:r>
      <w:r>
        <w:rPr>
          <w:rFonts w:hint="eastAsia" w:ascii="宋体" w:hAnsi="宋体" w:eastAsia="宋体" w:cs="宋体"/>
          <w:color w:val="auto"/>
          <w:spacing w:val="0"/>
          <w:w w:val="100"/>
          <w:kern w:val="21"/>
          <w:position w:val="0"/>
          <w:highlight w:val="none"/>
        </w:rPr>
        <w:t>服务费的“增值税专用发票”，开票信息为：</w:t>
      </w:r>
    </w:p>
    <w:p w14:paraId="14D75E3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（1）企业名称：</w:t>
      </w:r>
      <w:r>
        <w:rPr>
          <w:rFonts w:hint="eastAsia" w:ascii="宋体" w:hAnsi="宋体" w:eastAsia="宋体" w:cs="宋体"/>
          <w:color w:val="auto"/>
          <w:spacing w:val="0"/>
          <w:w w:val="100"/>
          <w:kern w:val="21"/>
          <w:position w:val="0"/>
          <w:highlight w:val="none"/>
          <w:u w:val="single"/>
        </w:rPr>
        <w:t xml:space="preserve">   </w:t>
      </w:r>
    </w:p>
    <w:p w14:paraId="3217DCF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（2）纳税登记号：</w:t>
      </w:r>
      <w:r>
        <w:rPr>
          <w:rFonts w:hint="eastAsia" w:ascii="宋体" w:hAnsi="宋体" w:eastAsia="宋体" w:cs="宋体"/>
          <w:color w:val="auto"/>
          <w:spacing w:val="0"/>
          <w:w w:val="100"/>
          <w:kern w:val="21"/>
          <w:position w:val="0"/>
          <w:highlight w:val="none"/>
          <w:u w:val="single"/>
        </w:rPr>
        <w:t xml:space="preserve">   </w:t>
      </w:r>
    </w:p>
    <w:p w14:paraId="549C383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（3）企业地址：</w:t>
      </w:r>
      <w:r>
        <w:rPr>
          <w:rFonts w:hint="eastAsia" w:ascii="宋体" w:hAnsi="宋体" w:eastAsia="宋体" w:cs="宋体"/>
          <w:color w:val="auto"/>
          <w:spacing w:val="0"/>
          <w:w w:val="100"/>
          <w:kern w:val="21"/>
          <w:position w:val="0"/>
          <w:highlight w:val="none"/>
          <w:u w:val="single"/>
        </w:rPr>
        <w:t xml:space="preserve">   </w:t>
      </w:r>
    </w:p>
    <w:p w14:paraId="23BE423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（4）办公电话（固话）：</w:t>
      </w:r>
      <w:r>
        <w:rPr>
          <w:rFonts w:hint="eastAsia" w:ascii="宋体" w:hAnsi="宋体" w:eastAsia="宋体" w:cs="宋体"/>
          <w:color w:val="auto"/>
          <w:spacing w:val="0"/>
          <w:w w:val="100"/>
          <w:kern w:val="21"/>
          <w:position w:val="0"/>
          <w:highlight w:val="none"/>
          <w:u w:val="single"/>
        </w:rPr>
        <w:t xml:space="preserve">   </w:t>
      </w:r>
    </w:p>
    <w:p w14:paraId="4F86BCA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（5）开户银行：</w:t>
      </w:r>
      <w:r>
        <w:rPr>
          <w:rFonts w:hint="eastAsia" w:ascii="宋体" w:hAnsi="宋体" w:eastAsia="宋体" w:cs="宋体"/>
          <w:color w:val="auto"/>
          <w:spacing w:val="0"/>
          <w:w w:val="100"/>
          <w:kern w:val="21"/>
          <w:position w:val="0"/>
          <w:highlight w:val="none"/>
          <w:u w:val="single"/>
        </w:rPr>
        <w:t xml:space="preserve">  </w:t>
      </w:r>
    </w:p>
    <w:p w14:paraId="25C4C2B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u w:val="single"/>
          <w:lang w:val="en-US" w:eastAsia="zh-CN"/>
        </w:rPr>
      </w:pPr>
      <w:r>
        <w:rPr>
          <w:rFonts w:hint="eastAsia" w:ascii="宋体" w:hAnsi="宋体" w:eastAsia="宋体" w:cs="宋体"/>
          <w:color w:val="auto"/>
          <w:spacing w:val="0"/>
          <w:w w:val="100"/>
          <w:kern w:val="21"/>
          <w:position w:val="0"/>
          <w:highlight w:val="none"/>
        </w:rPr>
        <w:t>（6）账号：</w:t>
      </w:r>
      <w:r>
        <w:rPr>
          <w:rFonts w:hint="eastAsia" w:ascii="宋体" w:hAnsi="宋体" w:eastAsia="宋体" w:cs="宋体"/>
          <w:color w:val="auto"/>
          <w:spacing w:val="0"/>
          <w:w w:val="100"/>
          <w:kern w:val="21"/>
          <w:position w:val="0"/>
          <w:highlight w:val="none"/>
          <w:u w:val="single"/>
        </w:rPr>
        <w:t xml:space="preserve"> </w:t>
      </w:r>
      <w:r>
        <w:rPr>
          <w:rFonts w:hint="eastAsia" w:ascii="宋体" w:hAnsi="宋体" w:eastAsia="宋体" w:cs="宋体"/>
          <w:color w:val="auto"/>
          <w:spacing w:val="0"/>
          <w:w w:val="100"/>
          <w:kern w:val="21"/>
          <w:position w:val="0"/>
          <w:highlight w:val="none"/>
          <w:u w:val="single"/>
          <w:lang w:val="en-US" w:eastAsia="zh-CN"/>
        </w:rPr>
        <w:t xml:space="preserve"> </w:t>
      </w:r>
    </w:p>
    <w:p w14:paraId="0AEEBD4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特此声明！</w:t>
      </w:r>
    </w:p>
    <w:p w14:paraId="2D1F83A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lang w:eastAsia="zh-CN"/>
        </w:rPr>
        <w:t>投标</w:t>
      </w:r>
      <w:r>
        <w:rPr>
          <w:rFonts w:hint="eastAsia" w:ascii="宋体" w:hAnsi="宋体" w:eastAsia="宋体" w:cs="宋体"/>
          <w:color w:val="auto"/>
          <w:spacing w:val="0"/>
          <w:w w:val="100"/>
          <w:kern w:val="21"/>
          <w:position w:val="0"/>
          <w:highlight w:val="none"/>
        </w:rPr>
        <w:t>人名称（单位公章）：</w:t>
      </w:r>
    </w:p>
    <w:p w14:paraId="1AD6E0C6">
      <w:pPr>
        <w:pStyle w:val="6"/>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法定代表人或其授权代表（签字或盖章）：</w:t>
      </w:r>
    </w:p>
    <w:p w14:paraId="2430965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日期：   年   月   日</w:t>
      </w:r>
    </w:p>
    <w:p w14:paraId="725789A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t>注：如</w:t>
      </w:r>
      <w:r>
        <w:rPr>
          <w:rFonts w:hint="eastAsia" w:ascii="宋体" w:hAnsi="宋体" w:eastAsia="宋体" w:cs="宋体"/>
          <w:color w:val="auto"/>
          <w:spacing w:val="0"/>
          <w:w w:val="100"/>
          <w:kern w:val="21"/>
          <w:position w:val="0"/>
          <w:highlight w:val="none"/>
          <w:lang w:eastAsia="zh-CN"/>
        </w:rPr>
        <w:t>中标</w:t>
      </w:r>
      <w:r>
        <w:rPr>
          <w:rFonts w:hint="eastAsia" w:ascii="宋体" w:hAnsi="宋体" w:eastAsia="宋体" w:cs="宋体"/>
          <w:color w:val="auto"/>
          <w:spacing w:val="0"/>
          <w:w w:val="100"/>
          <w:kern w:val="21"/>
          <w:position w:val="0"/>
          <w:highlight w:val="none"/>
        </w:rPr>
        <w:t>人不能通过</w:t>
      </w:r>
      <w:r>
        <w:rPr>
          <w:rFonts w:hint="eastAsia" w:ascii="宋体" w:hAnsi="宋体" w:eastAsia="宋体" w:cs="宋体"/>
          <w:color w:val="auto"/>
          <w:spacing w:val="0"/>
          <w:w w:val="100"/>
          <w:kern w:val="21"/>
          <w:position w:val="0"/>
          <w:sz w:val="21"/>
          <w:highlight w:val="none"/>
          <w:u w:val="single"/>
          <w:lang w:eastAsia="zh-CN"/>
        </w:rPr>
        <w:t>广东华伦招标有限公司</w:t>
      </w:r>
      <w:r>
        <w:rPr>
          <w:rFonts w:hint="eastAsia" w:ascii="宋体" w:hAnsi="宋体" w:eastAsia="宋体" w:cs="宋体"/>
          <w:color w:val="auto"/>
          <w:spacing w:val="0"/>
          <w:w w:val="100"/>
          <w:kern w:val="21"/>
          <w:position w:val="0"/>
          <w:highlight w:val="none"/>
        </w:rPr>
        <w:t>网站（https://gdhualun.com.cn/）缴纳</w:t>
      </w:r>
      <w:r>
        <w:rPr>
          <w:rFonts w:hint="eastAsia" w:ascii="宋体" w:hAnsi="宋体" w:eastAsia="宋体" w:cs="宋体"/>
          <w:color w:val="auto"/>
          <w:spacing w:val="0"/>
          <w:w w:val="100"/>
          <w:kern w:val="21"/>
          <w:position w:val="0"/>
          <w:highlight w:val="none"/>
          <w:lang w:eastAsia="zh-CN"/>
        </w:rPr>
        <w:t>中标</w:t>
      </w:r>
      <w:r>
        <w:rPr>
          <w:rFonts w:hint="eastAsia" w:ascii="宋体" w:hAnsi="宋体" w:eastAsia="宋体" w:cs="宋体"/>
          <w:color w:val="auto"/>
          <w:spacing w:val="0"/>
          <w:w w:val="100"/>
          <w:kern w:val="21"/>
          <w:position w:val="0"/>
          <w:highlight w:val="none"/>
        </w:rPr>
        <w:t>服务费，请联系项目负责人以其他方式（如银行转账等）缴纳。</w:t>
      </w:r>
      <w:r>
        <w:rPr>
          <w:rFonts w:hint="eastAsia" w:ascii="宋体" w:hAnsi="宋体" w:eastAsia="宋体" w:cs="宋体"/>
          <w:b/>
          <w:bCs/>
          <w:color w:val="auto"/>
          <w:spacing w:val="0"/>
          <w:w w:val="100"/>
          <w:kern w:val="21"/>
          <w:position w:val="0"/>
          <w:highlight w:val="none"/>
          <w:lang w:eastAsia="zh-CN"/>
        </w:rPr>
        <w:t>投标</w:t>
      </w:r>
      <w:r>
        <w:rPr>
          <w:rFonts w:hint="eastAsia" w:ascii="宋体" w:hAnsi="宋体" w:eastAsia="宋体" w:cs="宋体"/>
          <w:b/>
          <w:bCs/>
          <w:color w:val="auto"/>
          <w:spacing w:val="0"/>
          <w:w w:val="100"/>
          <w:kern w:val="21"/>
          <w:position w:val="0"/>
          <w:highlight w:val="none"/>
        </w:rPr>
        <w:t>人请注意区分</w:t>
      </w:r>
      <w:r>
        <w:rPr>
          <w:rFonts w:hint="eastAsia" w:ascii="宋体" w:hAnsi="宋体" w:eastAsia="宋体" w:cs="宋体"/>
          <w:b/>
          <w:bCs/>
          <w:color w:val="auto"/>
          <w:spacing w:val="0"/>
          <w:w w:val="100"/>
          <w:kern w:val="21"/>
          <w:position w:val="0"/>
          <w:highlight w:val="none"/>
          <w:lang w:eastAsia="zh-CN"/>
        </w:rPr>
        <w:t>投标</w:t>
      </w:r>
      <w:r>
        <w:rPr>
          <w:rFonts w:hint="eastAsia" w:ascii="宋体" w:hAnsi="宋体" w:eastAsia="宋体" w:cs="宋体"/>
          <w:b/>
          <w:bCs/>
          <w:color w:val="auto"/>
          <w:spacing w:val="0"/>
          <w:w w:val="100"/>
          <w:kern w:val="21"/>
          <w:position w:val="0"/>
          <w:highlight w:val="none"/>
        </w:rPr>
        <w:t>保证金及</w:t>
      </w:r>
      <w:r>
        <w:rPr>
          <w:rFonts w:hint="eastAsia" w:ascii="宋体" w:hAnsi="宋体" w:eastAsia="宋体" w:cs="宋体"/>
          <w:b/>
          <w:bCs/>
          <w:color w:val="auto"/>
          <w:spacing w:val="0"/>
          <w:w w:val="100"/>
          <w:kern w:val="21"/>
          <w:position w:val="0"/>
          <w:highlight w:val="none"/>
          <w:lang w:eastAsia="zh-CN"/>
        </w:rPr>
        <w:t>中标</w:t>
      </w:r>
      <w:r>
        <w:rPr>
          <w:rFonts w:hint="eastAsia" w:ascii="宋体" w:hAnsi="宋体" w:eastAsia="宋体" w:cs="宋体"/>
          <w:b/>
          <w:bCs/>
          <w:color w:val="auto"/>
          <w:spacing w:val="0"/>
          <w:w w:val="100"/>
          <w:kern w:val="21"/>
          <w:position w:val="0"/>
          <w:highlight w:val="none"/>
        </w:rPr>
        <w:t>服务费收款账号的区别，务必将保证金按</w:t>
      </w:r>
      <w:r>
        <w:rPr>
          <w:rFonts w:hint="eastAsia" w:ascii="宋体" w:hAnsi="宋体" w:eastAsia="宋体" w:cs="宋体"/>
          <w:b/>
          <w:bCs/>
          <w:color w:val="auto"/>
          <w:spacing w:val="0"/>
          <w:w w:val="100"/>
          <w:kern w:val="21"/>
          <w:position w:val="0"/>
          <w:highlight w:val="none"/>
          <w:lang w:eastAsia="zh-CN"/>
        </w:rPr>
        <w:t>招标</w:t>
      </w:r>
      <w:r>
        <w:rPr>
          <w:rFonts w:hint="eastAsia" w:ascii="宋体" w:hAnsi="宋体" w:eastAsia="宋体" w:cs="宋体"/>
          <w:b/>
          <w:bCs/>
          <w:color w:val="auto"/>
          <w:spacing w:val="0"/>
          <w:w w:val="100"/>
          <w:kern w:val="21"/>
          <w:position w:val="0"/>
          <w:highlight w:val="none"/>
        </w:rPr>
        <w:t>文件的要求存入指定的保证金专用账户，</w:t>
      </w:r>
      <w:r>
        <w:rPr>
          <w:rFonts w:hint="eastAsia" w:ascii="宋体" w:hAnsi="宋体" w:eastAsia="宋体" w:cs="宋体"/>
          <w:b/>
          <w:bCs/>
          <w:color w:val="auto"/>
          <w:spacing w:val="0"/>
          <w:w w:val="100"/>
          <w:kern w:val="21"/>
          <w:position w:val="0"/>
          <w:highlight w:val="none"/>
          <w:lang w:eastAsia="zh-CN"/>
        </w:rPr>
        <w:t>中标</w:t>
      </w:r>
      <w:r>
        <w:rPr>
          <w:rFonts w:hint="eastAsia" w:ascii="宋体" w:hAnsi="宋体" w:eastAsia="宋体" w:cs="宋体"/>
          <w:b/>
          <w:bCs/>
          <w:color w:val="auto"/>
          <w:spacing w:val="0"/>
          <w:w w:val="100"/>
          <w:kern w:val="21"/>
          <w:position w:val="0"/>
          <w:highlight w:val="none"/>
        </w:rPr>
        <w:t>服务费存入</w:t>
      </w:r>
      <w:r>
        <w:rPr>
          <w:rFonts w:hint="eastAsia" w:ascii="宋体" w:hAnsi="宋体" w:eastAsia="宋体" w:cs="宋体"/>
          <w:b/>
          <w:bCs/>
          <w:color w:val="auto"/>
          <w:spacing w:val="0"/>
          <w:w w:val="100"/>
          <w:kern w:val="21"/>
          <w:position w:val="0"/>
          <w:highlight w:val="none"/>
          <w:lang w:eastAsia="zh-CN"/>
        </w:rPr>
        <w:t>中标</w:t>
      </w:r>
      <w:r>
        <w:rPr>
          <w:rFonts w:hint="eastAsia" w:ascii="宋体" w:hAnsi="宋体" w:eastAsia="宋体" w:cs="宋体"/>
          <w:b/>
          <w:bCs/>
          <w:color w:val="auto"/>
          <w:spacing w:val="0"/>
          <w:w w:val="100"/>
          <w:kern w:val="21"/>
          <w:position w:val="0"/>
          <w:highlight w:val="none"/>
        </w:rPr>
        <w:t>通知书中指定的服务费账户。切勿将款项转错账户，以免影响保证金退还的速度。</w:t>
      </w:r>
    </w:p>
    <w:p w14:paraId="10DC7A7C">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lang w:val="en-US" w:eastAsia="zh-CN"/>
        </w:rPr>
        <w:br w:type="page"/>
      </w:r>
    </w:p>
    <w:p w14:paraId="242FE268">
      <w:pPr>
        <w:keepNext w:val="0"/>
        <w:keepLines w:val="0"/>
        <w:pageBreakBefore w:val="0"/>
        <w:widowControl w:val="0"/>
        <w:numPr>
          <w:ilvl w:val="0"/>
          <w:numId w:val="22"/>
        </w:numPr>
        <w:kinsoku/>
        <w:wordWrap w:val="0"/>
        <w:overflowPunct/>
        <w:topLinePunct w:val="0"/>
        <w:autoSpaceDE/>
        <w:autoSpaceDN/>
        <w:bidi w:val="0"/>
        <w:adjustRightInd/>
        <w:snapToGrid/>
        <w:spacing w:line="360" w:lineRule="auto"/>
        <w:ind w:left="0" w:leftChars="0" w:right="0" w:rightChars="0"/>
        <w:jc w:val="both"/>
        <w:textAlignment w:val="auto"/>
        <w:rPr>
          <w:rFonts w:hint="eastAsia" w:ascii="宋体" w:hAnsi="宋体" w:eastAsia="宋体" w:cs="宋体"/>
          <w:b/>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lang w:val="en-US" w:eastAsia="zh-CN"/>
        </w:rPr>
        <w:t>投标</w:t>
      </w:r>
      <w:r>
        <w:rPr>
          <w:rFonts w:hint="eastAsia" w:ascii="宋体" w:hAnsi="宋体" w:eastAsia="宋体" w:cs="宋体"/>
          <w:b/>
          <w:color w:val="auto"/>
          <w:spacing w:val="0"/>
          <w:w w:val="100"/>
          <w:kern w:val="21"/>
          <w:position w:val="0"/>
          <w:sz w:val="21"/>
          <w:szCs w:val="21"/>
          <w:highlight w:val="none"/>
        </w:rPr>
        <w:t>保证金</w:t>
      </w:r>
      <w:r>
        <w:rPr>
          <w:rFonts w:hint="eastAsia" w:ascii="宋体" w:hAnsi="宋体" w:eastAsia="宋体" w:cs="宋体"/>
          <w:b/>
          <w:color w:val="auto"/>
          <w:spacing w:val="0"/>
          <w:w w:val="100"/>
          <w:kern w:val="21"/>
          <w:position w:val="0"/>
          <w:sz w:val="21"/>
          <w:szCs w:val="21"/>
          <w:highlight w:val="none"/>
          <w:lang w:eastAsia="zh-CN"/>
        </w:rPr>
        <w:t>【</w:t>
      </w:r>
      <w:r>
        <w:rPr>
          <w:rFonts w:hint="eastAsia" w:ascii="宋体" w:hAnsi="宋体" w:eastAsia="宋体" w:cs="宋体"/>
          <w:b/>
          <w:color w:val="auto"/>
          <w:spacing w:val="0"/>
          <w:w w:val="100"/>
          <w:kern w:val="21"/>
          <w:position w:val="0"/>
          <w:sz w:val="21"/>
          <w:szCs w:val="21"/>
          <w:highlight w:val="none"/>
          <w:lang w:val="en-US" w:eastAsia="zh-CN"/>
        </w:rPr>
        <w:t>本项目不适用</w:t>
      </w:r>
      <w:r>
        <w:rPr>
          <w:rFonts w:hint="eastAsia" w:ascii="宋体" w:hAnsi="宋体" w:eastAsia="宋体" w:cs="宋体"/>
          <w:b/>
          <w:color w:val="auto"/>
          <w:spacing w:val="0"/>
          <w:w w:val="100"/>
          <w:kern w:val="21"/>
          <w:position w:val="0"/>
          <w:sz w:val="21"/>
          <w:szCs w:val="21"/>
          <w:highlight w:val="none"/>
          <w:lang w:eastAsia="zh-CN"/>
        </w:rPr>
        <w:t>】</w:t>
      </w:r>
    </w:p>
    <w:p w14:paraId="3F3EA65D">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right="0" w:rightChars="0"/>
        <w:jc w:val="both"/>
        <w:textAlignment w:val="auto"/>
        <w:rPr>
          <w:rFonts w:hint="eastAsia" w:ascii="宋体" w:hAnsi="宋体" w:eastAsia="宋体" w:cs="宋体"/>
          <w:b/>
          <w:color w:val="auto"/>
          <w:spacing w:val="0"/>
          <w:w w:val="100"/>
          <w:kern w:val="21"/>
          <w:position w:val="0"/>
          <w:sz w:val="21"/>
          <w:szCs w:val="21"/>
          <w:highlight w:val="none"/>
          <w:lang w:eastAsia="zh-CN"/>
        </w:rPr>
      </w:pPr>
      <w:r>
        <w:rPr>
          <w:rFonts w:hint="eastAsia" w:ascii="宋体" w:hAnsi="宋体" w:eastAsia="宋体" w:cs="宋体"/>
          <w:b/>
          <w:color w:val="auto"/>
          <w:spacing w:val="0"/>
          <w:w w:val="100"/>
          <w:kern w:val="21"/>
          <w:position w:val="0"/>
          <w:sz w:val="21"/>
          <w:szCs w:val="21"/>
          <w:highlight w:val="none"/>
          <w:lang w:val="en-US" w:eastAsia="zh-CN"/>
        </w:rPr>
        <w:t>12.1 投标</w:t>
      </w:r>
      <w:r>
        <w:rPr>
          <w:rFonts w:hint="eastAsia" w:ascii="宋体" w:hAnsi="宋体" w:eastAsia="宋体" w:cs="宋体"/>
          <w:b/>
          <w:color w:val="auto"/>
          <w:spacing w:val="0"/>
          <w:w w:val="100"/>
          <w:kern w:val="21"/>
          <w:position w:val="0"/>
          <w:sz w:val="21"/>
          <w:szCs w:val="21"/>
          <w:highlight w:val="none"/>
        </w:rPr>
        <w:t>保证金交纳凭证</w:t>
      </w:r>
    </w:p>
    <w:p w14:paraId="307F4DF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highlight w:val="none"/>
        </w:rPr>
      </w:pPr>
      <w:r>
        <w:rPr>
          <w:rFonts w:hint="eastAsia" w:ascii="宋体" w:hAnsi="宋体" w:eastAsia="宋体" w:cs="宋体"/>
          <w:color w:val="auto"/>
          <w:spacing w:val="0"/>
          <w:w w:val="100"/>
          <w:kern w:val="21"/>
          <w:position w:val="0"/>
          <w:sz w:val="21"/>
          <w:highlight w:val="none"/>
          <w:u w:val="single"/>
          <w:lang w:eastAsia="zh-CN"/>
        </w:rPr>
        <w:t>广东华伦招标有限公司</w:t>
      </w:r>
      <w:r>
        <w:rPr>
          <w:rFonts w:hint="eastAsia" w:ascii="宋体" w:hAnsi="宋体" w:eastAsia="宋体" w:cs="宋体"/>
          <w:color w:val="auto"/>
          <w:spacing w:val="0"/>
          <w:w w:val="100"/>
          <w:kern w:val="21"/>
          <w:position w:val="0"/>
          <w:sz w:val="21"/>
          <w:highlight w:val="none"/>
          <w:u w:val="single"/>
        </w:rPr>
        <w:t>：</w:t>
      </w:r>
    </w:p>
    <w:p w14:paraId="25AC40B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highlight w:val="none"/>
        </w:rPr>
      </w:pPr>
      <w:r>
        <w:rPr>
          <w:rFonts w:hint="eastAsia" w:ascii="宋体" w:hAnsi="宋体" w:eastAsia="宋体" w:cs="宋体"/>
          <w:color w:val="auto"/>
          <w:spacing w:val="0"/>
          <w:w w:val="100"/>
          <w:kern w:val="21"/>
          <w:position w:val="0"/>
          <w:sz w:val="21"/>
          <w:highlight w:val="none"/>
          <w:u w:val="single"/>
        </w:rPr>
        <w:t>（</w:t>
      </w:r>
      <w:r>
        <w:rPr>
          <w:rFonts w:hint="eastAsia" w:ascii="宋体" w:hAnsi="宋体" w:eastAsia="宋体" w:cs="宋体"/>
          <w:color w:val="auto"/>
          <w:spacing w:val="0"/>
          <w:w w:val="100"/>
          <w:kern w:val="21"/>
          <w:position w:val="0"/>
          <w:sz w:val="21"/>
          <w:highlight w:val="none"/>
          <w:u w:val="single"/>
          <w:lang w:eastAsia="zh-CN"/>
        </w:rPr>
        <w:t>投标</w:t>
      </w:r>
      <w:r>
        <w:rPr>
          <w:rFonts w:hint="eastAsia" w:ascii="宋体" w:hAnsi="宋体" w:eastAsia="宋体" w:cs="宋体"/>
          <w:color w:val="auto"/>
          <w:spacing w:val="0"/>
          <w:w w:val="100"/>
          <w:kern w:val="21"/>
          <w:position w:val="0"/>
          <w:sz w:val="21"/>
          <w:highlight w:val="none"/>
          <w:u w:val="single"/>
        </w:rPr>
        <w:t xml:space="preserve">人全称)     </w:t>
      </w:r>
      <w:r>
        <w:rPr>
          <w:rFonts w:hint="eastAsia" w:ascii="宋体" w:hAnsi="宋体" w:eastAsia="宋体" w:cs="宋体"/>
          <w:color w:val="auto"/>
          <w:spacing w:val="0"/>
          <w:w w:val="100"/>
          <w:kern w:val="21"/>
          <w:position w:val="0"/>
          <w:sz w:val="21"/>
          <w:highlight w:val="none"/>
        </w:rPr>
        <w:t>参加贵方组织的项目名称为</w:t>
      </w:r>
      <w:r>
        <w:rPr>
          <w:rFonts w:hint="eastAsia" w:ascii="宋体" w:hAnsi="宋体" w:eastAsia="宋体" w:cs="宋体"/>
          <w:color w:val="auto"/>
          <w:spacing w:val="0"/>
          <w:w w:val="100"/>
          <w:kern w:val="21"/>
          <w:position w:val="0"/>
          <w:sz w:val="21"/>
          <w:highlight w:val="none"/>
          <w:u w:val="single"/>
        </w:rPr>
        <w:t xml:space="preserve"> </w:t>
      </w:r>
      <w:r>
        <w:rPr>
          <w:rFonts w:hint="eastAsia" w:ascii="宋体" w:hAnsi="宋体" w:eastAsia="宋体" w:cs="宋体"/>
          <w:color w:val="auto"/>
          <w:spacing w:val="0"/>
          <w:w w:val="100"/>
          <w:kern w:val="21"/>
          <w:position w:val="0"/>
          <w:sz w:val="21"/>
          <w:highlight w:val="none"/>
          <w:u w:val="single"/>
          <w:lang w:eastAsia="zh-CN"/>
        </w:rPr>
        <w:t>医用耗材、试剂供应链延伸服务（SPD）和医用耗材、试剂集中配送服务</w:t>
      </w:r>
      <w:r>
        <w:rPr>
          <w:rFonts w:hint="eastAsia" w:ascii="宋体" w:hAnsi="宋体" w:eastAsia="宋体" w:cs="宋体"/>
          <w:color w:val="auto"/>
          <w:spacing w:val="0"/>
          <w:w w:val="100"/>
          <w:kern w:val="21"/>
          <w:position w:val="0"/>
          <w:sz w:val="21"/>
          <w:highlight w:val="none"/>
          <w:u w:val="single"/>
        </w:rPr>
        <w:t xml:space="preserve"> </w:t>
      </w:r>
      <w:r>
        <w:rPr>
          <w:rFonts w:hint="eastAsia" w:ascii="宋体" w:hAnsi="宋体" w:eastAsia="宋体" w:cs="宋体"/>
          <w:color w:val="auto"/>
          <w:spacing w:val="0"/>
          <w:w w:val="100"/>
          <w:kern w:val="21"/>
          <w:position w:val="0"/>
          <w:sz w:val="21"/>
          <w:highlight w:val="none"/>
        </w:rPr>
        <w:t>，项目编号为</w:t>
      </w:r>
      <w:r>
        <w:rPr>
          <w:rFonts w:hint="eastAsia" w:ascii="宋体" w:hAnsi="宋体" w:eastAsia="宋体" w:cs="宋体"/>
          <w:color w:val="auto"/>
          <w:spacing w:val="0"/>
          <w:w w:val="100"/>
          <w:kern w:val="21"/>
          <w:position w:val="0"/>
          <w:sz w:val="21"/>
          <w:szCs w:val="21"/>
          <w:highlight w:val="none"/>
          <w:u w:val="single"/>
          <w:lang w:val="zh-CN"/>
        </w:rPr>
        <w:t xml:space="preserve"> 0809-26405GZL301007501</w:t>
      </w:r>
      <w:r>
        <w:rPr>
          <w:rFonts w:hint="eastAsia" w:ascii="宋体" w:hAnsi="宋体" w:eastAsia="宋体" w:cs="宋体"/>
          <w:color w:val="auto"/>
          <w:spacing w:val="0"/>
          <w:w w:val="100"/>
          <w:kern w:val="21"/>
          <w:position w:val="0"/>
          <w:sz w:val="21"/>
          <w:szCs w:val="21"/>
          <w:highlight w:val="none"/>
          <w:u w:val="single"/>
        </w:rPr>
        <w:t xml:space="preserve"> </w:t>
      </w:r>
      <w:r>
        <w:rPr>
          <w:rFonts w:hint="eastAsia" w:ascii="宋体" w:hAnsi="宋体" w:eastAsia="宋体" w:cs="宋体"/>
          <w:color w:val="auto"/>
          <w:spacing w:val="0"/>
          <w:w w:val="100"/>
          <w:kern w:val="21"/>
          <w:position w:val="0"/>
          <w:sz w:val="21"/>
          <w:highlight w:val="none"/>
        </w:rPr>
        <w:t>的采购活动。按</w:t>
      </w:r>
      <w:r>
        <w:rPr>
          <w:rFonts w:hint="eastAsia" w:ascii="宋体" w:hAnsi="宋体" w:eastAsia="宋体" w:cs="宋体"/>
          <w:color w:val="auto"/>
          <w:spacing w:val="0"/>
          <w:w w:val="100"/>
          <w:kern w:val="21"/>
          <w:position w:val="0"/>
          <w:sz w:val="21"/>
          <w:highlight w:val="none"/>
          <w:lang w:val="en-US" w:eastAsia="zh-CN"/>
        </w:rPr>
        <w:t>招标</w:t>
      </w:r>
      <w:r>
        <w:rPr>
          <w:rFonts w:hint="eastAsia" w:ascii="宋体" w:hAnsi="宋体" w:eastAsia="宋体" w:cs="宋体"/>
          <w:color w:val="auto"/>
          <w:spacing w:val="0"/>
          <w:w w:val="100"/>
          <w:kern w:val="21"/>
          <w:position w:val="0"/>
          <w:sz w:val="21"/>
          <w:highlight w:val="none"/>
        </w:rPr>
        <w:t>文件的规定，已通过（</w:t>
      </w:r>
      <w:r>
        <w:rPr>
          <w:rFonts w:hint="eastAsia" w:ascii="宋体" w:hAnsi="宋体" w:eastAsia="宋体" w:cs="宋体"/>
          <w:color w:val="auto"/>
          <w:spacing w:val="0"/>
          <w:w w:val="100"/>
          <w:kern w:val="21"/>
          <w:position w:val="0"/>
          <w:sz w:val="21"/>
          <w:szCs w:val="21"/>
          <w:highlight w:val="none"/>
        </w:rPr>
        <w:t>银行汇款、银行转账</w:t>
      </w:r>
      <w:r>
        <w:rPr>
          <w:rFonts w:hint="eastAsia" w:ascii="宋体" w:hAnsi="宋体" w:eastAsia="宋体" w:cs="宋体"/>
          <w:color w:val="auto"/>
          <w:spacing w:val="0"/>
          <w:w w:val="100"/>
          <w:kern w:val="21"/>
          <w:position w:val="0"/>
          <w:sz w:val="21"/>
          <w:highlight w:val="none"/>
        </w:rPr>
        <w:t>）</w:t>
      </w:r>
      <w:r>
        <w:rPr>
          <w:rFonts w:hint="eastAsia" w:ascii="宋体" w:hAnsi="宋体" w:eastAsia="宋体" w:cs="宋体"/>
          <w:color w:val="auto"/>
          <w:spacing w:val="0"/>
          <w:w w:val="100"/>
          <w:kern w:val="21"/>
          <w:position w:val="0"/>
          <w:sz w:val="21"/>
          <w:szCs w:val="21"/>
          <w:highlight w:val="none"/>
        </w:rPr>
        <w:t>等</w:t>
      </w:r>
      <w:r>
        <w:rPr>
          <w:rFonts w:hint="eastAsia" w:ascii="宋体" w:hAnsi="宋体" w:eastAsia="宋体" w:cs="宋体"/>
          <w:color w:val="auto"/>
          <w:spacing w:val="0"/>
          <w:w w:val="100"/>
          <w:kern w:val="21"/>
          <w:position w:val="0"/>
          <w:sz w:val="21"/>
          <w:highlight w:val="none"/>
        </w:rPr>
        <w:t>形式交纳人民币</w:t>
      </w:r>
      <w:r>
        <w:rPr>
          <w:rFonts w:hint="eastAsia" w:ascii="宋体" w:hAnsi="宋体" w:eastAsia="宋体" w:cs="宋体"/>
          <w:color w:val="auto"/>
          <w:spacing w:val="0"/>
          <w:w w:val="100"/>
          <w:kern w:val="21"/>
          <w:position w:val="0"/>
          <w:sz w:val="21"/>
          <w:highlight w:val="none"/>
          <w:u w:val="single"/>
        </w:rPr>
        <w:t xml:space="preserve">（大写）  　　  </w:t>
      </w:r>
      <w:r>
        <w:rPr>
          <w:rFonts w:hint="eastAsia" w:ascii="宋体" w:hAnsi="宋体" w:eastAsia="宋体" w:cs="宋体"/>
          <w:color w:val="auto"/>
          <w:spacing w:val="0"/>
          <w:w w:val="100"/>
          <w:kern w:val="21"/>
          <w:position w:val="0"/>
          <w:sz w:val="21"/>
          <w:highlight w:val="none"/>
        </w:rPr>
        <w:t>元的</w:t>
      </w:r>
      <w:r>
        <w:rPr>
          <w:rFonts w:hint="eastAsia" w:ascii="宋体" w:hAnsi="宋体" w:eastAsia="宋体" w:cs="宋体"/>
          <w:color w:val="auto"/>
          <w:spacing w:val="0"/>
          <w:w w:val="100"/>
          <w:kern w:val="21"/>
          <w:position w:val="0"/>
          <w:sz w:val="21"/>
          <w:highlight w:val="none"/>
          <w:lang w:eastAsia="zh-CN"/>
        </w:rPr>
        <w:t>投标</w:t>
      </w:r>
      <w:r>
        <w:rPr>
          <w:rFonts w:hint="eastAsia" w:ascii="宋体" w:hAnsi="宋体" w:eastAsia="宋体" w:cs="宋体"/>
          <w:color w:val="auto"/>
          <w:spacing w:val="0"/>
          <w:w w:val="100"/>
          <w:kern w:val="21"/>
          <w:position w:val="0"/>
          <w:sz w:val="21"/>
          <w:highlight w:val="none"/>
        </w:rPr>
        <w:t>保证金。</w:t>
      </w:r>
    </w:p>
    <w:p w14:paraId="2E4E388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highlight w:val="none"/>
        </w:rPr>
      </w:pPr>
      <w:r>
        <w:rPr>
          <w:rFonts w:hint="eastAsia" w:ascii="宋体" w:hAnsi="宋体" w:eastAsia="宋体" w:cs="宋体"/>
          <w:color w:val="auto"/>
          <w:spacing w:val="0"/>
          <w:w w:val="100"/>
          <w:kern w:val="21"/>
          <w:position w:val="0"/>
          <w:sz w:val="21"/>
          <w:highlight w:val="none"/>
          <w:lang w:eastAsia="zh-CN"/>
        </w:rPr>
        <w:t>投标</w:t>
      </w:r>
      <w:r>
        <w:rPr>
          <w:rFonts w:hint="eastAsia" w:ascii="宋体" w:hAnsi="宋体" w:eastAsia="宋体" w:cs="宋体"/>
          <w:color w:val="auto"/>
          <w:spacing w:val="0"/>
          <w:w w:val="100"/>
          <w:kern w:val="21"/>
          <w:position w:val="0"/>
          <w:sz w:val="21"/>
          <w:highlight w:val="none"/>
        </w:rPr>
        <w:t>人名称：</w:t>
      </w:r>
      <w:r>
        <w:rPr>
          <w:rFonts w:hint="eastAsia" w:ascii="宋体" w:hAnsi="宋体" w:eastAsia="宋体" w:cs="宋体"/>
          <w:color w:val="auto"/>
          <w:spacing w:val="0"/>
          <w:w w:val="100"/>
          <w:kern w:val="21"/>
          <w:position w:val="0"/>
          <w:sz w:val="21"/>
          <w:highlight w:val="none"/>
          <w:u w:val="single"/>
        </w:rPr>
        <w:t xml:space="preserve">                     </w:t>
      </w:r>
    </w:p>
    <w:p w14:paraId="023B272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highlight w:val="none"/>
        </w:rPr>
      </w:pPr>
      <w:r>
        <w:rPr>
          <w:rFonts w:hint="eastAsia" w:ascii="宋体" w:hAnsi="宋体" w:eastAsia="宋体" w:cs="宋体"/>
          <w:color w:val="auto"/>
          <w:spacing w:val="0"/>
          <w:w w:val="100"/>
          <w:kern w:val="21"/>
          <w:position w:val="0"/>
          <w:sz w:val="21"/>
          <w:highlight w:val="none"/>
          <w:lang w:eastAsia="zh-CN"/>
        </w:rPr>
        <w:t>投标</w:t>
      </w:r>
      <w:r>
        <w:rPr>
          <w:rFonts w:hint="eastAsia" w:ascii="宋体" w:hAnsi="宋体" w:eastAsia="宋体" w:cs="宋体"/>
          <w:color w:val="auto"/>
          <w:spacing w:val="0"/>
          <w:w w:val="100"/>
          <w:kern w:val="21"/>
          <w:position w:val="0"/>
          <w:sz w:val="21"/>
          <w:highlight w:val="none"/>
        </w:rPr>
        <w:t>人开户银行：</w:t>
      </w:r>
      <w:r>
        <w:rPr>
          <w:rFonts w:hint="eastAsia" w:ascii="宋体" w:hAnsi="宋体" w:eastAsia="宋体" w:cs="宋体"/>
          <w:color w:val="auto"/>
          <w:spacing w:val="0"/>
          <w:w w:val="100"/>
          <w:kern w:val="21"/>
          <w:position w:val="0"/>
          <w:sz w:val="21"/>
          <w:highlight w:val="none"/>
          <w:u w:val="single"/>
        </w:rPr>
        <w:t xml:space="preserve">                 </w:t>
      </w:r>
    </w:p>
    <w:p w14:paraId="4BD9451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highlight w:val="none"/>
          <w:u w:val="single"/>
        </w:rPr>
      </w:pPr>
      <w:r>
        <w:rPr>
          <w:rFonts w:hint="eastAsia" w:ascii="宋体" w:hAnsi="宋体" w:eastAsia="宋体" w:cs="宋体"/>
          <w:color w:val="auto"/>
          <w:spacing w:val="0"/>
          <w:w w:val="100"/>
          <w:kern w:val="21"/>
          <w:position w:val="0"/>
          <w:sz w:val="21"/>
          <w:highlight w:val="none"/>
          <w:lang w:eastAsia="zh-CN"/>
        </w:rPr>
        <w:t>投标</w:t>
      </w:r>
      <w:r>
        <w:rPr>
          <w:rFonts w:hint="eastAsia" w:ascii="宋体" w:hAnsi="宋体" w:eastAsia="宋体" w:cs="宋体"/>
          <w:color w:val="auto"/>
          <w:spacing w:val="0"/>
          <w:w w:val="100"/>
          <w:kern w:val="21"/>
          <w:position w:val="0"/>
          <w:sz w:val="21"/>
          <w:highlight w:val="none"/>
        </w:rPr>
        <w:t>人银行帐号：</w:t>
      </w:r>
      <w:r>
        <w:rPr>
          <w:rFonts w:hint="eastAsia" w:ascii="宋体" w:hAnsi="宋体" w:eastAsia="宋体" w:cs="宋体"/>
          <w:color w:val="auto"/>
          <w:spacing w:val="0"/>
          <w:w w:val="100"/>
          <w:kern w:val="21"/>
          <w:position w:val="0"/>
          <w:sz w:val="21"/>
          <w:highlight w:val="none"/>
          <w:u w:val="single"/>
        </w:rPr>
        <w:t xml:space="preserve">                 </w:t>
      </w:r>
    </w:p>
    <w:p w14:paraId="149143E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highlight w:val="none"/>
        </w:rPr>
      </w:pPr>
      <w:r>
        <w:rPr>
          <w:rFonts w:hint="eastAsia" w:ascii="宋体" w:hAnsi="宋体" w:eastAsia="宋体" w:cs="宋体"/>
          <w:color w:val="auto"/>
          <w:spacing w:val="0"/>
          <w:w w:val="100"/>
          <w:kern w:val="21"/>
          <w:position w:val="0"/>
          <w:sz w:val="21"/>
          <w:highlight w:val="none"/>
        </w:rPr>
        <w:t>说明：上述要素的填写必须与银行转账或银行汇款凭证的要素一致，</w:t>
      </w:r>
      <w:r>
        <w:rPr>
          <w:rFonts w:hint="eastAsia" w:ascii="宋体" w:hAnsi="宋体" w:eastAsia="宋体" w:cs="宋体"/>
          <w:color w:val="auto"/>
          <w:spacing w:val="0"/>
          <w:w w:val="100"/>
          <w:kern w:val="21"/>
          <w:position w:val="0"/>
          <w:sz w:val="21"/>
          <w:highlight w:val="none"/>
          <w:u w:val="single"/>
          <w:lang w:eastAsia="zh-CN"/>
        </w:rPr>
        <w:t>广东华伦招标有限公司</w:t>
      </w:r>
      <w:r>
        <w:rPr>
          <w:rFonts w:hint="eastAsia" w:ascii="宋体" w:hAnsi="宋体" w:eastAsia="宋体" w:cs="宋体"/>
          <w:color w:val="auto"/>
          <w:spacing w:val="0"/>
          <w:w w:val="100"/>
          <w:kern w:val="21"/>
          <w:position w:val="0"/>
          <w:sz w:val="21"/>
          <w:highlight w:val="none"/>
        </w:rPr>
        <w:t>依据此凭证信息退还</w:t>
      </w:r>
      <w:r>
        <w:rPr>
          <w:rFonts w:hint="eastAsia" w:ascii="宋体" w:hAnsi="宋体" w:eastAsia="宋体" w:cs="宋体"/>
          <w:color w:val="auto"/>
          <w:spacing w:val="0"/>
          <w:w w:val="100"/>
          <w:kern w:val="21"/>
          <w:position w:val="0"/>
          <w:sz w:val="21"/>
          <w:highlight w:val="none"/>
          <w:lang w:val="en-US" w:eastAsia="zh-CN"/>
        </w:rPr>
        <w:t>投标</w:t>
      </w:r>
      <w:r>
        <w:rPr>
          <w:rFonts w:hint="eastAsia" w:ascii="宋体" w:hAnsi="宋体" w:eastAsia="宋体" w:cs="宋体"/>
          <w:color w:val="auto"/>
          <w:spacing w:val="0"/>
          <w:w w:val="100"/>
          <w:kern w:val="21"/>
          <w:position w:val="0"/>
          <w:sz w:val="21"/>
          <w:highlight w:val="none"/>
        </w:rPr>
        <w:t>保证金。</w:t>
      </w:r>
    </w:p>
    <w:p w14:paraId="42EBE94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highlight w:val="none"/>
        </w:rPr>
      </w:pPr>
    </w:p>
    <w:p w14:paraId="3B3F462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highlight w:val="none"/>
          <w:u w:val="single"/>
        </w:rPr>
      </w:pPr>
      <w:r>
        <w:rPr>
          <w:rFonts w:hint="eastAsia" w:ascii="宋体" w:hAnsi="宋体" w:eastAsia="宋体" w:cs="宋体"/>
          <w:color w:val="auto"/>
          <w:spacing w:val="0"/>
          <w:w w:val="100"/>
          <w:kern w:val="21"/>
          <w:position w:val="0"/>
          <w:sz w:val="21"/>
          <w:highlight w:val="none"/>
          <w:lang w:eastAsia="zh-CN"/>
        </w:rPr>
        <w:t>投标</w:t>
      </w:r>
      <w:r>
        <w:rPr>
          <w:rFonts w:hint="eastAsia" w:ascii="宋体" w:hAnsi="宋体" w:eastAsia="宋体" w:cs="宋体"/>
          <w:color w:val="auto"/>
          <w:spacing w:val="0"/>
          <w:w w:val="100"/>
          <w:kern w:val="21"/>
          <w:position w:val="0"/>
          <w:sz w:val="21"/>
          <w:highlight w:val="none"/>
        </w:rPr>
        <w:t>人法定代表人（或法定代表人授权代表）签字或盖本人姓名章：</w:t>
      </w:r>
      <w:r>
        <w:rPr>
          <w:rFonts w:hint="eastAsia" w:ascii="宋体" w:hAnsi="宋体" w:eastAsia="宋体" w:cs="宋体"/>
          <w:color w:val="auto"/>
          <w:spacing w:val="0"/>
          <w:w w:val="100"/>
          <w:kern w:val="21"/>
          <w:position w:val="0"/>
          <w:sz w:val="21"/>
          <w:highlight w:val="none"/>
          <w:u w:val="single"/>
        </w:rPr>
        <w:t xml:space="preserve">                   </w:t>
      </w:r>
    </w:p>
    <w:p w14:paraId="10F3880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highlight w:val="none"/>
          <w:u w:val="single"/>
        </w:rPr>
      </w:pPr>
      <w:r>
        <w:rPr>
          <w:rFonts w:hint="eastAsia" w:ascii="宋体" w:hAnsi="宋体" w:eastAsia="宋体" w:cs="宋体"/>
          <w:color w:val="auto"/>
          <w:spacing w:val="0"/>
          <w:w w:val="100"/>
          <w:kern w:val="21"/>
          <w:position w:val="0"/>
          <w:sz w:val="21"/>
          <w:highlight w:val="none"/>
          <w:lang w:eastAsia="zh-CN"/>
        </w:rPr>
        <w:t>投标</w:t>
      </w:r>
      <w:r>
        <w:rPr>
          <w:rFonts w:hint="eastAsia" w:ascii="宋体" w:hAnsi="宋体" w:eastAsia="宋体" w:cs="宋体"/>
          <w:color w:val="auto"/>
          <w:spacing w:val="0"/>
          <w:w w:val="100"/>
          <w:kern w:val="21"/>
          <w:position w:val="0"/>
          <w:sz w:val="21"/>
          <w:highlight w:val="none"/>
        </w:rPr>
        <w:t>人名称（签章）：</w:t>
      </w:r>
      <w:r>
        <w:rPr>
          <w:rFonts w:hint="eastAsia" w:ascii="宋体" w:hAnsi="宋体" w:eastAsia="宋体" w:cs="宋体"/>
          <w:color w:val="auto"/>
          <w:spacing w:val="0"/>
          <w:w w:val="100"/>
          <w:kern w:val="21"/>
          <w:position w:val="0"/>
          <w:sz w:val="21"/>
          <w:highlight w:val="none"/>
          <w:u w:val="single"/>
        </w:rPr>
        <w:t xml:space="preserve">                        </w:t>
      </w:r>
    </w:p>
    <w:p w14:paraId="4451F9F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highlight w:val="none"/>
          <w:u w:val="single"/>
        </w:rPr>
      </w:pPr>
      <w:r>
        <w:rPr>
          <w:rFonts w:hint="eastAsia" w:ascii="宋体" w:hAnsi="宋体" w:eastAsia="宋体" w:cs="宋体"/>
          <w:color w:val="auto"/>
          <w:spacing w:val="0"/>
          <w:w w:val="100"/>
          <w:kern w:val="21"/>
          <w:position w:val="0"/>
          <w:sz w:val="21"/>
          <w:highlight w:val="none"/>
        </w:rPr>
        <w:t>日期：   年   月   日</w:t>
      </w:r>
    </w:p>
    <w:p w14:paraId="028554C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bCs/>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rPr>
        <w:t>附：</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4"/>
      </w:tblGrid>
      <w:tr w14:paraId="1FCD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5" w:hRule="atLeast"/>
          <w:jc w:val="center"/>
        </w:trPr>
        <w:tc>
          <w:tcPr>
            <w:tcW w:w="7294" w:type="dxa"/>
            <w:noWrap w:val="0"/>
            <w:vAlign w:val="top"/>
          </w:tcPr>
          <w:p w14:paraId="1981730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color w:val="auto"/>
                <w:spacing w:val="0"/>
                <w:w w:val="100"/>
                <w:kern w:val="21"/>
                <w:position w:val="0"/>
                <w:szCs w:val="21"/>
                <w:highlight w:val="none"/>
              </w:rPr>
            </w:pPr>
            <w:r>
              <w:rPr>
                <w:rFonts w:hint="eastAsia" w:ascii="宋体" w:hAnsi="宋体" w:eastAsia="宋体" w:cs="宋体"/>
                <w:color w:val="auto"/>
                <w:spacing w:val="0"/>
                <w:w w:val="100"/>
                <w:kern w:val="21"/>
                <w:position w:val="0"/>
                <w:szCs w:val="21"/>
                <w:highlight w:val="none"/>
              </w:rPr>
              <w:t>粘贴转帐或汇款的银行凭证复印件</w:t>
            </w:r>
          </w:p>
        </w:tc>
      </w:tr>
    </w:tbl>
    <w:p w14:paraId="60B84CD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highlight w:val="none"/>
        </w:rPr>
      </w:pPr>
    </w:p>
    <w:p w14:paraId="2A88412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highlight w:val="none"/>
        </w:rPr>
      </w:pPr>
      <w:r>
        <w:rPr>
          <w:rFonts w:hint="eastAsia" w:ascii="宋体" w:hAnsi="宋体" w:eastAsia="宋体" w:cs="宋体"/>
          <w:color w:val="auto"/>
          <w:spacing w:val="0"/>
          <w:w w:val="100"/>
          <w:kern w:val="21"/>
          <w:position w:val="0"/>
          <w:sz w:val="21"/>
          <w:highlight w:val="none"/>
        </w:rPr>
        <w:t>注：1.</w:t>
      </w:r>
      <w:r>
        <w:rPr>
          <w:rFonts w:hint="eastAsia" w:ascii="宋体" w:hAnsi="宋体" w:eastAsia="宋体" w:cs="宋体"/>
          <w:color w:val="auto"/>
          <w:spacing w:val="0"/>
          <w:w w:val="100"/>
          <w:kern w:val="21"/>
          <w:position w:val="0"/>
          <w:sz w:val="21"/>
          <w:highlight w:val="none"/>
          <w:lang w:eastAsia="zh-CN"/>
        </w:rPr>
        <w:t>投标</w:t>
      </w:r>
      <w:r>
        <w:rPr>
          <w:rFonts w:hint="eastAsia" w:ascii="宋体" w:hAnsi="宋体" w:eastAsia="宋体" w:cs="宋体"/>
          <w:color w:val="auto"/>
          <w:spacing w:val="0"/>
          <w:w w:val="100"/>
          <w:kern w:val="21"/>
          <w:position w:val="0"/>
          <w:sz w:val="21"/>
          <w:highlight w:val="none"/>
        </w:rPr>
        <w:t>人</w:t>
      </w:r>
      <w:r>
        <w:rPr>
          <w:rFonts w:hint="eastAsia" w:ascii="宋体" w:hAnsi="宋体" w:eastAsia="宋体" w:cs="宋体"/>
          <w:color w:val="auto"/>
          <w:spacing w:val="0"/>
          <w:w w:val="100"/>
          <w:kern w:val="21"/>
          <w:position w:val="0"/>
          <w:sz w:val="21"/>
          <w:highlight w:val="none"/>
          <w:lang w:eastAsia="zh-CN"/>
        </w:rPr>
        <w:t>投标</w:t>
      </w:r>
      <w:r>
        <w:rPr>
          <w:rFonts w:hint="eastAsia" w:ascii="宋体" w:hAnsi="宋体" w:eastAsia="宋体" w:cs="宋体"/>
          <w:color w:val="auto"/>
          <w:spacing w:val="0"/>
          <w:w w:val="100"/>
          <w:kern w:val="21"/>
          <w:position w:val="0"/>
          <w:sz w:val="21"/>
          <w:highlight w:val="none"/>
        </w:rPr>
        <w:t>时，应当按</w:t>
      </w:r>
      <w:r>
        <w:rPr>
          <w:rFonts w:hint="eastAsia" w:ascii="宋体" w:hAnsi="宋体" w:eastAsia="宋体" w:cs="宋体"/>
          <w:color w:val="auto"/>
          <w:spacing w:val="0"/>
          <w:w w:val="100"/>
          <w:kern w:val="21"/>
          <w:position w:val="0"/>
          <w:sz w:val="21"/>
          <w:highlight w:val="none"/>
          <w:lang w:val="en-US" w:eastAsia="zh-CN"/>
        </w:rPr>
        <w:t>招标</w:t>
      </w:r>
      <w:r>
        <w:rPr>
          <w:rFonts w:hint="eastAsia" w:ascii="宋体" w:hAnsi="宋体" w:eastAsia="宋体" w:cs="宋体"/>
          <w:color w:val="auto"/>
          <w:spacing w:val="0"/>
          <w:w w:val="100"/>
          <w:kern w:val="21"/>
          <w:position w:val="0"/>
          <w:sz w:val="21"/>
          <w:highlight w:val="none"/>
        </w:rPr>
        <w:t>文件要求交纳</w:t>
      </w:r>
      <w:r>
        <w:rPr>
          <w:rFonts w:hint="eastAsia" w:ascii="宋体" w:hAnsi="宋体" w:eastAsia="宋体" w:cs="宋体"/>
          <w:color w:val="auto"/>
          <w:spacing w:val="0"/>
          <w:w w:val="100"/>
          <w:kern w:val="21"/>
          <w:position w:val="0"/>
          <w:sz w:val="21"/>
          <w:highlight w:val="none"/>
          <w:lang w:eastAsia="zh-CN"/>
        </w:rPr>
        <w:t>投标</w:t>
      </w:r>
      <w:r>
        <w:rPr>
          <w:rFonts w:hint="eastAsia" w:ascii="宋体" w:hAnsi="宋体" w:eastAsia="宋体" w:cs="宋体"/>
          <w:color w:val="auto"/>
          <w:spacing w:val="0"/>
          <w:w w:val="100"/>
          <w:kern w:val="21"/>
          <w:position w:val="0"/>
          <w:sz w:val="21"/>
          <w:highlight w:val="none"/>
        </w:rPr>
        <w:t>保证金。</w:t>
      </w:r>
      <w:r>
        <w:rPr>
          <w:rFonts w:hint="eastAsia" w:ascii="宋体" w:hAnsi="宋体" w:eastAsia="宋体" w:cs="宋体"/>
          <w:color w:val="auto"/>
          <w:spacing w:val="0"/>
          <w:w w:val="100"/>
          <w:kern w:val="21"/>
          <w:position w:val="0"/>
          <w:sz w:val="21"/>
          <w:highlight w:val="none"/>
          <w:lang w:eastAsia="zh-CN"/>
        </w:rPr>
        <w:t>投标</w:t>
      </w:r>
      <w:r>
        <w:rPr>
          <w:rFonts w:hint="eastAsia" w:ascii="宋体" w:hAnsi="宋体" w:eastAsia="宋体" w:cs="宋体"/>
          <w:color w:val="auto"/>
          <w:spacing w:val="0"/>
          <w:w w:val="100"/>
          <w:kern w:val="21"/>
          <w:position w:val="0"/>
          <w:sz w:val="21"/>
          <w:highlight w:val="none"/>
        </w:rPr>
        <w:t>保证金可以采用银行汇款、银行转账等形式交纳。</w:t>
      </w:r>
    </w:p>
    <w:p w14:paraId="1B12310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highlight w:val="none"/>
        </w:rPr>
      </w:pPr>
      <w:r>
        <w:rPr>
          <w:rFonts w:hint="eastAsia" w:ascii="宋体" w:hAnsi="宋体" w:eastAsia="宋体" w:cs="宋体"/>
          <w:color w:val="auto"/>
          <w:spacing w:val="0"/>
          <w:w w:val="100"/>
          <w:kern w:val="21"/>
          <w:position w:val="0"/>
          <w:sz w:val="21"/>
          <w:highlight w:val="none"/>
        </w:rPr>
        <w:t>2.采购代理机构在</w:t>
      </w:r>
      <w:r>
        <w:rPr>
          <w:rFonts w:hint="eastAsia" w:ascii="宋体" w:hAnsi="宋体" w:eastAsia="宋体" w:cs="宋体"/>
          <w:color w:val="auto"/>
          <w:spacing w:val="0"/>
          <w:w w:val="100"/>
          <w:kern w:val="21"/>
          <w:position w:val="0"/>
          <w:sz w:val="21"/>
          <w:highlight w:val="none"/>
          <w:lang w:val="en-US" w:eastAsia="zh-CN"/>
        </w:rPr>
        <w:t>中标</w:t>
      </w:r>
      <w:r>
        <w:rPr>
          <w:rFonts w:hint="eastAsia" w:ascii="宋体" w:hAnsi="宋体" w:eastAsia="宋体" w:cs="宋体"/>
          <w:color w:val="auto"/>
          <w:spacing w:val="0"/>
          <w:w w:val="100"/>
          <w:kern w:val="21"/>
          <w:position w:val="0"/>
          <w:sz w:val="21"/>
          <w:highlight w:val="none"/>
        </w:rPr>
        <w:t>通知书发出后五个工作日内凭供应商的《退保证金说明》退还未</w:t>
      </w:r>
      <w:r>
        <w:rPr>
          <w:rFonts w:hint="eastAsia" w:ascii="宋体" w:hAnsi="宋体" w:eastAsia="宋体" w:cs="宋体"/>
          <w:color w:val="auto"/>
          <w:spacing w:val="0"/>
          <w:w w:val="100"/>
          <w:kern w:val="21"/>
          <w:position w:val="0"/>
          <w:sz w:val="21"/>
          <w:highlight w:val="none"/>
          <w:lang w:val="en-US" w:eastAsia="zh-CN"/>
        </w:rPr>
        <w:t>成交</w:t>
      </w:r>
      <w:r>
        <w:rPr>
          <w:rFonts w:hint="eastAsia" w:ascii="宋体" w:hAnsi="宋体" w:eastAsia="宋体" w:cs="宋体"/>
          <w:color w:val="auto"/>
          <w:spacing w:val="0"/>
          <w:w w:val="100"/>
          <w:kern w:val="21"/>
          <w:position w:val="0"/>
          <w:sz w:val="21"/>
          <w:highlight w:val="none"/>
        </w:rPr>
        <w:t>供应商的</w:t>
      </w:r>
      <w:r>
        <w:rPr>
          <w:rFonts w:hint="eastAsia" w:ascii="宋体" w:hAnsi="宋体" w:eastAsia="宋体" w:cs="宋体"/>
          <w:color w:val="auto"/>
          <w:spacing w:val="0"/>
          <w:w w:val="100"/>
          <w:kern w:val="21"/>
          <w:position w:val="0"/>
          <w:sz w:val="21"/>
          <w:highlight w:val="none"/>
          <w:lang w:eastAsia="zh-CN"/>
        </w:rPr>
        <w:t>投标</w:t>
      </w:r>
      <w:r>
        <w:rPr>
          <w:rFonts w:hint="eastAsia" w:ascii="宋体" w:hAnsi="宋体" w:eastAsia="宋体" w:cs="宋体"/>
          <w:color w:val="auto"/>
          <w:spacing w:val="0"/>
          <w:w w:val="100"/>
          <w:kern w:val="21"/>
          <w:position w:val="0"/>
          <w:sz w:val="21"/>
          <w:highlight w:val="none"/>
        </w:rPr>
        <w:t>保证金，在采购合同签订后五个工作日内退还</w:t>
      </w:r>
      <w:r>
        <w:rPr>
          <w:rFonts w:hint="eastAsia" w:ascii="宋体" w:hAnsi="宋体" w:eastAsia="宋体" w:cs="宋体"/>
          <w:color w:val="auto"/>
          <w:spacing w:val="0"/>
          <w:w w:val="100"/>
          <w:kern w:val="21"/>
          <w:position w:val="0"/>
          <w:sz w:val="21"/>
          <w:highlight w:val="none"/>
          <w:lang w:val="en-US" w:eastAsia="zh-CN"/>
        </w:rPr>
        <w:t>中标</w:t>
      </w:r>
      <w:r>
        <w:rPr>
          <w:rFonts w:hint="eastAsia" w:ascii="宋体" w:hAnsi="宋体" w:eastAsia="宋体" w:cs="宋体"/>
          <w:color w:val="auto"/>
          <w:spacing w:val="0"/>
          <w:w w:val="100"/>
          <w:kern w:val="21"/>
          <w:position w:val="0"/>
          <w:sz w:val="21"/>
          <w:highlight w:val="none"/>
        </w:rPr>
        <w:t>供应商的</w:t>
      </w:r>
      <w:r>
        <w:rPr>
          <w:rFonts w:hint="eastAsia" w:ascii="宋体" w:hAnsi="宋体" w:eastAsia="宋体" w:cs="宋体"/>
          <w:color w:val="auto"/>
          <w:spacing w:val="0"/>
          <w:w w:val="100"/>
          <w:kern w:val="21"/>
          <w:position w:val="0"/>
          <w:sz w:val="21"/>
          <w:highlight w:val="none"/>
          <w:lang w:eastAsia="zh-CN"/>
        </w:rPr>
        <w:t>投标</w:t>
      </w:r>
      <w:r>
        <w:rPr>
          <w:rFonts w:hint="eastAsia" w:ascii="宋体" w:hAnsi="宋体" w:eastAsia="宋体" w:cs="宋体"/>
          <w:color w:val="auto"/>
          <w:spacing w:val="0"/>
          <w:w w:val="100"/>
          <w:kern w:val="21"/>
          <w:position w:val="0"/>
          <w:sz w:val="21"/>
          <w:highlight w:val="none"/>
        </w:rPr>
        <w:t>保证金。</w:t>
      </w:r>
    </w:p>
    <w:p w14:paraId="2B7597AD">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bCs/>
          <w:color w:val="auto"/>
          <w:spacing w:val="0"/>
          <w:w w:val="100"/>
          <w:kern w:val="21"/>
          <w:position w:val="0"/>
          <w:sz w:val="21"/>
          <w:szCs w:val="21"/>
          <w:highlight w:val="none"/>
          <w:lang w:val="en-US" w:eastAsia="zh-CN"/>
        </w:rPr>
      </w:pPr>
      <w:r>
        <w:rPr>
          <w:rFonts w:hint="eastAsia" w:ascii="宋体" w:hAnsi="宋体" w:eastAsia="宋体" w:cs="宋体"/>
          <w:b/>
          <w:bCs/>
          <w:color w:val="auto"/>
          <w:spacing w:val="0"/>
          <w:w w:val="100"/>
          <w:kern w:val="21"/>
          <w:position w:val="0"/>
          <w:sz w:val="21"/>
          <w:szCs w:val="21"/>
          <w:highlight w:val="none"/>
          <w:lang w:val="en-US" w:eastAsia="zh-CN"/>
        </w:rPr>
        <w:br w:type="page"/>
      </w:r>
    </w:p>
    <w:p w14:paraId="14E2644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jc w:val="both"/>
        <w:textAlignment w:val="auto"/>
        <w:rPr>
          <w:rFonts w:hint="eastAsia" w:ascii="宋体" w:hAnsi="宋体" w:eastAsia="宋体" w:cs="宋体"/>
          <w:b/>
          <w:color w:val="auto"/>
          <w:spacing w:val="0"/>
          <w:w w:val="100"/>
          <w:kern w:val="21"/>
          <w:position w:val="0"/>
          <w:sz w:val="21"/>
          <w:szCs w:val="21"/>
          <w:highlight w:val="none"/>
        </w:rPr>
      </w:pPr>
      <w:r>
        <w:rPr>
          <w:rFonts w:hint="eastAsia" w:ascii="宋体" w:hAnsi="宋体" w:eastAsia="宋体" w:cs="宋体"/>
          <w:b/>
          <w:bCs/>
          <w:color w:val="auto"/>
          <w:spacing w:val="0"/>
          <w:w w:val="100"/>
          <w:kern w:val="21"/>
          <w:position w:val="0"/>
          <w:sz w:val="21"/>
          <w:szCs w:val="21"/>
          <w:highlight w:val="none"/>
          <w:lang w:val="en-US" w:eastAsia="zh-CN"/>
        </w:rPr>
        <w:t>12.2</w:t>
      </w:r>
      <w:r>
        <w:rPr>
          <w:rFonts w:hint="eastAsia" w:ascii="宋体" w:hAnsi="宋体" w:eastAsia="宋体" w:cs="宋体"/>
          <w:b/>
          <w:color w:val="auto"/>
          <w:spacing w:val="0"/>
          <w:w w:val="100"/>
          <w:kern w:val="21"/>
          <w:position w:val="0"/>
          <w:sz w:val="21"/>
          <w:szCs w:val="21"/>
          <w:highlight w:val="none"/>
        </w:rPr>
        <w:t xml:space="preserve"> 《退</w:t>
      </w:r>
      <w:r>
        <w:rPr>
          <w:rFonts w:hint="eastAsia" w:ascii="宋体" w:hAnsi="宋体" w:eastAsia="宋体" w:cs="宋体"/>
          <w:b/>
          <w:color w:val="auto"/>
          <w:spacing w:val="0"/>
          <w:w w:val="100"/>
          <w:kern w:val="21"/>
          <w:position w:val="0"/>
          <w:sz w:val="21"/>
          <w:szCs w:val="21"/>
          <w:highlight w:val="none"/>
          <w:lang w:eastAsia="zh-CN"/>
        </w:rPr>
        <w:t>投标</w:t>
      </w:r>
      <w:r>
        <w:rPr>
          <w:rFonts w:hint="eastAsia" w:ascii="宋体" w:hAnsi="宋体" w:eastAsia="宋体" w:cs="宋体"/>
          <w:b/>
          <w:color w:val="auto"/>
          <w:spacing w:val="0"/>
          <w:w w:val="100"/>
          <w:kern w:val="21"/>
          <w:position w:val="0"/>
          <w:sz w:val="21"/>
          <w:szCs w:val="21"/>
          <w:highlight w:val="none"/>
        </w:rPr>
        <w:t>保证金说明》</w:t>
      </w:r>
    </w:p>
    <w:p w14:paraId="7E7C8B3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u w:val="single"/>
        </w:rPr>
      </w:pPr>
      <w:r>
        <w:rPr>
          <w:rFonts w:hint="eastAsia" w:ascii="宋体" w:hAnsi="宋体" w:eastAsia="宋体" w:cs="宋体"/>
          <w:color w:val="auto"/>
          <w:spacing w:val="0"/>
          <w:w w:val="100"/>
          <w:kern w:val="21"/>
          <w:position w:val="0"/>
          <w:sz w:val="21"/>
          <w:szCs w:val="21"/>
          <w:highlight w:val="none"/>
        </w:rPr>
        <w:t>致：</w:t>
      </w:r>
      <w:r>
        <w:rPr>
          <w:rFonts w:hint="eastAsia" w:ascii="宋体" w:hAnsi="宋体" w:eastAsia="宋体" w:cs="宋体"/>
          <w:color w:val="auto"/>
          <w:spacing w:val="0"/>
          <w:w w:val="100"/>
          <w:kern w:val="21"/>
          <w:position w:val="0"/>
          <w:sz w:val="21"/>
          <w:highlight w:val="none"/>
          <w:u w:val="single"/>
          <w:lang w:eastAsia="zh-CN"/>
        </w:rPr>
        <w:t>广东华伦招标有限公司</w:t>
      </w:r>
    </w:p>
    <w:p w14:paraId="4C64A56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我公司于     年   月参加</w:t>
      </w:r>
      <w:r>
        <w:rPr>
          <w:rFonts w:hint="eastAsia" w:ascii="宋体" w:hAnsi="宋体" w:eastAsia="宋体" w:cs="宋体"/>
          <w:color w:val="auto"/>
          <w:spacing w:val="0"/>
          <w:w w:val="100"/>
          <w:kern w:val="21"/>
          <w:position w:val="0"/>
          <w:sz w:val="21"/>
          <w:highlight w:val="none"/>
          <w:u w:val="single"/>
          <w:lang w:eastAsia="zh-CN"/>
        </w:rPr>
        <w:t>广东华伦招标有限公司</w:t>
      </w:r>
      <w:r>
        <w:rPr>
          <w:rFonts w:hint="eastAsia" w:ascii="宋体" w:hAnsi="宋体" w:eastAsia="宋体" w:cs="宋体"/>
          <w:color w:val="auto"/>
          <w:spacing w:val="0"/>
          <w:w w:val="100"/>
          <w:kern w:val="21"/>
          <w:position w:val="0"/>
          <w:sz w:val="21"/>
          <w:szCs w:val="21"/>
          <w:highlight w:val="none"/>
        </w:rPr>
        <w:t>组织的 “</w:t>
      </w:r>
      <w:r>
        <w:rPr>
          <w:rFonts w:hint="eastAsia" w:ascii="宋体" w:hAnsi="宋体" w:eastAsia="宋体" w:cs="宋体"/>
          <w:color w:val="auto"/>
          <w:spacing w:val="0"/>
          <w:w w:val="100"/>
          <w:kern w:val="21"/>
          <w:position w:val="0"/>
          <w:sz w:val="21"/>
          <w:szCs w:val="21"/>
          <w:highlight w:val="none"/>
          <w:u w:val="single"/>
        </w:rPr>
        <w:t xml:space="preserve"> </w:t>
      </w:r>
      <w:r>
        <w:rPr>
          <w:rFonts w:hint="eastAsia" w:ascii="宋体" w:hAnsi="宋体" w:eastAsia="宋体" w:cs="宋体"/>
          <w:color w:val="auto"/>
          <w:spacing w:val="0"/>
          <w:w w:val="100"/>
          <w:kern w:val="21"/>
          <w:position w:val="0"/>
          <w:sz w:val="21"/>
          <w:szCs w:val="21"/>
          <w:highlight w:val="none"/>
          <w:u w:val="single"/>
          <w:lang w:eastAsia="zh-CN"/>
        </w:rPr>
        <w:t>医用耗材、试剂供应链延伸服务（SPD）和医用耗材、试剂集中配送服务</w:t>
      </w:r>
      <w:r>
        <w:rPr>
          <w:rFonts w:hint="eastAsia" w:ascii="宋体" w:hAnsi="宋体" w:eastAsia="宋体" w:cs="宋体"/>
          <w:color w:val="auto"/>
          <w:spacing w:val="0"/>
          <w:w w:val="100"/>
          <w:kern w:val="21"/>
          <w:position w:val="0"/>
          <w:sz w:val="21"/>
          <w:szCs w:val="21"/>
          <w:highlight w:val="none"/>
          <w:u w:val="single"/>
        </w:rPr>
        <w:t xml:space="preserve"> </w:t>
      </w:r>
      <w:r>
        <w:rPr>
          <w:rFonts w:hint="eastAsia" w:ascii="宋体" w:hAnsi="宋体" w:eastAsia="宋体" w:cs="宋体"/>
          <w:color w:val="auto"/>
          <w:spacing w:val="0"/>
          <w:w w:val="100"/>
          <w:kern w:val="21"/>
          <w:position w:val="0"/>
          <w:sz w:val="21"/>
          <w:szCs w:val="21"/>
          <w:highlight w:val="none"/>
        </w:rPr>
        <w:t>项目”（项目编号：</w:t>
      </w:r>
      <w:r>
        <w:rPr>
          <w:rFonts w:hint="eastAsia" w:ascii="宋体" w:hAnsi="宋体" w:eastAsia="宋体" w:cs="宋体"/>
          <w:color w:val="auto"/>
          <w:spacing w:val="0"/>
          <w:w w:val="100"/>
          <w:kern w:val="21"/>
          <w:position w:val="0"/>
          <w:sz w:val="21"/>
          <w:szCs w:val="21"/>
          <w:highlight w:val="none"/>
          <w:u w:val="single"/>
        </w:rPr>
        <w:t xml:space="preserve"> 0809-26405GZL301007501 </w:t>
      </w:r>
      <w:r>
        <w:rPr>
          <w:rFonts w:hint="eastAsia" w:ascii="宋体" w:hAnsi="宋体" w:eastAsia="宋体" w:cs="宋体"/>
          <w:color w:val="auto"/>
          <w:spacing w:val="0"/>
          <w:w w:val="100"/>
          <w:kern w:val="21"/>
          <w:position w:val="0"/>
          <w:sz w:val="21"/>
          <w:szCs w:val="21"/>
          <w:highlight w:val="none"/>
        </w:rPr>
        <w:t>）的</w:t>
      </w:r>
      <w:r>
        <w:rPr>
          <w:rFonts w:hint="eastAsia" w:ascii="宋体" w:hAnsi="宋体" w:eastAsia="宋体" w:cs="宋体"/>
          <w:color w:val="auto"/>
          <w:spacing w:val="0"/>
          <w:w w:val="100"/>
          <w:kern w:val="21"/>
          <w:position w:val="0"/>
          <w:sz w:val="21"/>
          <w:szCs w:val="21"/>
          <w:highlight w:val="none"/>
          <w:lang w:val="en-US" w:eastAsia="zh-CN"/>
        </w:rPr>
        <w:t>招标</w:t>
      </w:r>
      <w:r>
        <w:rPr>
          <w:rFonts w:hint="eastAsia" w:ascii="宋体" w:hAnsi="宋体" w:eastAsia="宋体" w:cs="宋体"/>
          <w:color w:val="auto"/>
          <w:spacing w:val="0"/>
          <w:w w:val="100"/>
          <w:kern w:val="21"/>
          <w:position w:val="0"/>
          <w:sz w:val="21"/>
          <w:szCs w:val="21"/>
          <w:highlight w:val="none"/>
        </w:rPr>
        <w:t>，并按</w:t>
      </w:r>
      <w:r>
        <w:rPr>
          <w:rFonts w:hint="eastAsia" w:ascii="宋体" w:hAnsi="宋体" w:eastAsia="宋体" w:cs="宋体"/>
          <w:color w:val="auto"/>
          <w:spacing w:val="0"/>
          <w:w w:val="100"/>
          <w:kern w:val="21"/>
          <w:position w:val="0"/>
          <w:sz w:val="21"/>
          <w:szCs w:val="21"/>
          <w:highlight w:val="none"/>
          <w:lang w:val="en-US" w:eastAsia="zh-CN"/>
        </w:rPr>
        <w:t>招标</w:t>
      </w:r>
      <w:r>
        <w:rPr>
          <w:rFonts w:hint="eastAsia" w:ascii="宋体" w:hAnsi="宋体" w:eastAsia="宋体" w:cs="宋体"/>
          <w:color w:val="auto"/>
          <w:spacing w:val="0"/>
          <w:w w:val="100"/>
          <w:kern w:val="21"/>
          <w:position w:val="0"/>
          <w:sz w:val="21"/>
          <w:szCs w:val="21"/>
          <w:highlight w:val="none"/>
        </w:rPr>
        <w:t>文件要求缴纳</w:t>
      </w:r>
      <w:r>
        <w:rPr>
          <w:rFonts w:hint="eastAsia" w:ascii="宋体" w:hAnsi="宋体" w:eastAsia="宋体" w:cs="宋体"/>
          <w:color w:val="auto"/>
          <w:spacing w:val="0"/>
          <w:w w:val="100"/>
          <w:kern w:val="21"/>
          <w:position w:val="0"/>
          <w:sz w:val="21"/>
          <w:szCs w:val="21"/>
          <w:highlight w:val="none"/>
          <w:lang w:val="en-US" w:eastAsia="zh-CN"/>
        </w:rPr>
        <w:t>投标</w:t>
      </w:r>
      <w:r>
        <w:rPr>
          <w:rFonts w:hint="eastAsia" w:ascii="宋体" w:hAnsi="宋体" w:eastAsia="宋体" w:cs="宋体"/>
          <w:color w:val="auto"/>
          <w:spacing w:val="0"/>
          <w:w w:val="100"/>
          <w:kern w:val="21"/>
          <w:position w:val="0"/>
          <w:sz w:val="21"/>
          <w:szCs w:val="21"/>
          <w:highlight w:val="none"/>
        </w:rPr>
        <w:t>保证金“小写金额</w:t>
      </w:r>
      <w:r>
        <w:rPr>
          <w:rFonts w:hint="eastAsia" w:ascii="宋体" w:hAnsi="宋体" w:eastAsia="宋体" w:cs="宋体"/>
          <w:color w:val="auto"/>
          <w:spacing w:val="0"/>
          <w:w w:val="100"/>
          <w:kern w:val="21"/>
          <w:position w:val="0"/>
          <w:sz w:val="21"/>
          <w:szCs w:val="21"/>
          <w:highlight w:val="none"/>
          <w:u w:val="single"/>
        </w:rPr>
        <w:t xml:space="preserve">     </w:t>
      </w:r>
      <w:r>
        <w:rPr>
          <w:rFonts w:hint="eastAsia" w:ascii="宋体" w:hAnsi="宋体" w:eastAsia="宋体" w:cs="宋体"/>
          <w:color w:val="auto"/>
          <w:spacing w:val="0"/>
          <w:w w:val="100"/>
          <w:kern w:val="21"/>
          <w:position w:val="0"/>
          <w:sz w:val="21"/>
          <w:szCs w:val="21"/>
          <w:highlight w:val="none"/>
        </w:rPr>
        <w:t>（大写金额</w:t>
      </w:r>
      <w:r>
        <w:rPr>
          <w:rFonts w:hint="eastAsia" w:ascii="宋体" w:hAnsi="宋体" w:eastAsia="宋体" w:cs="宋体"/>
          <w:color w:val="auto"/>
          <w:spacing w:val="0"/>
          <w:w w:val="100"/>
          <w:kern w:val="21"/>
          <w:position w:val="0"/>
          <w:sz w:val="21"/>
          <w:szCs w:val="21"/>
          <w:highlight w:val="none"/>
          <w:u w:val="single"/>
        </w:rPr>
        <w:t xml:space="preserve">            </w:t>
      </w:r>
      <w:r>
        <w:rPr>
          <w:rFonts w:hint="eastAsia" w:ascii="宋体" w:hAnsi="宋体" w:eastAsia="宋体" w:cs="宋体"/>
          <w:color w:val="auto"/>
          <w:spacing w:val="0"/>
          <w:w w:val="100"/>
          <w:kern w:val="21"/>
          <w:position w:val="0"/>
          <w:sz w:val="21"/>
          <w:szCs w:val="21"/>
          <w:highlight w:val="none"/>
        </w:rPr>
        <w:t>）”。在该项目中我公司为（</w:t>
      </w:r>
      <w:r>
        <w:rPr>
          <w:rFonts w:hint="eastAsia" w:ascii="宋体" w:hAnsi="宋体" w:eastAsia="宋体" w:cs="宋体"/>
          <w:color w:val="auto"/>
          <w:spacing w:val="0"/>
          <w:w w:val="100"/>
          <w:kern w:val="21"/>
          <w:position w:val="0"/>
          <w:sz w:val="21"/>
          <w:szCs w:val="21"/>
          <w:highlight w:val="none"/>
          <w:lang w:val="en-US" w:eastAsia="zh-CN"/>
        </w:rPr>
        <w:t>中标供应商</w:t>
      </w:r>
      <w:r>
        <w:rPr>
          <w:rFonts w:hint="eastAsia" w:ascii="宋体" w:hAnsi="宋体" w:eastAsia="宋体" w:cs="宋体"/>
          <w:color w:val="auto"/>
          <w:spacing w:val="0"/>
          <w:w w:val="100"/>
          <w:kern w:val="21"/>
          <w:position w:val="0"/>
          <w:sz w:val="21"/>
          <w:szCs w:val="21"/>
          <w:highlight w:val="none"/>
        </w:rPr>
        <w:t>或未</w:t>
      </w:r>
      <w:r>
        <w:rPr>
          <w:rFonts w:hint="eastAsia" w:ascii="宋体" w:hAnsi="宋体" w:eastAsia="宋体" w:cs="宋体"/>
          <w:color w:val="auto"/>
          <w:spacing w:val="0"/>
          <w:w w:val="100"/>
          <w:kern w:val="21"/>
          <w:position w:val="0"/>
          <w:sz w:val="21"/>
          <w:szCs w:val="21"/>
          <w:highlight w:val="none"/>
          <w:lang w:val="en-US" w:eastAsia="zh-CN"/>
        </w:rPr>
        <w:t>中标供应商</w:t>
      </w:r>
      <w:r>
        <w:rPr>
          <w:rFonts w:hint="eastAsia" w:ascii="宋体" w:hAnsi="宋体" w:eastAsia="宋体" w:cs="宋体"/>
          <w:color w:val="auto"/>
          <w:spacing w:val="0"/>
          <w:w w:val="100"/>
          <w:kern w:val="21"/>
          <w:position w:val="0"/>
          <w:sz w:val="21"/>
          <w:szCs w:val="21"/>
          <w:highlight w:val="none"/>
        </w:rPr>
        <w:t>）。现申请退办该笔</w:t>
      </w:r>
      <w:r>
        <w:rPr>
          <w:rFonts w:hint="eastAsia" w:ascii="宋体" w:hAnsi="宋体" w:eastAsia="宋体" w:cs="宋体"/>
          <w:color w:val="auto"/>
          <w:spacing w:val="0"/>
          <w:w w:val="100"/>
          <w:kern w:val="21"/>
          <w:position w:val="0"/>
          <w:sz w:val="21"/>
          <w:szCs w:val="21"/>
          <w:highlight w:val="none"/>
          <w:lang w:val="en-US" w:eastAsia="zh-CN"/>
        </w:rPr>
        <w:t>投标</w:t>
      </w:r>
      <w:r>
        <w:rPr>
          <w:rFonts w:hint="eastAsia" w:ascii="宋体" w:hAnsi="宋体" w:eastAsia="宋体" w:cs="宋体"/>
          <w:color w:val="auto"/>
          <w:spacing w:val="0"/>
          <w:w w:val="100"/>
          <w:kern w:val="21"/>
          <w:position w:val="0"/>
          <w:sz w:val="21"/>
          <w:szCs w:val="21"/>
          <w:highlight w:val="none"/>
        </w:rPr>
        <w:t>保证金。保证金退回以下账户：</w:t>
      </w:r>
    </w:p>
    <w:p w14:paraId="6B77BBE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p>
    <w:p w14:paraId="05A59B5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公司名称：</w:t>
      </w:r>
    </w:p>
    <w:p w14:paraId="2011E23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开户行：</w:t>
      </w:r>
    </w:p>
    <w:p w14:paraId="7E83A47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公司账号：</w:t>
      </w:r>
    </w:p>
    <w:p w14:paraId="7274F69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电话：</w:t>
      </w:r>
    </w:p>
    <w:p w14:paraId="0B18629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联系</w:t>
      </w:r>
    </w:p>
    <w:p w14:paraId="15BD300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 xml:space="preserve">                </w:t>
      </w:r>
    </w:p>
    <w:p w14:paraId="06AE4ED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5250" w:firstLineChars="25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申请人：（加盖公章）</w:t>
      </w:r>
    </w:p>
    <w:p w14:paraId="08770F1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5880" w:firstLineChars="28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年  月  日</w:t>
      </w:r>
    </w:p>
    <w:p w14:paraId="1E763B3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p w14:paraId="482AC33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p>
    <w:p w14:paraId="69AF149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highlight w:val="none"/>
        </w:rPr>
      </w:pPr>
      <w:r>
        <w:rPr>
          <w:rFonts w:hint="eastAsia" w:ascii="宋体" w:hAnsi="宋体" w:eastAsia="宋体" w:cs="宋体"/>
          <w:color w:val="auto"/>
          <w:spacing w:val="0"/>
          <w:w w:val="100"/>
          <w:kern w:val="21"/>
          <w:position w:val="0"/>
          <w:highlight w:val="none"/>
        </w:rPr>
        <w:br w:type="page"/>
      </w:r>
    </w:p>
    <w:p w14:paraId="15BBC986">
      <w:pPr>
        <w:pStyle w:val="4"/>
        <w:keepNext w:val="0"/>
        <w:keepLines w:val="0"/>
        <w:pageBreakBefore w:val="0"/>
        <w:widowControl w:val="0"/>
        <w:numPr>
          <w:ilvl w:val="-1"/>
          <w:numId w:val="0"/>
        </w:numPr>
        <w:tabs>
          <w:tab w:val="left" w:pos="851"/>
        </w:tabs>
        <w:kinsoku/>
        <w:wordWrap w:val="0"/>
        <w:overflowPunct/>
        <w:topLinePunct w:val="0"/>
        <w:autoSpaceDE/>
        <w:autoSpaceDN/>
        <w:bidi w:val="0"/>
        <w:adjustRightInd/>
        <w:snapToGrid/>
        <w:spacing w:line="360" w:lineRule="auto"/>
        <w:ind w:left="0" w:leftChars="0" w:right="0" w:rightChars="0" w:firstLine="0"/>
        <w:jc w:val="both"/>
        <w:textAlignment w:val="auto"/>
        <w:rPr>
          <w:rFonts w:hint="eastAsia" w:ascii="宋体" w:hAnsi="宋体" w:eastAsia="宋体" w:cs="宋体"/>
          <w:color w:val="auto"/>
          <w:spacing w:val="0"/>
          <w:w w:val="100"/>
          <w:kern w:val="21"/>
          <w:position w:val="0"/>
          <w:sz w:val="21"/>
          <w:szCs w:val="21"/>
          <w:highlight w:val="none"/>
        </w:rPr>
      </w:pPr>
      <w:bookmarkStart w:id="1282" w:name="_Toc16428"/>
      <w:bookmarkStart w:id="1283" w:name="_Toc28702"/>
      <w:bookmarkStart w:id="1284" w:name="_Toc8303"/>
      <w:bookmarkStart w:id="1285" w:name="_Toc11175"/>
      <w:r>
        <w:rPr>
          <w:rFonts w:hint="eastAsia" w:ascii="宋体" w:hAnsi="宋体" w:eastAsia="宋体" w:cs="宋体"/>
          <w:b/>
          <w:bCs/>
          <w:color w:val="auto"/>
          <w:spacing w:val="0"/>
          <w:w w:val="100"/>
          <w:kern w:val="21"/>
          <w:position w:val="0"/>
          <w:sz w:val="21"/>
          <w:szCs w:val="21"/>
          <w:highlight w:val="none"/>
          <w:lang w:val="en-US" w:eastAsia="zh-CN"/>
        </w:rPr>
        <w:t>13.</w:t>
      </w:r>
      <w:r>
        <w:rPr>
          <w:rFonts w:hint="eastAsia" w:ascii="宋体" w:hAnsi="宋体" w:eastAsia="宋体" w:cs="宋体"/>
          <w:b/>
          <w:bCs/>
          <w:color w:val="auto"/>
          <w:spacing w:val="0"/>
          <w:w w:val="100"/>
          <w:kern w:val="21"/>
          <w:position w:val="0"/>
          <w:sz w:val="21"/>
          <w:szCs w:val="21"/>
          <w:highlight w:val="none"/>
        </w:rPr>
        <w:t>询问函、质疑函格式</w:t>
      </w:r>
      <w:bookmarkEnd w:id="1282"/>
      <w:bookmarkEnd w:id="1283"/>
    </w:p>
    <w:bookmarkEnd w:id="1284"/>
    <w:bookmarkEnd w:id="1285"/>
    <w:p w14:paraId="1CEA0708">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（以下格式文件由</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人根据需要选用）</w:t>
      </w:r>
    </w:p>
    <w:p w14:paraId="3546B216">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rPr>
        <w:t>询问函、质疑函格式</w:t>
      </w:r>
    </w:p>
    <w:p w14:paraId="2DFE0373">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说明：本部分格式为</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人提交询问函、质疑函时使用，不属于</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文件格式的组成部分。</w:t>
      </w:r>
    </w:p>
    <w:p w14:paraId="4DADFA74">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rPr>
        <w:t>询问函</w:t>
      </w:r>
    </w:p>
    <w:p w14:paraId="61CFBA03">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highlight w:val="none"/>
          <w:u w:val="single"/>
          <w:lang w:eastAsia="zh-CN"/>
        </w:rPr>
        <w:t>广东华伦招标有限公司</w:t>
      </w:r>
    </w:p>
    <w:p w14:paraId="0BA30D1F">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我单位已登记并准备参与“</w:t>
      </w:r>
      <w:r>
        <w:rPr>
          <w:rFonts w:hint="eastAsia" w:ascii="宋体" w:hAnsi="宋体" w:eastAsia="宋体" w:cs="宋体"/>
          <w:color w:val="auto"/>
          <w:spacing w:val="0"/>
          <w:w w:val="100"/>
          <w:kern w:val="21"/>
          <w:position w:val="0"/>
          <w:sz w:val="21"/>
          <w:szCs w:val="21"/>
          <w:highlight w:val="none"/>
          <w:lang w:eastAsia="zh-CN"/>
        </w:rPr>
        <w:t>医用耗材、试剂供应链延伸服务（SPD）和医用耗材、试剂集中配送服务</w:t>
      </w:r>
      <w:r>
        <w:rPr>
          <w:rFonts w:hint="eastAsia" w:ascii="宋体" w:hAnsi="宋体" w:eastAsia="宋体" w:cs="宋体"/>
          <w:color w:val="auto"/>
          <w:spacing w:val="0"/>
          <w:w w:val="100"/>
          <w:kern w:val="21"/>
          <w:position w:val="0"/>
          <w:sz w:val="21"/>
          <w:szCs w:val="21"/>
          <w:highlight w:val="none"/>
        </w:rPr>
        <w:t>”项目（项目编号：0809-26405GZL301007501）的</w:t>
      </w:r>
      <w:r>
        <w:rPr>
          <w:rFonts w:hint="eastAsia" w:ascii="宋体" w:hAnsi="宋体" w:eastAsia="宋体" w:cs="宋体"/>
          <w:color w:val="auto"/>
          <w:spacing w:val="0"/>
          <w:w w:val="100"/>
          <w:kern w:val="21"/>
          <w:position w:val="0"/>
          <w:sz w:val="21"/>
          <w:szCs w:val="21"/>
          <w:highlight w:val="none"/>
          <w:lang w:eastAsia="zh-CN"/>
        </w:rPr>
        <w:t>招标</w:t>
      </w:r>
      <w:r>
        <w:rPr>
          <w:rFonts w:hint="eastAsia" w:ascii="宋体" w:hAnsi="宋体" w:eastAsia="宋体" w:cs="宋体"/>
          <w:color w:val="auto"/>
          <w:spacing w:val="0"/>
          <w:w w:val="100"/>
          <w:kern w:val="21"/>
          <w:position w:val="0"/>
          <w:sz w:val="21"/>
          <w:szCs w:val="21"/>
          <w:highlight w:val="none"/>
        </w:rPr>
        <w:t>活动，现有以下几个内容（或条款）存在疑问（或无法理解），特提出询问。</w:t>
      </w:r>
    </w:p>
    <w:p w14:paraId="0973D07E">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一、_____________________（事项一）</w:t>
      </w:r>
    </w:p>
    <w:p w14:paraId="2FF7A39A">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（1）____________________（问题或条款内容）</w:t>
      </w:r>
    </w:p>
    <w:p w14:paraId="1A01CA78">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（2）____________________（说明疑问或无法理解原因）</w:t>
      </w:r>
    </w:p>
    <w:p w14:paraId="29D29E2C">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textAlignment w:val="auto"/>
        <w:rPr>
          <w:rFonts w:hint="eastAsia" w:ascii="宋体" w:hAnsi="宋体" w:eastAsia="宋体" w:cs="宋体"/>
          <w:color w:val="auto"/>
          <w:spacing w:val="0"/>
          <w:w w:val="100"/>
          <w:kern w:val="21"/>
          <w:position w:val="0"/>
          <w:sz w:val="21"/>
          <w:szCs w:val="21"/>
          <w:highlight w:val="none"/>
        </w:rPr>
      </w:pPr>
    </w:p>
    <w:p w14:paraId="3233DF73">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二、_____________________（事项二）</w:t>
      </w:r>
    </w:p>
    <w:p w14:paraId="3E2A5E18">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w:t>
      </w:r>
    </w:p>
    <w:p w14:paraId="5F42E0C0">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随附相关证明材料如下：（目录）</w:t>
      </w:r>
    </w:p>
    <w:p w14:paraId="61B2032B">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询问人（公章）：_____________________</w:t>
      </w:r>
    </w:p>
    <w:p w14:paraId="3F0B1E0E">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法定代表人或授权代表（签字或盖章）：_____________________</w:t>
      </w:r>
    </w:p>
    <w:p w14:paraId="320516D7">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地址/邮编：_____________________</w:t>
      </w:r>
    </w:p>
    <w:p w14:paraId="3B7E092C">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电话/传真：_____________________</w:t>
      </w:r>
    </w:p>
    <w:p w14:paraId="1265F896">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日期： 年 月 日</w:t>
      </w:r>
    </w:p>
    <w:p w14:paraId="40C7BB0B">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b/>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rPr>
        <w:br w:type="page"/>
      </w:r>
    </w:p>
    <w:p w14:paraId="1184979E">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jc w:val="center"/>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b/>
          <w:color w:val="auto"/>
          <w:spacing w:val="0"/>
          <w:w w:val="100"/>
          <w:kern w:val="21"/>
          <w:position w:val="0"/>
          <w:sz w:val="21"/>
          <w:szCs w:val="21"/>
          <w:highlight w:val="none"/>
        </w:rPr>
        <w:t>质疑函</w:t>
      </w:r>
    </w:p>
    <w:p w14:paraId="3B938702">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一、质疑人基本信息</w:t>
      </w:r>
    </w:p>
    <w:p w14:paraId="7E1EFD08">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质疑人：</w:t>
      </w:r>
    </w:p>
    <w:p w14:paraId="3BB88152">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地址：_____________________邮编：_____________________</w:t>
      </w:r>
    </w:p>
    <w:p w14:paraId="50ACBEC7">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联系：_____________________联系电话：_____________________</w:t>
      </w:r>
    </w:p>
    <w:p w14:paraId="7F4F3F21">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lang w:eastAsia="zh-CN"/>
        </w:rPr>
      </w:pPr>
      <w:r>
        <w:rPr>
          <w:rFonts w:hint="eastAsia" w:ascii="宋体" w:hAnsi="宋体" w:eastAsia="宋体" w:cs="宋体"/>
          <w:color w:val="auto"/>
          <w:spacing w:val="0"/>
          <w:w w:val="100"/>
          <w:kern w:val="21"/>
          <w:position w:val="0"/>
          <w:sz w:val="21"/>
          <w:szCs w:val="21"/>
          <w:highlight w:val="none"/>
          <w:lang w:eastAsia="zh-CN"/>
        </w:rPr>
        <w:t>法定代表人：</w:t>
      </w:r>
      <w:r>
        <w:rPr>
          <w:rFonts w:hint="eastAsia" w:ascii="宋体" w:hAnsi="宋体" w:eastAsia="宋体" w:cs="宋体"/>
          <w:color w:val="auto"/>
          <w:spacing w:val="0"/>
          <w:w w:val="100"/>
          <w:kern w:val="21"/>
          <w:position w:val="0"/>
          <w:sz w:val="21"/>
          <w:szCs w:val="21"/>
          <w:highlight w:val="none"/>
        </w:rPr>
        <w:t>_____________________</w:t>
      </w:r>
    </w:p>
    <w:p w14:paraId="57CCD8F5">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授权代表：_____________________</w:t>
      </w:r>
    </w:p>
    <w:p w14:paraId="7D83E838">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联系电话：_____________________</w:t>
      </w:r>
    </w:p>
    <w:p w14:paraId="31C4080C">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地址：_____________________邮编：_____________________</w:t>
      </w:r>
    </w:p>
    <w:p w14:paraId="2DA11808">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二、质疑项目基本情况</w:t>
      </w:r>
    </w:p>
    <w:p w14:paraId="523DE5A7">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质疑项目的名称：_____________________</w:t>
      </w:r>
    </w:p>
    <w:p w14:paraId="597BE22C">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质疑项目的编号：_____________________ 包号：_____________________</w:t>
      </w:r>
    </w:p>
    <w:p w14:paraId="609BF733">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lang w:eastAsia="zh-CN"/>
        </w:rPr>
        <w:t>招标</w:t>
      </w:r>
      <w:r>
        <w:rPr>
          <w:rFonts w:hint="eastAsia" w:ascii="宋体" w:hAnsi="宋体" w:eastAsia="宋体" w:cs="宋体"/>
          <w:color w:val="auto"/>
          <w:spacing w:val="0"/>
          <w:w w:val="100"/>
          <w:kern w:val="21"/>
          <w:position w:val="0"/>
          <w:sz w:val="21"/>
          <w:szCs w:val="21"/>
          <w:highlight w:val="none"/>
        </w:rPr>
        <w:t>文件获取日期：_____________________</w:t>
      </w:r>
    </w:p>
    <w:p w14:paraId="55783F25">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三、质疑事项具体内容</w:t>
      </w:r>
    </w:p>
    <w:p w14:paraId="5074A073">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质疑事项1：_____________________</w:t>
      </w:r>
    </w:p>
    <w:p w14:paraId="3BAFC1F1">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事实依据：_____________________</w:t>
      </w:r>
    </w:p>
    <w:p w14:paraId="2B8C2BED">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法律依据：_____________________</w:t>
      </w:r>
    </w:p>
    <w:p w14:paraId="1045601A">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质疑事项2：_____________________</w:t>
      </w:r>
    </w:p>
    <w:p w14:paraId="48F41D79">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w:t>
      </w:r>
    </w:p>
    <w:p w14:paraId="2A0706AA">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四、与质疑事项相关的质疑请求</w:t>
      </w:r>
    </w:p>
    <w:p w14:paraId="7E194332">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请求：__________________________________________</w:t>
      </w:r>
    </w:p>
    <w:p w14:paraId="719E8A74">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签字(签章)：_____________________ 公章：_____________________</w:t>
      </w:r>
    </w:p>
    <w:p w14:paraId="16463D73">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日期： 年 月 日</w:t>
      </w:r>
    </w:p>
    <w:p w14:paraId="3EC500AD">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质疑函制作说明：</w:t>
      </w:r>
    </w:p>
    <w:p w14:paraId="4E54A4C4">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outlineLvl w:val="1"/>
        <w:rPr>
          <w:rFonts w:hint="eastAsia" w:ascii="宋体" w:hAnsi="宋体" w:eastAsia="宋体" w:cs="宋体"/>
          <w:color w:val="auto"/>
          <w:spacing w:val="0"/>
          <w:w w:val="100"/>
          <w:kern w:val="21"/>
          <w:position w:val="0"/>
          <w:sz w:val="21"/>
          <w:szCs w:val="21"/>
          <w:highlight w:val="none"/>
        </w:rPr>
      </w:pPr>
      <w:bookmarkStart w:id="1286" w:name="_Toc27345"/>
      <w:r>
        <w:rPr>
          <w:rFonts w:hint="eastAsia" w:ascii="宋体" w:hAnsi="宋体" w:eastAsia="宋体" w:cs="宋体"/>
          <w:color w:val="auto"/>
          <w:spacing w:val="0"/>
          <w:w w:val="100"/>
          <w:kern w:val="21"/>
          <w:position w:val="0"/>
          <w:sz w:val="21"/>
          <w:szCs w:val="21"/>
          <w:highlight w:val="none"/>
        </w:rPr>
        <w:t>1.</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人提出质疑时，应提交质疑函和必要的证明材料。</w:t>
      </w:r>
      <w:bookmarkEnd w:id="1286"/>
    </w:p>
    <w:p w14:paraId="34BD78BB">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2.质疑</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人若委托代理人进行质疑的，质疑函应按要求列明“授权代表”的有关内容，并在附件中提交由质疑</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人签署的授权委托书。授权委托书应载明代理人的姓名、代理事项、具体权限、期限和相关事项。</w:t>
      </w:r>
    </w:p>
    <w:p w14:paraId="3A16FBF1">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3.质疑</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人若对项目的某一分包进行质疑，质疑函中应列明具体包</w:t>
      </w:r>
      <w:r>
        <w:rPr>
          <w:rFonts w:hint="eastAsia" w:ascii="宋体" w:hAnsi="宋体" w:eastAsia="宋体" w:cs="宋体"/>
          <w:color w:val="auto"/>
          <w:spacing w:val="0"/>
          <w:w w:val="100"/>
          <w:kern w:val="21"/>
          <w:position w:val="0"/>
          <w:sz w:val="21"/>
          <w:szCs w:val="21"/>
          <w:highlight w:val="none"/>
          <w:lang w:eastAsia="zh-CN"/>
        </w:rPr>
        <w:t>组</w:t>
      </w:r>
      <w:r>
        <w:rPr>
          <w:rFonts w:hint="eastAsia" w:ascii="宋体" w:hAnsi="宋体" w:eastAsia="宋体" w:cs="宋体"/>
          <w:color w:val="auto"/>
          <w:spacing w:val="0"/>
          <w:w w:val="100"/>
          <w:kern w:val="21"/>
          <w:position w:val="0"/>
          <w:sz w:val="21"/>
          <w:szCs w:val="21"/>
          <w:highlight w:val="none"/>
        </w:rPr>
        <w:t>号。</w:t>
      </w:r>
    </w:p>
    <w:p w14:paraId="125FFCF8">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4.质疑函的质疑事项应具体、明确，并有必要的事实依据和法律依据。</w:t>
      </w:r>
    </w:p>
    <w:p w14:paraId="3524ADE4">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outlineLvl w:val="1"/>
        <w:rPr>
          <w:rFonts w:hint="eastAsia" w:ascii="宋体" w:hAnsi="宋体" w:eastAsia="宋体" w:cs="宋体"/>
          <w:color w:val="auto"/>
          <w:spacing w:val="0"/>
          <w:w w:val="100"/>
          <w:kern w:val="21"/>
          <w:position w:val="0"/>
          <w:sz w:val="21"/>
          <w:szCs w:val="21"/>
          <w:highlight w:val="none"/>
        </w:rPr>
      </w:pPr>
      <w:bookmarkStart w:id="1287" w:name="_Toc29044"/>
      <w:r>
        <w:rPr>
          <w:rFonts w:hint="eastAsia" w:ascii="宋体" w:hAnsi="宋体" w:eastAsia="宋体" w:cs="宋体"/>
          <w:color w:val="auto"/>
          <w:spacing w:val="0"/>
          <w:w w:val="100"/>
          <w:kern w:val="21"/>
          <w:position w:val="0"/>
          <w:sz w:val="21"/>
          <w:szCs w:val="21"/>
          <w:highlight w:val="none"/>
        </w:rPr>
        <w:t>5.质疑函的质疑请求应与质疑事项相关。</w:t>
      </w:r>
      <w:bookmarkEnd w:id="1287"/>
    </w:p>
    <w:p w14:paraId="1D672D17">
      <w:pPr>
        <w:pStyle w:val="25"/>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20" w:firstLineChars="200"/>
        <w:textAlignment w:val="auto"/>
        <w:rPr>
          <w:rFonts w:hint="eastAsia" w:ascii="宋体" w:hAnsi="宋体" w:eastAsia="宋体" w:cs="宋体"/>
          <w:color w:val="auto"/>
          <w:spacing w:val="0"/>
          <w:w w:val="100"/>
          <w:kern w:val="21"/>
          <w:position w:val="0"/>
          <w:sz w:val="21"/>
          <w:szCs w:val="21"/>
          <w:highlight w:val="none"/>
        </w:rPr>
      </w:pPr>
      <w:r>
        <w:rPr>
          <w:rFonts w:hint="eastAsia" w:ascii="宋体" w:hAnsi="宋体" w:eastAsia="宋体" w:cs="宋体"/>
          <w:color w:val="auto"/>
          <w:spacing w:val="0"/>
          <w:w w:val="100"/>
          <w:kern w:val="21"/>
          <w:position w:val="0"/>
          <w:sz w:val="21"/>
          <w:szCs w:val="21"/>
          <w:highlight w:val="none"/>
        </w:rPr>
        <w:t>6.质疑</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人为自然人的，质疑函应由本人签字；质疑</w:t>
      </w:r>
      <w:r>
        <w:rPr>
          <w:rFonts w:hint="eastAsia" w:ascii="宋体" w:hAnsi="宋体" w:eastAsia="宋体" w:cs="宋体"/>
          <w:color w:val="auto"/>
          <w:spacing w:val="0"/>
          <w:w w:val="100"/>
          <w:kern w:val="21"/>
          <w:position w:val="0"/>
          <w:sz w:val="21"/>
          <w:szCs w:val="21"/>
          <w:highlight w:val="none"/>
          <w:lang w:eastAsia="zh-CN"/>
        </w:rPr>
        <w:t>投标</w:t>
      </w:r>
      <w:r>
        <w:rPr>
          <w:rFonts w:hint="eastAsia" w:ascii="宋体" w:hAnsi="宋体" w:eastAsia="宋体" w:cs="宋体"/>
          <w:color w:val="auto"/>
          <w:spacing w:val="0"/>
          <w:w w:val="100"/>
          <w:kern w:val="21"/>
          <w:position w:val="0"/>
          <w:sz w:val="21"/>
          <w:szCs w:val="21"/>
          <w:highlight w:val="none"/>
        </w:rPr>
        <w:t>人为法人或者其他组织的，质疑函应由法定代表人，或者其授权代表签字或者盖章，并加盖</w:t>
      </w:r>
      <w:r>
        <w:rPr>
          <w:rFonts w:hint="eastAsia" w:ascii="宋体" w:hAnsi="宋体" w:eastAsia="宋体" w:cs="宋体"/>
          <w:color w:val="auto"/>
          <w:spacing w:val="0"/>
          <w:w w:val="100"/>
          <w:kern w:val="21"/>
          <w:position w:val="0"/>
          <w:sz w:val="21"/>
          <w:szCs w:val="21"/>
          <w:highlight w:val="none"/>
          <w:lang w:eastAsia="zh-CN"/>
        </w:rPr>
        <w:t>鲜色</w:t>
      </w:r>
      <w:r>
        <w:rPr>
          <w:rFonts w:hint="eastAsia" w:ascii="宋体" w:hAnsi="宋体" w:eastAsia="宋体" w:cs="宋体"/>
          <w:color w:val="auto"/>
          <w:spacing w:val="0"/>
          <w:w w:val="100"/>
          <w:kern w:val="21"/>
          <w:position w:val="0"/>
          <w:sz w:val="21"/>
          <w:szCs w:val="21"/>
          <w:highlight w:val="none"/>
        </w:rPr>
        <w:t>公章。</w:t>
      </w:r>
    </w:p>
    <w:p w14:paraId="5923F955">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spacing w:val="0"/>
          <w:kern w:val="21"/>
        </w:rPr>
      </w:pPr>
    </w:p>
    <w:p w14:paraId="24773328">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spacing w:val="0"/>
          <w:kern w:val="21"/>
          <w:sz w:val="21"/>
          <w:szCs w:val="21"/>
          <w:lang w:val="en-US" w:eastAsia="zh-CN" w:bidi="ar-SA"/>
        </w:rPr>
      </w:pPr>
    </w:p>
    <w:p w14:paraId="6239A6A0">
      <w:pPr>
        <w:keepNext w:val="0"/>
        <w:keepLines w:val="0"/>
        <w:pageBreakBefore w:val="0"/>
        <w:widowControl w:val="0"/>
        <w:kinsoku/>
        <w:wordWrap w:val="0"/>
        <w:overflowPunct/>
        <w:topLinePunct w:val="0"/>
        <w:autoSpaceDE/>
        <w:autoSpaceDN/>
        <w:bidi w:val="0"/>
        <w:adjustRightInd/>
        <w:snapToGrid/>
        <w:spacing w:line="360" w:lineRule="auto"/>
        <w:ind w:left="0" w:leftChars="0" w:right="0"/>
        <w:textAlignment w:val="auto"/>
        <w:rPr>
          <w:rFonts w:hint="eastAsia" w:ascii="宋体" w:hAnsi="宋体" w:eastAsia="宋体" w:cs="宋体"/>
          <w:spacing w:val="0"/>
          <w:kern w:val="21"/>
          <w:sz w:val="21"/>
          <w:szCs w:val="21"/>
          <w:lang w:val="en-US" w:eastAsia="zh-CN" w:bidi="ar-SA"/>
        </w:rPr>
      </w:pPr>
    </w:p>
    <w:sectPr>
      <w:footerReference r:id="rId6"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1"/>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ì.">
    <w:altName w:val="yyb"/>
    <w:panose1 w:val="00000000000000000000"/>
    <w:charset w:val="00"/>
    <w:family w:val="roman"/>
    <w:pitch w:val="default"/>
    <w:sig w:usb0="00000000" w:usb1="00000000" w:usb2="00000000" w:usb3="00000000" w:csb0="00040001" w:csb1="00000000"/>
  </w:font>
  <w:font w:name="yyb">
    <w:panose1 w:val="020B0200000000000000"/>
    <w:charset w:val="86"/>
    <w:family w:val="auto"/>
    <w:pitch w:val="default"/>
    <w:sig w:usb0="20000083" w:usb1="10000000" w:usb2="00000016" w:usb3="00000000" w:csb0="60060107"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31976">
    <w:pPr>
      <w:pStyle w:val="14"/>
      <w:tabs>
        <w:tab w:val="left" w:pos="6415"/>
        <w:tab w:val="right" w:pos="12499"/>
      </w:tabs>
      <w:jc w:val="cente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val="en-US" w:eastAsia="zh-CN"/>
      </w:rPr>
      <w:t>58</w:t>
    </w:r>
    <w:r>
      <w:rPr>
        <w:rFonts w:hint="eastAsia"/>
        <w:lang w:eastAsia="zh-CN"/>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85189">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EE6105B">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EE6105B">
                    <w:pPr>
                      <w:pStyle w:val="14"/>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024E4">
    <w:pPr>
      <w:pStyle w:val="1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451F9">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E16756"/>
    <w:multiLevelType w:val="multilevel"/>
    <w:tmpl w:val="9AE16756"/>
    <w:lvl w:ilvl="0" w:tentative="0">
      <w:start w:val="1"/>
      <w:numFmt w:val="chineseCountingThousand"/>
      <w:lvlText w:val="%1、"/>
      <w:lvlJc w:val="left"/>
      <w:pPr>
        <w:ind w:left="425" w:hanging="425"/>
      </w:pPr>
      <w:rPr>
        <w:rFonts w:hint="eastAsia"/>
        <w:sz w:val="24"/>
        <w:szCs w:val="24"/>
      </w:rPr>
    </w:lvl>
    <w:lvl w:ilvl="1" w:tentative="0">
      <w:start w:val="1"/>
      <w:numFmt w:val="chineseCountingThousand"/>
      <w:lvlText w:val="（%2）"/>
      <w:lvlJc w:val="left"/>
      <w:pPr>
        <w:ind w:left="992" w:hanging="567"/>
      </w:pPr>
      <w:rPr>
        <w:rFonts w:hint="eastAsia" w:ascii="宋体" w:hAnsi="宋体" w:eastAsia="宋体"/>
        <w:b/>
        <w:bCs/>
        <w:color w:val="auto"/>
        <w:sz w:val="24"/>
        <w:szCs w:val="24"/>
      </w:rPr>
    </w:lvl>
    <w:lvl w:ilvl="2" w:tentative="0">
      <w:start w:val="1"/>
      <w:numFmt w:val="decimal"/>
      <w:suff w:val="space"/>
      <w:lvlText w:val="（%3）"/>
      <w:lvlJc w:val="left"/>
      <w:pPr>
        <w:ind w:left="987" w:hanging="647"/>
      </w:pPr>
      <w:rPr>
        <w:rFonts w:hint="eastAsia" w:ascii="宋体" w:hAnsi="宋体" w:eastAsia="宋体"/>
        <w:b w:val="0"/>
        <w:sz w:val="21"/>
        <w:szCs w:val="21"/>
      </w:rPr>
    </w:lvl>
    <w:lvl w:ilvl="3" w:tentative="0">
      <w:start w:val="1"/>
      <w:numFmt w:val="decimal"/>
      <w:lvlText w:val="(%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AEFCD3F7"/>
    <w:multiLevelType w:val="singleLevel"/>
    <w:tmpl w:val="AEFCD3F7"/>
    <w:lvl w:ilvl="0" w:tentative="0">
      <w:start w:val="2"/>
      <w:numFmt w:val="chineseCounting"/>
      <w:suff w:val="nothing"/>
      <w:lvlText w:val="%1、"/>
      <w:lvlJc w:val="left"/>
      <w:rPr>
        <w:rFonts w:hint="eastAsia"/>
      </w:rPr>
    </w:lvl>
  </w:abstractNum>
  <w:abstractNum w:abstractNumId="2">
    <w:nsid w:val="B35B2802"/>
    <w:multiLevelType w:val="singleLevel"/>
    <w:tmpl w:val="B35B2802"/>
    <w:lvl w:ilvl="0" w:tentative="0">
      <w:start w:val="4"/>
      <w:numFmt w:val="chineseCounting"/>
      <w:suff w:val="space"/>
      <w:lvlText w:val="第%1章"/>
      <w:lvlJc w:val="left"/>
      <w:rPr>
        <w:rFonts w:hint="eastAsia"/>
      </w:rPr>
    </w:lvl>
  </w:abstractNum>
  <w:abstractNum w:abstractNumId="3">
    <w:nsid w:val="B5628817"/>
    <w:multiLevelType w:val="singleLevel"/>
    <w:tmpl w:val="B5628817"/>
    <w:lvl w:ilvl="0" w:tentative="0">
      <w:start w:val="1"/>
      <w:numFmt w:val="decimal"/>
      <w:suff w:val="nothing"/>
      <w:lvlText w:val="%1、"/>
      <w:lvlJc w:val="left"/>
    </w:lvl>
  </w:abstractNum>
  <w:abstractNum w:abstractNumId="4">
    <w:nsid w:val="C4ED898D"/>
    <w:multiLevelType w:val="singleLevel"/>
    <w:tmpl w:val="C4ED898D"/>
    <w:lvl w:ilvl="0" w:tentative="0">
      <w:start w:val="2"/>
      <w:numFmt w:val="chineseCounting"/>
      <w:suff w:val="nothing"/>
      <w:lvlText w:val="（%1）"/>
      <w:lvlJc w:val="left"/>
      <w:rPr>
        <w:rFonts w:hint="eastAsia"/>
      </w:rPr>
    </w:lvl>
  </w:abstractNum>
  <w:abstractNum w:abstractNumId="5">
    <w:nsid w:val="C783B5E4"/>
    <w:multiLevelType w:val="singleLevel"/>
    <w:tmpl w:val="C783B5E4"/>
    <w:lvl w:ilvl="0" w:tentative="0">
      <w:start w:val="1"/>
      <w:numFmt w:val="decimal"/>
      <w:lvlText w:val="(%1)"/>
      <w:lvlJc w:val="left"/>
      <w:pPr>
        <w:tabs>
          <w:tab w:val="left" w:pos="420"/>
        </w:tabs>
        <w:ind w:left="845" w:hanging="425"/>
      </w:pPr>
      <w:rPr>
        <w:rFonts w:hint="default"/>
      </w:rPr>
    </w:lvl>
  </w:abstractNum>
  <w:abstractNum w:abstractNumId="6">
    <w:nsid w:val="CC964547"/>
    <w:multiLevelType w:val="singleLevel"/>
    <w:tmpl w:val="CC964547"/>
    <w:lvl w:ilvl="0" w:tentative="0">
      <w:start w:val="1"/>
      <w:numFmt w:val="decimal"/>
      <w:suff w:val="nothing"/>
      <w:lvlText w:val="%1、"/>
      <w:lvlJc w:val="left"/>
    </w:lvl>
  </w:abstractNum>
  <w:abstractNum w:abstractNumId="7">
    <w:nsid w:val="E22D1A79"/>
    <w:multiLevelType w:val="multilevel"/>
    <w:tmpl w:val="E22D1A79"/>
    <w:lvl w:ilvl="0" w:tentative="0">
      <w:start w:val="1"/>
      <w:numFmt w:val="chineseCountingThousand"/>
      <w:lvlText w:val="%1、"/>
      <w:lvlJc w:val="left"/>
      <w:pPr>
        <w:tabs>
          <w:tab w:val="left" w:pos="0"/>
        </w:tabs>
        <w:ind w:left="425" w:hanging="425"/>
      </w:pPr>
      <w:rPr>
        <w:rFonts w:hint="eastAsia"/>
        <w:sz w:val="24"/>
        <w:szCs w:val="24"/>
      </w:rPr>
    </w:lvl>
    <w:lvl w:ilvl="1" w:tentative="0">
      <w:start w:val="1"/>
      <w:numFmt w:val="chineseCountingThousand"/>
      <w:lvlText w:val="（%2）"/>
      <w:lvlJc w:val="left"/>
      <w:pPr>
        <w:tabs>
          <w:tab w:val="left" w:pos="0"/>
        </w:tabs>
        <w:ind w:left="992" w:hanging="567"/>
      </w:pPr>
      <w:rPr>
        <w:rFonts w:hint="eastAsia" w:ascii="楷体_GB2312" w:hAnsi="楷体_GB2312" w:eastAsia="楷体_GB2312"/>
        <w:b/>
        <w:bCs/>
        <w:color w:val="auto"/>
        <w:sz w:val="24"/>
        <w:szCs w:val="24"/>
      </w:rPr>
    </w:lvl>
    <w:lvl w:ilvl="2" w:tentative="0">
      <w:start w:val="1"/>
      <w:numFmt w:val="decimal"/>
      <w:lvlText w:val="%3."/>
      <w:lvlJc w:val="left"/>
      <w:pPr>
        <w:tabs>
          <w:tab w:val="left" w:pos="0"/>
        </w:tabs>
        <w:ind w:left="1418" w:hanging="567"/>
      </w:pPr>
      <w:rPr>
        <w:rFonts w:hint="default" w:ascii="宋体" w:hAnsi="宋体" w:eastAsia="宋体"/>
        <w:b w:val="0"/>
        <w:bCs w:val="0"/>
      </w:rPr>
    </w:lvl>
    <w:lvl w:ilvl="3" w:tentative="0">
      <w:start w:val="1"/>
      <w:numFmt w:val="decimal"/>
      <w:lvlText w:val="(%4)"/>
      <w:lvlJc w:val="left"/>
      <w:pPr>
        <w:tabs>
          <w:tab w:val="left" w:pos="0"/>
        </w:tabs>
        <w:ind w:left="1984" w:hanging="708"/>
      </w:pPr>
      <w:rPr>
        <w:rFonts w:hint="eastAsia"/>
      </w:rPr>
    </w:lvl>
    <w:lvl w:ilvl="4" w:tentative="0">
      <w:start w:val="1"/>
      <w:numFmt w:val="decimal"/>
      <w:lvlText w:val="%1.%2.%3.%4.%5"/>
      <w:lvlJc w:val="left"/>
      <w:pPr>
        <w:tabs>
          <w:tab w:val="left" w:pos="0"/>
        </w:tabs>
        <w:ind w:left="2551" w:hanging="850"/>
      </w:pPr>
      <w:rPr>
        <w:rFonts w:hint="eastAsia"/>
      </w:rPr>
    </w:lvl>
    <w:lvl w:ilvl="5" w:tentative="0">
      <w:start w:val="1"/>
      <w:numFmt w:val="decimal"/>
      <w:lvlText w:val="%1.%2.%3.%4.%5.%6"/>
      <w:lvlJc w:val="left"/>
      <w:pPr>
        <w:tabs>
          <w:tab w:val="left" w:pos="0"/>
        </w:tabs>
        <w:ind w:left="3260" w:hanging="1134"/>
      </w:pPr>
      <w:rPr>
        <w:rFonts w:hint="eastAsia"/>
      </w:rPr>
    </w:lvl>
    <w:lvl w:ilvl="6" w:tentative="0">
      <w:start w:val="1"/>
      <w:numFmt w:val="decimal"/>
      <w:lvlText w:val="%1.%2.%3.%4.%5.%6.%7"/>
      <w:lvlJc w:val="left"/>
      <w:pPr>
        <w:tabs>
          <w:tab w:val="left" w:pos="0"/>
        </w:tabs>
        <w:ind w:left="3827" w:hanging="1276"/>
      </w:pPr>
      <w:rPr>
        <w:rFonts w:hint="eastAsia"/>
      </w:rPr>
    </w:lvl>
    <w:lvl w:ilvl="7" w:tentative="0">
      <w:start w:val="1"/>
      <w:numFmt w:val="decimal"/>
      <w:lvlText w:val="%1.%2.%3.%4.%5.%6.%7.%8"/>
      <w:lvlJc w:val="left"/>
      <w:pPr>
        <w:tabs>
          <w:tab w:val="left" w:pos="0"/>
        </w:tabs>
        <w:ind w:left="4394" w:hanging="1418"/>
      </w:pPr>
      <w:rPr>
        <w:rFonts w:hint="eastAsia"/>
      </w:rPr>
    </w:lvl>
    <w:lvl w:ilvl="8" w:tentative="0">
      <w:start w:val="1"/>
      <w:numFmt w:val="decimal"/>
      <w:lvlText w:val="%1.%2.%3.%4.%5.%6.%7.%8.%9"/>
      <w:lvlJc w:val="left"/>
      <w:pPr>
        <w:tabs>
          <w:tab w:val="left" w:pos="0"/>
        </w:tabs>
        <w:ind w:left="5102" w:hanging="1700"/>
      </w:pPr>
      <w:rPr>
        <w:rFonts w:hint="eastAsia"/>
      </w:rPr>
    </w:lvl>
  </w:abstractNum>
  <w:abstractNum w:abstractNumId="8">
    <w:nsid w:val="EBAF2F6B"/>
    <w:multiLevelType w:val="singleLevel"/>
    <w:tmpl w:val="EBAF2F6B"/>
    <w:lvl w:ilvl="0" w:tentative="0">
      <w:start w:val="1"/>
      <w:numFmt w:val="decimal"/>
      <w:suff w:val="nothing"/>
      <w:lvlText w:val="%1、"/>
      <w:lvlJc w:val="left"/>
      <w:rPr>
        <w:rFonts w:hint="default" w:ascii="宋体" w:hAnsi="宋体" w:eastAsia="宋体" w:cs="宋体"/>
        <w:b w:val="0"/>
        <w:bCs w:val="0"/>
        <w:sz w:val="21"/>
        <w:szCs w:val="21"/>
      </w:rPr>
    </w:lvl>
  </w:abstractNum>
  <w:abstractNum w:abstractNumId="9">
    <w:nsid w:val="11635D97"/>
    <w:multiLevelType w:val="multilevel"/>
    <w:tmpl w:val="11635D97"/>
    <w:lvl w:ilvl="0" w:tentative="0">
      <w:start w:val="1"/>
      <w:numFmt w:val="chineseCountingThousand"/>
      <w:lvlText w:val="%1、"/>
      <w:lvlJc w:val="left"/>
      <w:pPr>
        <w:ind w:left="425" w:hanging="425"/>
      </w:pPr>
      <w:rPr>
        <w:rFonts w:hint="eastAsia"/>
        <w:sz w:val="24"/>
        <w:szCs w:val="24"/>
      </w:rPr>
    </w:lvl>
    <w:lvl w:ilvl="1" w:tentative="0">
      <w:start w:val="1"/>
      <w:numFmt w:val="chineseCountingThousand"/>
      <w:lvlText w:val="（%2）"/>
      <w:lvlJc w:val="left"/>
      <w:pPr>
        <w:ind w:left="953" w:hanging="567"/>
      </w:pPr>
      <w:rPr>
        <w:rFonts w:hint="eastAsia" w:ascii="宋体" w:hAnsi="宋体" w:eastAsia="宋体"/>
        <w:sz w:val="21"/>
        <w:szCs w:val="21"/>
      </w:rPr>
    </w:lvl>
    <w:lvl w:ilvl="2" w:tentative="0">
      <w:start w:val="1"/>
      <w:numFmt w:val="decimal"/>
      <w:lvlText w:val="%3."/>
      <w:lvlJc w:val="left"/>
      <w:pPr>
        <w:ind w:left="1418" w:hanging="567"/>
      </w:pPr>
      <w:rPr>
        <w:rFonts w:hint="eastAsia"/>
      </w:rPr>
    </w:lvl>
    <w:lvl w:ilvl="3" w:tentative="0">
      <w:start w:val="1"/>
      <w:numFmt w:val="decimal"/>
      <w:lvlText w:val="(%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0">
    <w:nsid w:val="13A70F57"/>
    <w:multiLevelType w:val="multilevel"/>
    <w:tmpl w:val="13A70F57"/>
    <w:lvl w:ilvl="0" w:tentative="0">
      <w:start w:val="1"/>
      <w:numFmt w:val="chineseCountingThousand"/>
      <w:lvlText w:val="%1、"/>
      <w:lvlJc w:val="left"/>
      <w:pPr>
        <w:ind w:left="425" w:hanging="425"/>
      </w:pPr>
      <w:rPr>
        <w:rFonts w:hint="eastAsia"/>
        <w:sz w:val="21"/>
        <w:szCs w:val="21"/>
      </w:rPr>
    </w:lvl>
    <w:lvl w:ilvl="1" w:tentative="0">
      <w:start w:val="1"/>
      <w:numFmt w:val="chineseCountingThousand"/>
      <w:lvlText w:val="（%2）"/>
      <w:lvlJc w:val="left"/>
      <w:pPr>
        <w:ind w:left="992" w:hanging="567"/>
      </w:pPr>
      <w:rPr>
        <w:rFonts w:hint="eastAsia" w:ascii="仿宋_GB2312" w:eastAsia="仿宋_GB2312"/>
        <w:sz w:val="24"/>
        <w:szCs w:val="24"/>
      </w:rPr>
    </w:lvl>
    <w:lvl w:ilvl="2" w:tentative="0">
      <w:start w:val="1"/>
      <w:numFmt w:val="decimal"/>
      <w:lvlText w:val="%3."/>
      <w:lvlJc w:val="left"/>
      <w:pPr>
        <w:ind w:left="1418" w:hanging="567"/>
      </w:pPr>
      <w:rPr>
        <w:rFonts w:hint="eastAsia" w:ascii="仿宋_GB2312" w:eastAsia="仿宋_GB2312"/>
        <w:color w:val="auto"/>
        <w:sz w:val="24"/>
        <w:szCs w:val="24"/>
      </w:rPr>
    </w:lvl>
    <w:lvl w:ilvl="3" w:tentative="0">
      <w:start w:val="1"/>
      <w:numFmt w:val="decimal"/>
      <w:lvlText w:val="(%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1">
    <w:nsid w:val="14EC56CB"/>
    <w:multiLevelType w:val="multilevel"/>
    <w:tmpl w:val="14EC56CB"/>
    <w:lvl w:ilvl="0" w:tentative="0">
      <w:start w:val="1"/>
      <w:numFmt w:val="chineseCountingThousand"/>
      <w:lvlText w:val="%1、"/>
      <w:lvlJc w:val="left"/>
      <w:pPr>
        <w:ind w:left="993" w:hanging="425"/>
      </w:pPr>
      <w:rPr>
        <w:rFonts w:hint="eastAsia" w:cs="Times New Roman"/>
        <w:sz w:val="21"/>
        <w:szCs w:val="21"/>
      </w:rPr>
    </w:lvl>
    <w:lvl w:ilvl="1" w:tentative="0">
      <w:start w:val="1"/>
      <w:numFmt w:val="chineseCountingThousand"/>
      <w:lvlText w:val="（%2）"/>
      <w:lvlJc w:val="left"/>
      <w:pPr>
        <w:ind w:left="1277" w:hanging="567"/>
      </w:pPr>
      <w:rPr>
        <w:rFonts w:hint="eastAsia" w:ascii="宋体" w:hAnsi="宋体" w:eastAsia="宋体" w:cs="Times New Roman"/>
        <w:b/>
        <w:color w:val="auto"/>
        <w:sz w:val="21"/>
        <w:szCs w:val="21"/>
      </w:rPr>
    </w:lvl>
    <w:lvl w:ilvl="2" w:tentative="0">
      <w:start w:val="1"/>
      <w:numFmt w:val="decimal"/>
      <w:lvlText w:val="%3."/>
      <w:lvlJc w:val="left"/>
      <w:pPr>
        <w:ind w:left="1135" w:hanging="567"/>
      </w:pPr>
      <w:rPr>
        <w:rFonts w:hint="eastAsia" w:cs="Times New Roman"/>
        <w:b w:val="0"/>
      </w:rPr>
    </w:lvl>
    <w:lvl w:ilvl="3" w:tentative="0">
      <w:start w:val="1"/>
      <w:numFmt w:val="decimal"/>
      <w:lvlText w:val="(%4)"/>
      <w:lvlJc w:val="left"/>
      <w:pPr>
        <w:ind w:left="1984" w:hanging="708"/>
      </w:pPr>
      <w:rPr>
        <w:rFonts w:hint="eastAsia" w:cs="Times New Roman"/>
      </w:rPr>
    </w:lvl>
    <w:lvl w:ilvl="4" w:tentative="0">
      <w:start w:val="1"/>
      <w:numFmt w:val="decimal"/>
      <w:lvlText w:val="%1.%2.%3.%4.%5"/>
      <w:lvlJc w:val="left"/>
      <w:pPr>
        <w:ind w:left="2551" w:hanging="850"/>
      </w:pPr>
      <w:rPr>
        <w:rFonts w:hint="eastAsia" w:cs="Times New Roman"/>
      </w:rPr>
    </w:lvl>
    <w:lvl w:ilvl="5" w:tentative="0">
      <w:start w:val="1"/>
      <w:numFmt w:val="decimal"/>
      <w:lvlText w:val="%1.%2.%3.%4.%5.%6"/>
      <w:lvlJc w:val="left"/>
      <w:pPr>
        <w:ind w:left="3260"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abstractNum w:abstractNumId="12">
    <w:nsid w:val="16FA23F5"/>
    <w:multiLevelType w:val="multilevel"/>
    <w:tmpl w:val="16FA23F5"/>
    <w:lvl w:ilvl="0" w:tentative="0">
      <w:start w:val="1"/>
      <w:numFmt w:val="decimal"/>
      <w:lvlText w:val="%1."/>
      <w:lvlJc w:val="left"/>
      <w:pPr>
        <w:ind w:left="360" w:hanging="360"/>
      </w:pPr>
      <w:rPr>
        <w:b/>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2D73805F"/>
    <w:multiLevelType w:val="multilevel"/>
    <w:tmpl w:val="2D73805F"/>
    <w:lvl w:ilvl="0" w:tentative="0">
      <w:start w:val="1"/>
      <w:numFmt w:val="chineseCountingThousand"/>
      <w:lvlText w:val="%1、"/>
      <w:lvlJc w:val="left"/>
      <w:pPr>
        <w:ind w:left="425" w:hanging="425"/>
      </w:pPr>
      <w:rPr>
        <w:rFonts w:hint="eastAsia" w:cs="Times New Roman"/>
        <w:sz w:val="24"/>
        <w:szCs w:val="24"/>
      </w:rPr>
    </w:lvl>
    <w:lvl w:ilvl="1" w:tentative="0">
      <w:start w:val="1"/>
      <w:numFmt w:val="chineseCountingThousand"/>
      <w:lvlText w:val="（%2）"/>
      <w:lvlJc w:val="left"/>
      <w:pPr>
        <w:ind w:left="992" w:hanging="567"/>
      </w:pPr>
      <w:rPr>
        <w:rFonts w:hint="eastAsia" w:ascii="楷体_GB2312" w:eastAsia="楷体_GB2312" w:cs="Times New Roman"/>
        <w:b/>
        <w:color w:val="auto"/>
        <w:sz w:val="24"/>
        <w:szCs w:val="24"/>
      </w:rPr>
    </w:lvl>
    <w:lvl w:ilvl="2" w:tentative="0">
      <w:start w:val="1"/>
      <w:numFmt w:val="decimal"/>
      <w:lvlText w:val="%3."/>
      <w:lvlJc w:val="left"/>
      <w:pPr>
        <w:ind w:left="1418" w:hanging="567"/>
      </w:pPr>
      <w:rPr>
        <w:rFonts w:hint="eastAsia" w:ascii="宋体" w:hAnsi="宋体" w:eastAsia="宋体" w:cs="Times New Roman"/>
      </w:rPr>
    </w:lvl>
    <w:lvl w:ilvl="3" w:tentative="0">
      <w:start w:val="1"/>
      <w:numFmt w:val="decimal"/>
      <w:lvlText w:val="(%4)"/>
      <w:lvlJc w:val="left"/>
      <w:pPr>
        <w:ind w:left="1984" w:hanging="708"/>
      </w:pPr>
      <w:rPr>
        <w:rFonts w:hint="eastAsia" w:cs="Times New Roman"/>
      </w:rPr>
    </w:lvl>
    <w:lvl w:ilvl="4" w:tentative="0">
      <w:start w:val="1"/>
      <w:numFmt w:val="decimal"/>
      <w:lvlText w:val="%1.%2.%3.%4.%5"/>
      <w:lvlJc w:val="left"/>
      <w:pPr>
        <w:ind w:left="2551" w:hanging="850"/>
      </w:pPr>
      <w:rPr>
        <w:rFonts w:hint="eastAsia" w:cs="Times New Roman"/>
      </w:rPr>
    </w:lvl>
    <w:lvl w:ilvl="5" w:tentative="0">
      <w:start w:val="1"/>
      <w:numFmt w:val="decimal"/>
      <w:lvlText w:val="%1.%2.%3.%4.%5.%6"/>
      <w:lvlJc w:val="left"/>
      <w:pPr>
        <w:ind w:left="3260"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abstractNum w:abstractNumId="14">
    <w:nsid w:val="348645F4"/>
    <w:multiLevelType w:val="multilevel"/>
    <w:tmpl w:val="348645F4"/>
    <w:lvl w:ilvl="0" w:tentative="0">
      <w:start w:val="1"/>
      <w:numFmt w:val="decimal"/>
      <w:lvlText w:val="%1."/>
      <w:lvlJc w:val="left"/>
      <w:pPr>
        <w:tabs>
          <w:tab w:val="left" w:pos="840"/>
        </w:tabs>
        <w:ind w:left="840" w:hanging="420"/>
      </w:pPr>
      <w:rPr>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44B3D2CA"/>
    <w:multiLevelType w:val="singleLevel"/>
    <w:tmpl w:val="44B3D2CA"/>
    <w:lvl w:ilvl="0" w:tentative="0">
      <w:start w:val="1"/>
      <w:numFmt w:val="decimal"/>
      <w:suff w:val="nothing"/>
      <w:lvlText w:val="%1、"/>
      <w:lvlJc w:val="left"/>
      <w:rPr>
        <w:rFonts w:hint="default"/>
        <w:b w:val="0"/>
        <w:bCs w:val="0"/>
      </w:rPr>
    </w:lvl>
  </w:abstractNum>
  <w:abstractNum w:abstractNumId="16">
    <w:nsid w:val="44F65E9B"/>
    <w:multiLevelType w:val="multilevel"/>
    <w:tmpl w:val="44F65E9B"/>
    <w:lvl w:ilvl="0" w:tentative="0">
      <w:start w:val="1"/>
      <w:numFmt w:val="chineseCountingThousand"/>
      <w:lvlText w:val="%1、"/>
      <w:lvlJc w:val="left"/>
      <w:pPr>
        <w:ind w:left="425" w:hanging="425"/>
      </w:pPr>
      <w:rPr>
        <w:rFonts w:hint="eastAsia"/>
        <w:sz w:val="24"/>
        <w:szCs w:val="24"/>
      </w:rPr>
    </w:lvl>
    <w:lvl w:ilvl="1" w:tentative="0">
      <w:start w:val="1"/>
      <w:numFmt w:val="chineseCountingThousand"/>
      <w:lvlText w:val="（%2）"/>
      <w:lvlJc w:val="left"/>
      <w:pPr>
        <w:ind w:left="1844" w:hanging="567"/>
      </w:pPr>
      <w:rPr>
        <w:rFonts w:hint="eastAsia" w:ascii="宋体" w:hAnsi="宋体" w:eastAsia="宋体"/>
        <w:b w:val="0"/>
        <w:sz w:val="21"/>
        <w:szCs w:val="21"/>
      </w:rPr>
    </w:lvl>
    <w:lvl w:ilvl="2" w:tentative="0">
      <w:start w:val="1"/>
      <w:numFmt w:val="decimal"/>
      <w:lvlText w:val="%3."/>
      <w:lvlJc w:val="left"/>
      <w:pPr>
        <w:ind w:left="1418" w:hanging="567"/>
      </w:pPr>
      <w:rPr>
        <w:rFonts w:hint="eastAsia" w:ascii="仿宋_GB2312" w:eastAsia="仿宋_GB2312"/>
        <w:color w:val="auto"/>
        <w:sz w:val="24"/>
        <w:szCs w:val="24"/>
      </w:rPr>
    </w:lvl>
    <w:lvl w:ilvl="3" w:tentative="0">
      <w:start w:val="1"/>
      <w:numFmt w:val="decimal"/>
      <w:lvlText w:val="(%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7">
    <w:nsid w:val="44FD527E"/>
    <w:multiLevelType w:val="multilevel"/>
    <w:tmpl w:val="44FD527E"/>
    <w:lvl w:ilvl="0" w:tentative="0">
      <w:start w:val="1"/>
      <w:numFmt w:val="chineseCountingThousand"/>
      <w:lvlText w:val="%1、"/>
      <w:lvlJc w:val="left"/>
      <w:pPr>
        <w:ind w:left="425" w:hanging="425"/>
      </w:pPr>
      <w:rPr>
        <w:rFonts w:hint="eastAsia"/>
        <w:sz w:val="24"/>
        <w:szCs w:val="24"/>
      </w:rPr>
    </w:lvl>
    <w:lvl w:ilvl="1" w:tentative="0">
      <w:start w:val="1"/>
      <w:numFmt w:val="chineseCountingThousand"/>
      <w:lvlText w:val="（%2）"/>
      <w:lvlJc w:val="left"/>
      <w:pPr>
        <w:ind w:left="992" w:hanging="567"/>
      </w:pPr>
      <w:rPr>
        <w:rFonts w:hint="eastAsia" w:ascii="宋体" w:hAnsi="宋体" w:eastAsia="宋体"/>
        <w:sz w:val="21"/>
        <w:szCs w:val="21"/>
      </w:rPr>
    </w:lvl>
    <w:lvl w:ilvl="2" w:tentative="0">
      <w:start w:val="1"/>
      <w:numFmt w:val="decimal"/>
      <w:lvlText w:val="%3."/>
      <w:lvlJc w:val="left"/>
      <w:pPr>
        <w:ind w:left="1418" w:hanging="567"/>
      </w:pPr>
      <w:rPr>
        <w:rFonts w:hint="eastAsia"/>
      </w:rPr>
    </w:lvl>
    <w:lvl w:ilvl="3" w:tentative="0">
      <w:start w:val="1"/>
      <w:numFmt w:val="decimal"/>
      <w:lvlText w:val="(%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8">
    <w:nsid w:val="4C230CE6"/>
    <w:multiLevelType w:val="multilevel"/>
    <w:tmpl w:val="4C230CE6"/>
    <w:lvl w:ilvl="0" w:tentative="0">
      <w:start w:val="1"/>
      <w:numFmt w:val="chineseCountingThousand"/>
      <w:lvlText w:val="%1、"/>
      <w:lvlJc w:val="left"/>
      <w:pPr>
        <w:ind w:left="425" w:hanging="425"/>
      </w:pPr>
      <w:rPr>
        <w:rFonts w:hint="eastAsia"/>
        <w:sz w:val="24"/>
        <w:szCs w:val="24"/>
      </w:rPr>
    </w:lvl>
    <w:lvl w:ilvl="1" w:tentative="0">
      <w:start w:val="1"/>
      <w:numFmt w:val="chineseCountingThousand"/>
      <w:lvlText w:val="（%2）"/>
      <w:lvlJc w:val="left"/>
      <w:pPr>
        <w:ind w:left="1844" w:hanging="567"/>
      </w:pPr>
      <w:rPr>
        <w:rFonts w:hint="eastAsia" w:ascii="宋体" w:hAnsi="宋体" w:eastAsia="宋体"/>
        <w:sz w:val="21"/>
        <w:szCs w:val="21"/>
      </w:rPr>
    </w:lvl>
    <w:lvl w:ilvl="2" w:tentative="0">
      <w:start w:val="1"/>
      <w:numFmt w:val="decimal"/>
      <w:lvlText w:val="%3."/>
      <w:lvlJc w:val="left"/>
      <w:pPr>
        <w:ind w:left="1418" w:hanging="567"/>
      </w:pPr>
      <w:rPr>
        <w:rFonts w:hint="eastAsia"/>
      </w:rPr>
    </w:lvl>
    <w:lvl w:ilvl="3" w:tentative="0">
      <w:start w:val="1"/>
      <w:numFmt w:val="decimal"/>
      <w:lvlText w:val="(%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216BF3"/>
    <w:multiLevelType w:val="multilevel"/>
    <w:tmpl w:val="56216BF3"/>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5A6411D"/>
    <w:multiLevelType w:val="singleLevel"/>
    <w:tmpl w:val="65A6411D"/>
    <w:lvl w:ilvl="0" w:tentative="0">
      <w:start w:val="1"/>
      <w:numFmt w:val="decimal"/>
      <w:suff w:val="nothing"/>
      <w:lvlText w:val="%1、"/>
      <w:lvlJc w:val="left"/>
    </w:lvl>
  </w:abstractNum>
  <w:abstractNum w:abstractNumId="21">
    <w:nsid w:val="7A09D890"/>
    <w:multiLevelType w:val="singleLevel"/>
    <w:tmpl w:val="7A09D890"/>
    <w:lvl w:ilvl="0" w:tentative="0">
      <w:start w:val="12"/>
      <w:numFmt w:val="decimal"/>
      <w:lvlText w:val="%1."/>
      <w:lvlJc w:val="left"/>
      <w:pPr>
        <w:tabs>
          <w:tab w:val="left" w:pos="312"/>
        </w:tabs>
      </w:pPr>
    </w:lvl>
  </w:abstractNum>
  <w:num w:numId="1">
    <w:abstractNumId w:val="7"/>
  </w:num>
  <w:num w:numId="2">
    <w:abstractNumId w:val="5"/>
  </w:num>
  <w:num w:numId="3">
    <w:abstractNumId w:val="13"/>
  </w:num>
  <w:num w:numId="4">
    <w:abstractNumId w:val="0"/>
  </w:num>
  <w:num w:numId="5">
    <w:abstractNumId w:val="8"/>
  </w:num>
  <w:num w:numId="6">
    <w:abstractNumId w:val="1"/>
  </w:num>
  <w:num w:numId="7">
    <w:abstractNumId w:val="20"/>
  </w:num>
  <w:num w:numId="8">
    <w:abstractNumId w:val="6"/>
  </w:num>
  <w:num w:numId="9">
    <w:abstractNumId w:val="2"/>
  </w:num>
  <w:num w:numId="10">
    <w:abstractNumId w:val="10"/>
  </w:num>
  <w:num w:numId="11">
    <w:abstractNumId w:val="18"/>
  </w:num>
  <w:num w:numId="12">
    <w:abstractNumId w:val="9"/>
  </w:num>
  <w:num w:numId="13">
    <w:abstractNumId w:val="11"/>
  </w:num>
  <w:num w:numId="14">
    <w:abstractNumId w:val="17"/>
  </w:num>
  <w:num w:numId="15">
    <w:abstractNumId w:val="19"/>
  </w:num>
  <w:num w:numId="16">
    <w:abstractNumId w:val="14"/>
  </w:num>
  <w:num w:numId="17">
    <w:abstractNumId w:val="16"/>
  </w:num>
  <w:num w:numId="18">
    <w:abstractNumId w:val="4"/>
  </w:num>
  <w:num w:numId="19">
    <w:abstractNumId w:val="15"/>
  </w:num>
  <w:num w:numId="20">
    <w:abstractNumId w:val="3"/>
  </w:num>
  <w:num w:numId="21">
    <w:abstractNumId w:val="12"/>
    <w:lvlOverride w:ilvl="0">
      <w:startOverride w:val="1"/>
    </w:lvlOverride>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A77B3E"/>
    <w:rsid w:val="00CA2A55"/>
    <w:rsid w:val="055661B5"/>
    <w:rsid w:val="0EF82120"/>
    <w:rsid w:val="184D404E"/>
    <w:rsid w:val="1DB72458"/>
    <w:rsid w:val="287E5D68"/>
    <w:rsid w:val="32321182"/>
    <w:rsid w:val="39A67AE7"/>
    <w:rsid w:val="3DDD1939"/>
    <w:rsid w:val="40524017"/>
    <w:rsid w:val="612F6730"/>
    <w:rsid w:val="6C6C3281"/>
    <w:rsid w:val="709E4578"/>
    <w:rsid w:val="734C6A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Times New Roman"/>
      <w:sz w:val="21"/>
      <w:szCs w:val="21"/>
      <w:lang w:val="en-US" w:eastAsia="zh-CN" w:bidi="ar-SA"/>
    </w:rPr>
  </w:style>
  <w:style w:type="paragraph" w:styleId="2">
    <w:name w:val="heading 1"/>
    <w:basedOn w:val="3"/>
    <w:next w:val="1"/>
    <w:qFormat/>
    <w:uiPriority w:val="99"/>
    <w:pPr>
      <w:keepNext/>
      <w:keepLines/>
      <w:tabs>
        <w:tab w:val="left" w:pos="851"/>
      </w:tabs>
      <w:spacing w:before="340" w:after="330" w:line="576" w:lineRule="auto"/>
      <w:outlineLvl w:val="0"/>
    </w:pPr>
    <w:rPr>
      <w:kern w:val="44"/>
      <w:sz w:val="44"/>
      <w:szCs w:val="44"/>
    </w:rPr>
  </w:style>
  <w:style w:type="paragraph" w:styleId="4">
    <w:name w:val="heading 2"/>
    <w:basedOn w:val="1"/>
    <w:next w:val="1"/>
    <w:qFormat/>
    <w:uiPriority w:val="0"/>
    <w:pPr>
      <w:keepNext/>
      <w:keepLines/>
      <w:adjustRightInd w:val="0"/>
      <w:snapToGrid w:val="0"/>
      <w:spacing w:line="360" w:lineRule="auto"/>
      <w:jc w:val="center"/>
      <w:outlineLvl w:val="1"/>
    </w:pPr>
    <w:rPr>
      <w:rFonts w:ascii="宋体" w:hAnsi="Arial"/>
      <w:sz w:val="32"/>
      <w:szCs w:val="32"/>
    </w:rPr>
  </w:style>
  <w:style w:type="paragraph" w:styleId="3">
    <w:name w:val="heading 3"/>
    <w:basedOn w:val="1"/>
    <w:next w:val="1"/>
    <w:qFormat/>
    <w:uiPriority w:val="99"/>
    <w:pPr>
      <w:widowControl w:val="0"/>
      <w:tabs>
        <w:tab w:val="left" w:pos="851"/>
      </w:tabs>
      <w:autoSpaceDE w:val="0"/>
      <w:autoSpaceDN w:val="0"/>
      <w:adjustRightInd w:val="0"/>
      <w:snapToGrid w:val="0"/>
      <w:spacing w:line="360" w:lineRule="auto"/>
      <w:jc w:val="both"/>
      <w:outlineLvl w:val="2"/>
    </w:pPr>
    <w:rPr>
      <w:b/>
      <w:bCs/>
      <w:sz w:val="32"/>
      <w:szCs w:val="32"/>
    </w:rPr>
  </w:style>
  <w:style w:type="paragraph" w:styleId="5">
    <w:name w:val="heading 4"/>
    <w:basedOn w:val="1"/>
    <w:next w:val="1"/>
    <w:semiHidden/>
    <w:unhideWhenUsed/>
    <w:qFormat/>
    <w:uiPriority w:val="0"/>
    <w:pPr>
      <w:widowControl w:val="0"/>
      <w:tabs>
        <w:tab w:val="left" w:pos="851"/>
      </w:tabs>
      <w:autoSpaceDE w:val="0"/>
      <w:autoSpaceDN w:val="0"/>
      <w:adjustRightInd w:val="0"/>
      <w:snapToGrid w:val="0"/>
      <w:spacing w:line="360" w:lineRule="auto"/>
      <w:jc w:val="both"/>
      <w:outlineLvl w:val="3"/>
    </w:pPr>
    <w:rPr>
      <w:rFonts w:ascii="宋体" w:hAnsi="Arial"/>
      <w:color w:val="000000"/>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6">
    <w:name w:val="Normal Indent"/>
    <w:basedOn w:val="1"/>
    <w:next w:val="1"/>
    <w:qFormat/>
    <w:uiPriority w:val="99"/>
    <w:pPr>
      <w:ind w:firstLine="420"/>
    </w:pPr>
  </w:style>
  <w:style w:type="paragraph" w:styleId="7">
    <w:name w:val="caption"/>
    <w:basedOn w:val="1"/>
    <w:next w:val="1"/>
    <w:semiHidden/>
    <w:unhideWhenUsed/>
    <w:qFormat/>
    <w:uiPriority w:val="0"/>
    <w:rPr>
      <w:rFonts w:ascii="Cambria" w:hAnsi="Cambria" w:eastAsia="黑体" w:cs="Cambria"/>
      <w:sz w:val="20"/>
      <w:szCs w:val="20"/>
    </w:rPr>
  </w:style>
  <w:style w:type="paragraph" w:styleId="8">
    <w:name w:val="annotation text"/>
    <w:basedOn w:val="1"/>
    <w:qFormat/>
    <w:uiPriority w:val="0"/>
  </w:style>
  <w:style w:type="paragraph" w:styleId="9">
    <w:name w:val="Body Text 3"/>
    <w:basedOn w:val="1"/>
    <w:qFormat/>
    <w:uiPriority w:val="99"/>
    <w:pPr>
      <w:spacing w:after="120"/>
    </w:pPr>
    <w:rPr>
      <w:sz w:val="16"/>
      <w:szCs w:val="16"/>
    </w:rPr>
  </w:style>
  <w:style w:type="paragraph" w:styleId="10">
    <w:name w:val="Body Text"/>
    <w:basedOn w:val="1"/>
    <w:next w:val="1"/>
    <w:qFormat/>
    <w:uiPriority w:val="0"/>
    <w:pPr>
      <w:spacing w:after="120"/>
    </w:pPr>
  </w:style>
  <w:style w:type="paragraph" w:styleId="11">
    <w:name w:val="Body Text Indent"/>
    <w:basedOn w:val="1"/>
    <w:next w:val="12"/>
    <w:qFormat/>
    <w:uiPriority w:val="99"/>
    <w:pPr>
      <w:spacing w:after="120"/>
      <w:ind w:left="420" w:leftChars="200"/>
    </w:pPr>
  </w:style>
  <w:style w:type="paragraph" w:styleId="12">
    <w:name w:val="Body Text First Indent 2"/>
    <w:basedOn w:val="11"/>
    <w:next w:val="1"/>
    <w:qFormat/>
    <w:uiPriority w:val="0"/>
    <w:pPr>
      <w:spacing w:after="0" w:line="400" w:lineRule="exact"/>
      <w:ind w:left="0" w:leftChars="0" w:firstLine="420" w:firstLineChars="200"/>
    </w:pPr>
    <w:rPr>
      <w:rFonts w:eastAsia="仿宋"/>
      <w:sz w:val="28"/>
    </w:rPr>
  </w:style>
  <w:style w:type="paragraph" w:styleId="13">
    <w:name w:val="Plain Text"/>
    <w:basedOn w:val="1"/>
    <w:qFormat/>
    <w:uiPriority w:val="0"/>
    <w:rPr>
      <w:rFonts w:ascii="宋体" w:hAnsi="Courier New"/>
    </w:rPr>
  </w:style>
  <w:style w:type="paragraph" w:styleId="14">
    <w:name w:val="footer"/>
    <w:basedOn w:val="1"/>
    <w:qFormat/>
    <w:uiPriority w:val="99"/>
    <w:pPr>
      <w:tabs>
        <w:tab w:val="center" w:pos="4153"/>
        <w:tab w:val="right" w:pos="8306"/>
      </w:tabs>
      <w:snapToGrid w:val="0"/>
    </w:pPr>
    <w:rPr>
      <w:sz w:val="18"/>
      <w:szCs w:val="18"/>
    </w:rPr>
  </w:style>
  <w:style w:type="paragraph" w:styleId="1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6">
    <w:name w:val="Body Text 2"/>
    <w:basedOn w:val="1"/>
    <w:qFormat/>
    <w:uiPriority w:val="99"/>
    <w:pPr>
      <w:autoSpaceDE w:val="0"/>
      <w:autoSpaceDN w:val="0"/>
      <w:adjustRightInd w:val="0"/>
      <w:jc w:val="center"/>
    </w:pPr>
    <w:rPr>
      <w:rFonts w:ascii="Calibri" w:hAnsi="Calibri" w:eastAsia="仿宋_GB2312"/>
      <w:b/>
      <w:bCs/>
      <w:color w:val="000000"/>
      <w:sz w:val="24"/>
      <w:lang w:val="zh-CN"/>
    </w:rPr>
  </w:style>
  <w:style w:type="paragraph" w:styleId="17">
    <w:name w:val="Normal (Web)"/>
    <w:basedOn w:val="1"/>
    <w:qFormat/>
    <w:uiPriority w:val="99"/>
    <w:pPr>
      <w:spacing w:before="100" w:beforeAutospacing="1" w:after="100" w:afterAutospacing="1"/>
    </w:pPr>
    <w:rPr>
      <w:rFonts w:ascii="宋体" w:hAnsi="宋体" w:cs="宋体"/>
      <w:sz w:val="24"/>
      <w:szCs w:val="24"/>
    </w:rPr>
  </w:style>
  <w:style w:type="paragraph" w:styleId="18">
    <w:name w:val="Body Text First Indent"/>
    <w:basedOn w:val="10"/>
    <w:qFormat/>
    <w:uiPriority w:val="0"/>
    <w:pPr>
      <w:widowControl w:val="0"/>
      <w:ind w:firstLine="420" w:firstLineChars="100"/>
      <w:jc w:val="both"/>
    </w:pPr>
    <w:rPr>
      <w:kern w:val="2"/>
      <w:szCs w:val="24"/>
    </w:rPr>
  </w:style>
  <w:style w:type="table" w:styleId="20">
    <w:name w:val="Table Grid"/>
    <w:basedOn w:val="1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2">
    <w:name w:val="Strong"/>
    <w:basedOn w:val="21"/>
    <w:qFormat/>
    <w:uiPriority w:val="22"/>
    <w:rPr>
      <w:rFonts w:asciiTheme="minorHAnsi" w:hAnsiTheme="minorHAnsi" w:eastAsiaTheme="minorEastAsia" w:cstheme="minorBidi"/>
      <w:b/>
      <w:bCs/>
    </w:rPr>
  </w:style>
  <w:style w:type="paragraph" w:customStyle="1" w:styleId="23">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Default"/>
    <w:qFormat/>
    <w:uiPriority w:val="0"/>
    <w:pPr>
      <w:widowControl w:val="0"/>
      <w:autoSpaceDE w:val="0"/>
      <w:autoSpaceDN w:val="0"/>
      <w:adjustRightInd w:val="0"/>
    </w:pPr>
    <w:rPr>
      <w:rFonts w:ascii="..ì." w:hAnsi="Times New Roman" w:eastAsia="..ì." w:cs="..ì."/>
      <w:color w:val="000000"/>
      <w:sz w:val="24"/>
      <w:szCs w:val="24"/>
      <w:lang w:val="en-US" w:eastAsia="zh-CN" w:bidi="ar-SA"/>
    </w:rPr>
  </w:style>
  <w:style w:type="paragraph" w:customStyle="1" w:styleId="25">
    <w:name w:val="null3"/>
    <w:qFormat/>
    <w:uiPriority w:val="0"/>
    <w:rPr>
      <w:rFonts w:hint="eastAsia" w:ascii="Calibri" w:hAnsi="Calibri" w:eastAsia="宋体" w:cs="Times New Roman"/>
      <w:lang w:val="en-US" w:eastAsia="zh-CN" w:bidi="ar-SA"/>
    </w:rPr>
  </w:style>
  <w:style w:type="paragraph" w:customStyle="1" w:styleId="26">
    <w:name w:val="_Style 3"/>
    <w:unhideWhenUsed/>
    <w:qFormat/>
    <w:uiPriority w:val="0"/>
    <w:pPr>
      <w:widowControl w:val="0"/>
      <w:jc w:val="both"/>
    </w:pPr>
    <w:rPr>
      <w:rFonts w:hint="eastAsia" w:ascii="Calibri" w:hAnsi="Calibri" w:eastAsia="Calibri" w:cs="Times New Roman"/>
      <w:kern w:val="2"/>
      <w:sz w:val="21"/>
      <w:lang w:val="en-US" w:eastAsia="zh-CN" w:bidi="ar-SA"/>
    </w:rPr>
  </w:style>
  <w:style w:type="paragraph" w:customStyle="1" w:styleId="27">
    <w:name w:val="表头"/>
    <w:basedOn w:val="7"/>
    <w:qFormat/>
    <w:uiPriority w:val="0"/>
    <w:pPr>
      <w:keepNext/>
      <w:keepLines/>
      <w:spacing w:before="120" w:after="120" w:line="300" w:lineRule="auto"/>
      <w:jc w:val="center"/>
      <w:textAlignment w:val="baseline"/>
    </w:pPr>
    <w:rPr>
      <w:rFonts w:ascii="Arial" w:hAnsi="Arial" w:cs="Arial"/>
      <w:sz w:val="21"/>
      <w:szCs w:val="21"/>
    </w:rPr>
  </w:style>
  <w:style w:type="paragraph" w:customStyle="1" w:styleId="28">
    <w:name w:val="图"/>
    <w:basedOn w:val="1"/>
    <w:qFormat/>
    <w:uiPriority w:val="0"/>
    <w:pPr>
      <w:keepNext/>
      <w:widowControl w:val="0"/>
      <w:adjustRightInd w:val="0"/>
      <w:spacing w:before="60" w:after="60" w:line="300" w:lineRule="auto"/>
      <w:jc w:val="center"/>
      <w:textAlignment w:val="center"/>
    </w:pPr>
    <w:rPr>
      <w:spacing w:val="20"/>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159</Pages>
  <Words>13224</Words>
  <Characters>14002</Characters>
  <Lines>0</Lines>
  <Paragraphs>0</Paragraphs>
  <TotalTime>11</TotalTime>
  <ScaleCrop>false</ScaleCrop>
  <LinksUpToDate>false</LinksUpToDate>
  <CharactersWithSpaces>14067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2026-08-20T10:18:00Z</dcterms:created>
  <dc:creator>Administrator</dc:creator>
  <cp:lastModifiedBy>修改人</cp:lastModifiedBy>
  <dcterms:modified xsi:type="dcterms:W3CDTF">2026-08-26T06:56:16Z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eyJoZGlkIjoiMjk1NzdlYmE0NmZiMTU2YTZkNDRlM2VmZDkwMjZkZjUiLCJ1c2VySWQiOiI2MTE4OTc1MzEifQ==</vt:lpwstr>
  </property>
  <property fmtid="{D5CDD505-2E9C-101B-9397-08002B2CF9AE}" pid="4" name="ICV">
    <vt:lpwstr>EF37F87B0ED546399870915134391899_13</vt:lpwstr>
  </property>
</Properties>
</file>