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440606-2024-08755</w:t>
      </w:r>
    </w:p>
    <w:p>
      <w:pPr>
        <w:pStyle w:val="null3"/>
        <w:jc w:val="center"/>
        <w:outlineLvl w:val="3"/>
      </w:pPr>
      <w:r>
        <w:rPr>
          <w:sz w:val="24"/>
          <w:b/>
        </w:rPr>
        <w:t>采购项目编号：</w:t>
      </w:r>
      <w:r>
        <w:rPr>
          <w:sz w:val="24"/>
          <w:b/>
        </w:rPr>
        <w:t>440606-2024-08755</w:t>
      </w:r>
    </w:p>
    <w:p>
      <w:pPr>
        <w:pStyle w:val="null3"/>
        <w:jc w:val="center"/>
        <w:outlineLvl w:val="3"/>
      </w:pPr>
      <w:r>
        <w:rPr>
          <w:sz w:val="24"/>
          <w:b/>
        </w:rPr>
        <w:t>项目名称：</w:t>
      </w:r>
      <w:r>
        <w:rPr>
          <w:sz w:val="24"/>
          <w:b/>
        </w:rPr>
        <w:t>2024年佛山市顺德区第三人民医院（佛山市顺德区北滘医院）专用医疗设备购置项目（第三批）</w:t>
      </w:r>
    </w:p>
    <w:p>
      <w:pPr>
        <w:pStyle w:val="null3"/>
        <w:jc w:val="center"/>
        <w:outlineLvl w:val="3"/>
      </w:pPr>
      <w:r>
        <w:rPr>
          <w:sz w:val="24"/>
          <w:b/>
        </w:rPr>
        <w:t>采购人：</w:t>
      </w:r>
      <w:r>
        <w:rPr>
          <w:sz w:val="24"/>
          <w:b/>
        </w:rPr>
        <w:t>佛山市顺德区第三人民医院（佛山市顺德区北滘医院）</w:t>
      </w:r>
    </w:p>
    <w:p>
      <w:pPr>
        <w:pStyle w:val="null3"/>
        <w:jc w:val="center"/>
        <w:outlineLvl w:val="3"/>
      </w:pPr>
      <w:r>
        <w:rPr>
          <w:sz w:val="24"/>
          <w:b/>
        </w:rPr>
        <w:t>采购代理机构：</w:t>
      </w:r>
      <w:r>
        <w:rPr>
          <w:sz w:val="24"/>
          <w:b/>
        </w:rPr>
        <w:t>广东华伦招标有限公司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广东华伦招标有限公司</w:t>
      </w:r>
      <w:r>
        <w:rPr/>
        <w:t>受</w:t>
      </w:r>
      <w:r>
        <w:rPr/>
        <w:t>佛山市顺德区第三人民医院（佛山市顺德区北滘医院）</w:t>
      </w:r>
      <w:r>
        <w:rPr/>
        <w:t>的委托，采用</w:t>
      </w:r>
      <w:r>
        <w:rPr/>
        <w:t>公开招标</w:t>
      </w:r>
      <w:r>
        <w:rPr/>
        <w:t>方式组织采购</w:t>
      </w:r>
      <w:r>
        <w:rPr/>
        <w:t>2024年佛山市顺德区第三人民医院（佛山市顺德区北滘医院）专用医疗设备购置项目（第三批）</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2024年佛山市顺德区第三人民医院（佛山市顺德区北滘医院）专用医疗设备购置项目（第三批）</w:t>
      </w:r>
    </w:p>
    <w:p>
      <w:pPr>
        <w:pStyle w:val="null3"/>
        <w:ind w:firstLine="480"/>
      </w:pPr>
      <w:r>
        <w:rPr/>
        <w:t>采购计划编号：</w:t>
      </w:r>
      <w:r>
        <w:rPr/>
        <w:t>440606-2024-08755</w:t>
      </w:r>
    </w:p>
    <w:p>
      <w:pPr>
        <w:pStyle w:val="null3"/>
        <w:ind w:firstLine="480"/>
      </w:pPr>
      <w:r>
        <w:rPr/>
        <w:t>采购项目编号：</w:t>
      </w:r>
      <w:r>
        <w:rPr/>
        <w:t>440606-2024-08755</w:t>
      </w:r>
    </w:p>
    <w:p>
      <w:pPr>
        <w:pStyle w:val="null3"/>
        <w:ind w:firstLine="480"/>
      </w:pPr>
      <w:r>
        <w:rPr/>
        <w:t>采购方式：</w:t>
      </w:r>
      <w:r>
        <w:rPr/>
        <w:t>公开招标</w:t>
      </w:r>
    </w:p>
    <w:p>
      <w:pPr>
        <w:pStyle w:val="null3"/>
        <w:ind w:firstLine="480"/>
      </w:pPr>
      <w:r>
        <w:rPr/>
        <w:t>预算金额：</w:t>
      </w:r>
      <w:r>
        <w:rPr/>
        <w:t>2,760,600.00</w:t>
      </w:r>
      <w:r>
        <w:rPr/>
        <w:t>元</w:t>
      </w:r>
    </w:p>
    <w:p>
      <w:pPr>
        <w:pStyle w:val="null3"/>
        <w:outlineLvl w:val="3"/>
      </w:pPr>
      <w:r>
        <w:rPr>
          <w:sz w:val="24"/>
          <w:b/>
        </w:rPr>
        <w:t>2.项目内容及需求情况（采购项目技术规格、参数及要求）</w:t>
      </w:r>
    </w:p>
    <w:p>
      <w:pPr>
        <w:pStyle w:val="null3"/>
      </w:pPr>
      <w:r>
        <w:rPr/>
        <w:t>采购包1(MF多元聚焦激光治疗系统（二氧化碳激光治疗仪）):</w:t>
      </w:r>
    </w:p>
    <w:p>
      <w:pPr>
        <w:pStyle w:val="null3"/>
      </w:pPr>
      <w:r>
        <w:rPr/>
        <w:t>采购包预算金额：917,800.00元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医用激光仪器及设备</w:t>
            </w:r>
          </w:p>
        </w:tc>
        <w:tc>
          <w:tcPr>
            <w:tcW w:type="dxa" w:w="2136"/>
          </w:tcPr>
          <w:p>
            <w:pPr>
              <w:pStyle w:val="null3"/>
            </w:pPr>
            <w:r>
              <w:rPr/>
              <w:t>MF多元聚焦激光治疗系统（二氧化碳激光治疗仪）</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合同履行期限：自合同签订生效之日起60天内完成整个项目的供货、安装、调试、验收合格并交付使用。</w:t>
      </w:r>
    </w:p>
    <w:p>
      <w:pPr>
        <w:pStyle w:val="null3"/>
      </w:pPr>
      <w:r>
        <w:rPr/>
        <w:t>采购包2(麻醉监护仪等):</w:t>
      </w:r>
    </w:p>
    <w:p>
      <w:pPr>
        <w:pStyle w:val="null3"/>
      </w:pPr>
      <w:r>
        <w:rPr/>
        <w:t>采购包预算金额：1,842,800.00元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急救和生命支持设备</w:t>
            </w:r>
          </w:p>
        </w:tc>
        <w:tc>
          <w:tcPr>
            <w:tcW w:type="dxa" w:w="2136"/>
          </w:tcPr>
          <w:p>
            <w:pPr>
              <w:pStyle w:val="null3"/>
            </w:pPr>
            <w:r>
              <w:rPr/>
              <w:t>麻醉监护仪</w:t>
            </w:r>
          </w:p>
        </w:tc>
        <w:tc>
          <w:tcPr>
            <w:tcW w:type="dxa" w:w="1187"/>
          </w:tcPr>
          <w:p>
            <w:pPr>
              <w:pStyle w:val="null3"/>
            </w:pPr>
            <w:r>
              <w:rPr/>
              <w:t>6(台)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w:t>
            </w:r>
          </w:p>
        </w:tc>
        <w:tc>
          <w:tcPr>
            <w:tcW w:type="dxa" w:w="1424"/>
          </w:tcPr>
          <w:p>
            <w:pPr>
              <w:pStyle w:val="null3"/>
            </w:pPr>
            <w:r>
              <w:rPr/>
              <w:t>医用电子生理参数检测仪器设备</w:t>
            </w:r>
          </w:p>
        </w:tc>
        <w:tc>
          <w:tcPr>
            <w:tcW w:type="dxa" w:w="2136"/>
          </w:tcPr>
          <w:p>
            <w:pPr>
              <w:pStyle w:val="null3"/>
            </w:pPr>
            <w:r>
              <w:rPr/>
              <w:t>转运监护仪</w:t>
            </w:r>
          </w:p>
        </w:tc>
        <w:tc>
          <w:tcPr>
            <w:tcW w:type="dxa" w:w="1187"/>
          </w:tcPr>
          <w:p>
            <w:pPr>
              <w:pStyle w:val="null3"/>
            </w:pPr>
            <w:r>
              <w:rPr/>
              <w:t>4(台)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2-3</w:t>
            </w:r>
          </w:p>
        </w:tc>
        <w:tc>
          <w:tcPr>
            <w:tcW w:type="dxa" w:w="1424"/>
          </w:tcPr>
          <w:p>
            <w:pPr>
              <w:pStyle w:val="null3"/>
            </w:pPr>
            <w:r>
              <w:rPr/>
              <w:t>医用电子生理参数检测仪器设备</w:t>
            </w:r>
          </w:p>
        </w:tc>
        <w:tc>
          <w:tcPr>
            <w:tcW w:type="dxa" w:w="2136"/>
          </w:tcPr>
          <w:p>
            <w:pPr>
              <w:pStyle w:val="null3"/>
            </w:pPr>
            <w:r>
              <w:rPr/>
              <w:t>心电监护仪</w:t>
            </w:r>
          </w:p>
        </w:tc>
        <w:tc>
          <w:tcPr>
            <w:tcW w:type="dxa" w:w="1187"/>
          </w:tcPr>
          <w:p>
            <w:pPr>
              <w:pStyle w:val="null3"/>
            </w:pPr>
            <w:r>
              <w:rPr/>
              <w:t>96(台)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2-4</w:t>
            </w:r>
          </w:p>
        </w:tc>
        <w:tc>
          <w:tcPr>
            <w:tcW w:type="dxa" w:w="1424"/>
          </w:tcPr>
          <w:p>
            <w:pPr>
              <w:pStyle w:val="null3"/>
            </w:pPr>
            <w:r>
              <w:rPr/>
              <w:t>医用电子生理参数检测仪器设备</w:t>
            </w:r>
          </w:p>
        </w:tc>
        <w:tc>
          <w:tcPr>
            <w:tcW w:type="dxa" w:w="2136"/>
          </w:tcPr>
          <w:p>
            <w:pPr>
              <w:pStyle w:val="null3"/>
            </w:pPr>
            <w:r>
              <w:rPr/>
              <w:t>除颤监护仪</w:t>
            </w:r>
          </w:p>
        </w:tc>
        <w:tc>
          <w:tcPr>
            <w:tcW w:type="dxa" w:w="1187"/>
          </w:tcPr>
          <w:p>
            <w:pPr>
              <w:pStyle w:val="null3"/>
            </w:pPr>
            <w:r>
              <w:rPr/>
              <w:t>12(台)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合同履行期限：自合同签订生效之日起60天内完成整个项目的供货、安装、调试、验收合格并交付使用。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 提供相应证明材料。），或提供《政府采购供应商资格信用承诺函》（承诺函格式见采购公告附件）。</w:t>
      </w:r>
    </w:p>
    <w:p>
      <w:pPr>
        <w:pStyle w:val="null3"/>
      </w:pPr>
      <w:r>
        <w:rPr/>
        <w:t>3）具有良好的商业信誉和健全的财务会计制度：供应商必须具有良好的商业信誉和健全的财务会计制度（提供2023年度财务状况报告或基本开户行出具的资信证明或提供《政府采购供应商资格信用承诺函》（承诺函格式见采购公告附件））。</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采购包1（MF多元聚焦激光治疗系统（二氧化碳激光治疗仪））：</w:t>
      </w:r>
      <w:r>
        <w:rPr/>
        <w:t>1、采购包整体专门面向中小企业采购，监狱企业、残疾人福利性单位视同小型、微型企业（本项目属于专门面向中小企业采购的项目。参与的供应商提供的货物全部由符合政策要求的中小微企业制造，且所属行业应与本项目采购标的对应的中小企业划分标准所属行业一致。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2、本项目采购标的对应的中小企业划分标准所属行业：“工业”。本项目为货物类项目，供应商须根据本项目采购类别选择对应的《中小企业声明函》填写。</w:t>
      </w:r>
    </w:p>
    <w:p>
      <w:pPr>
        <w:pStyle w:val="null3"/>
        <w:jc w:val="left"/>
      </w:pPr>
      <w:r>
        <w:rPr/>
        <w:t>采购包2（麻醉监护仪等）：</w:t>
      </w:r>
      <w:r>
        <w:rPr/>
        <w:t>1、采购包整体专门面向中小企业采购，监狱企业、残疾人福利性单位视同小型、微型企业（本项目属于专门面向中小企业采购的项目。参与的供应商提供的货物全部由符合政策要求的中小微企业制造，且所属行业应与本项目采购标的对应的中小企业划分标准所属行业一致。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2、本项目采购标的对应的中小企业划分标准所属行业：“工业”。本项目为货物类项目，供应商须根据本项目采购类别选择对应的《中小企业声明函》填写。</w:t>
      </w:r>
    </w:p>
    <w:p>
      <w:pPr>
        <w:pStyle w:val="null3"/>
        <w:outlineLvl w:val="3"/>
      </w:pPr>
      <w:r>
        <w:rPr>
          <w:sz w:val="24"/>
          <w:b/>
        </w:rPr>
        <w:t>3.本项目特定的资格要求：</w:t>
      </w:r>
    </w:p>
    <w:p>
      <w:pPr>
        <w:pStyle w:val="null3"/>
      </w:pPr>
      <w:r>
        <w:rPr/>
        <w:t>采购包1（MF多元聚焦激光治疗系统（二氧化碳激光治疗仪））：</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3)供应商须具有医疗器械生产企业许可证或医疗器械经营企业许可证或医疗器械生产备案凭证或医疗器械经营备案凭证，提供相应证明材料。</w:t>
      </w:r>
    </w:p>
    <w:p>
      <w:pPr>
        <w:pStyle w:val="null3"/>
      </w:pPr>
      <w:r>
        <w:rPr/>
        <w:t>采购包2（麻醉监护仪等）：</w:t>
      </w:r>
    </w:p>
    <w:p>
      <w:pPr>
        <w:pStyle w:val="null3"/>
      </w:pPr>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3)供应商须具有医疗器械生产企业许可证或医疗器械经营企业许可证或医疗器械生产备案凭证或医疗器械经营备案凭证，提供相应证明材料。</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佛山市顺德区第三人民医院（佛山市顺德区北滘医院）</w:t>
      </w:r>
    </w:p>
    <w:p>
      <w:pPr>
        <w:pStyle w:val="null3"/>
        <w:ind w:firstLine="480"/>
      </w:pPr>
      <w:r>
        <w:rPr/>
        <w:t xml:space="preserve"> 地址：</w:t>
      </w:r>
      <w:r>
        <w:rPr/>
        <w:t>佛山市顺德区北滘镇君兰社区诚德路8号</w:t>
      </w:r>
    </w:p>
    <w:p>
      <w:pPr>
        <w:pStyle w:val="null3"/>
        <w:ind w:firstLine="480"/>
      </w:pPr>
      <w:r>
        <w:rPr/>
        <w:t xml:space="preserve"> 联系方式：</w:t>
      </w:r>
      <w:r>
        <w:rPr/>
        <w:t>0757-26601929</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佛山市顺德区大良沿江北路121号龙威大厦20楼CD区</w:t>
      </w:r>
    </w:p>
    <w:p>
      <w:pPr>
        <w:pStyle w:val="null3"/>
        <w:ind w:firstLine="480"/>
      </w:pPr>
      <w:r>
        <w:rPr/>
        <w:t xml:space="preserve"> 联系方式：</w:t>
      </w:r>
      <w:r>
        <w:rPr/>
        <w:t>0757-22332909</w:t>
      </w:r>
    </w:p>
    <w:p>
      <w:pPr>
        <w:pStyle w:val="null3"/>
        <w:outlineLvl w:val="3"/>
      </w:pPr>
      <w:r>
        <w:rPr>
          <w:sz w:val="24"/>
          <w:b/>
        </w:rPr>
        <w:t xml:space="preserve"> 3.项目联系方式</w:t>
      </w:r>
    </w:p>
    <w:p>
      <w:pPr>
        <w:pStyle w:val="null3"/>
        <w:ind w:firstLine="480"/>
      </w:pPr>
      <w:r>
        <w:rPr/>
        <w:t xml:space="preserve"> 项目联系人：</w:t>
      </w:r>
      <w:r>
        <w:rPr/>
        <w:t>广东华伦招标有限公司</w:t>
      </w:r>
    </w:p>
    <w:p>
      <w:pPr>
        <w:pStyle w:val="null3"/>
        <w:ind w:firstLine="480"/>
      </w:pPr>
      <w:r>
        <w:rPr/>
        <w:t xml:space="preserve"> 电话：</w:t>
      </w:r>
      <w:r>
        <w:rPr/>
        <w:t>0757-22332909</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1.本项目为</w:t>
      </w:r>
      <w:r>
        <w:rPr>
          <w:sz w:val="21"/>
        </w:rPr>
        <w:t>2024</w:t>
      </w:r>
      <w:r>
        <w:rPr>
          <w:sz w:val="21"/>
        </w:rPr>
        <w:t>年佛山市顺德区第三人民医院（佛山市顺德区北滘医院）专用医疗设备购置项目（第三批）</w:t>
      </w:r>
      <w:r>
        <w:rPr>
          <w:sz w:val="21"/>
        </w:rPr>
        <w:t>，拟采购专用医疗设备一批</w:t>
      </w:r>
      <w:r>
        <w:rPr>
          <w:sz w:val="21"/>
        </w:rPr>
        <w:t>。</w:t>
      </w:r>
    </w:p>
    <w:p>
      <w:pPr>
        <w:pStyle w:val="null3"/>
      </w:pPr>
      <w:r>
        <w:rPr>
          <w:sz w:val="21"/>
        </w:rPr>
        <w:t xml:space="preserve"> 2.总体要求：</w:t>
      </w:r>
    </w:p>
    <w:p>
      <w:pPr>
        <w:pStyle w:val="null3"/>
        <w:ind w:firstLine="420"/>
      </w:pPr>
      <w:r>
        <w:rPr>
          <w:sz w:val="21"/>
        </w:rPr>
        <w:t>（</w:t>
      </w:r>
      <w:r>
        <w:rPr>
          <w:sz w:val="21"/>
        </w:rPr>
        <w:t>1</w:t>
      </w:r>
      <w:r>
        <w:rPr>
          <w:sz w:val="21"/>
        </w:rPr>
        <w:t>）投标人必须对本项目（所投包号内）的所有内容进行投标。</w:t>
      </w:r>
    </w:p>
    <w:p>
      <w:pPr>
        <w:pStyle w:val="null3"/>
        <w:ind w:firstLine="420"/>
      </w:pPr>
      <w:r>
        <w:rPr>
          <w:sz w:val="21"/>
        </w:rPr>
        <w:t>（</w:t>
      </w:r>
      <w:r>
        <w:rPr>
          <w:sz w:val="21"/>
        </w:rPr>
        <w:t>2</w:t>
      </w:r>
      <w:r>
        <w:rPr>
          <w:sz w:val="21"/>
        </w:rPr>
        <w:t>）投标人漏报的单价或每单价投标中漏报、少报的费用，视为此项费用已包含在投标中，中标后不得再向采购人收取任何费用。</w:t>
      </w:r>
    </w:p>
    <w:p>
      <w:pPr>
        <w:pStyle w:val="null3"/>
        <w:ind w:firstLine="420"/>
      </w:pPr>
      <w:r>
        <w:rPr>
          <w:sz w:val="21"/>
        </w:rPr>
        <w:t>（</w:t>
      </w:r>
      <w:r>
        <w:rPr>
          <w:sz w:val="21"/>
        </w:rPr>
        <w:t>3</w:t>
      </w:r>
      <w:r>
        <w:rPr>
          <w:sz w:val="21"/>
        </w:rPr>
        <w:t>）</w:t>
      </w:r>
      <w:r>
        <w:rPr>
          <w:sz w:val="21"/>
        </w:rPr>
        <w:t>投标人针对本项目制定技术方案，包括：设备</w:t>
      </w:r>
      <w:r>
        <w:rPr>
          <w:sz w:val="21"/>
        </w:rPr>
        <w:t>功能及设备配置的科学性、可靠性、稳定性</w:t>
      </w:r>
      <w:r>
        <w:rPr>
          <w:sz w:val="21"/>
        </w:rPr>
        <w:t>等</w:t>
      </w:r>
      <w:r>
        <w:rPr>
          <w:sz w:val="21"/>
        </w:rPr>
        <w:t>。</w:t>
      </w:r>
    </w:p>
    <w:p>
      <w:pPr>
        <w:pStyle w:val="null3"/>
        <w:ind w:firstLine="420"/>
      </w:pPr>
      <w:r>
        <w:rPr>
          <w:sz w:val="21"/>
        </w:rPr>
        <w:t>（</w:t>
      </w:r>
      <w:r>
        <w:rPr>
          <w:sz w:val="21"/>
        </w:rPr>
        <w:t>4</w:t>
      </w:r>
      <w:r>
        <w:rPr>
          <w:sz w:val="21"/>
        </w:rPr>
        <w:t>）投标人针对本项目制定质量保障方案，包括：质量保障措施、</w:t>
      </w:r>
      <w:r>
        <w:rPr>
          <w:sz w:val="21"/>
        </w:rPr>
        <w:t>验收程序、运输物流、安全措施及安装调试</w:t>
      </w:r>
      <w:r>
        <w:rPr>
          <w:sz w:val="21"/>
        </w:rPr>
        <w:t>等。</w:t>
      </w:r>
    </w:p>
    <w:p>
      <w:pPr>
        <w:pStyle w:val="null3"/>
        <w:ind w:firstLine="420"/>
      </w:pPr>
      <w:r>
        <w:rPr>
          <w:sz w:val="21"/>
        </w:rPr>
        <w:t>（</w:t>
      </w:r>
      <w:r>
        <w:rPr>
          <w:sz w:val="21"/>
        </w:rPr>
        <w:t>5</w:t>
      </w:r>
      <w:r>
        <w:rPr>
          <w:sz w:val="21"/>
        </w:rPr>
        <w:t>）投标人针对本项目制定培训方案，包括：培训</w:t>
      </w:r>
      <w:r>
        <w:rPr>
          <w:sz w:val="21"/>
        </w:rPr>
        <w:t>计划</w:t>
      </w:r>
      <w:r>
        <w:rPr>
          <w:sz w:val="21"/>
        </w:rPr>
        <w:t>及技术人员安排等。</w:t>
      </w:r>
    </w:p>
    <w:p>
      <w:pPr>
        <w:pStyle w:val="null3"/>
        <w:ind w:firstLine="420"/>
      </w:pPr>
      <w:r>
        <w:rPr>
          <w:sz w:val="21"/>
        </w:rPr>
        <w:t>（</w:t>
      </w:r>
      <w:r>
        <w:rPr>
          <w:sz w:val="21"/>
        </w:rPr>
        <w:t>5</w:t>
      </w:r>
      <w:r>
        <w:rPr>
          <w:sz w:val="21"/>
        </w:rPr>
        <w:t>）投标人具备与本项目同类设备的供应项目经验。</w:t>
      </w:r>
    </w:p>
    <w:p>
      <w:pPr>
        <w:pStyle w:val="null3"/>
        <w:ind w:firstLine="420"/>
      </w:pPr>
      <w:r>
        <w:rPr>
          <w:sz w:val="21"/>
        </w:rPr>
        <w:t>（</w:t>
      </w:r>
      <w:r>
        <w:rPr>
          <w:sz w:val="21"/>
        </w:rPr>
        <w:t>6</w:t>
      </w:r>
      <w:r>
        <w:rPr>
          <w:sz w:val="21"/>
        </w:rPr>
        <w:t>）投标人针对本项目制定售后服务方案，包括：质保期、服务响应时间等。</w:t>
      </w:r>
    </w:p>
    <w:p>
      <w:pPr>
        <w:pStyle w:val="null3"/>
      </w:pPr>
      <w:r>
        <w:rPr/>
        <w:t>采购包1（MF多元聚焦激光治疗系统（二氧化碳激光治疗仪））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自合同签订生效之日起60天内完成整个项目的供货、安装、调试、验收合格并交付使用。</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1期：支付比例30%,合同签订后，收到中标人提供的等额正式发票，采购人审核无误后30个工作日内支付合同总额的30%；</w:t>
            </w:r>
          </w:p>
          <w:p>
            <w:pPr>
              <w:pStyle w:val="null3"/>
            </w:pPr>
            <w:r>
              <w:rPr/>
              <w:t>2期：支付比例65%,设备全部到货后，中标人凭收货证明等资料申请支付，采购人收到材料并确认无误后，30个工作日内向中标人支付合同总额的65%；</w:t>
            </w:r>
          </w:p>
          <w:p>
            <w:pPr>
              <w:pStyle w:val="null3"/>
            </w:pPr>
            <w:r>
              <w:rPr/>
              <w:t>3期：支付比例5%,设备安装调试一个月后，中标人提交全部验收材料，采购人收到材料并确认无误后，30个工作日内向中标人支付合同总额的5%。 （一）签订合同后，采购人支付相应款项至专用银行账户，中标人达到上述条件后，申请专用银行账户支付。 （二）结算方式：转账结算（银行转账）。 （三）开具发票：中标人收款时必须持有效发票。收款方、出具发票方、合同乙方均必须与中标人名称一致。 （四）付款期间如因特殊情况需调整，由双方协商处理。 （五）若属国库支付项目的，其支付时间按财政部相关规定执行。 （六）中标人必须签订“资金账户监管协议”，由采购人、中标人和银行三方共管，中标人每笔支付（含预付款支付）均需经采购人确认无误后才能支付。 （七）因采购人使用的是财政资金，采购人在前款规定的付款时间为提出办理支付申请手续的时间(不含审核的时间)，在规定时间内提出支付申请手续后即视为采购人是按期支付，采购人因执行财政支付制度要求，而导致迟延付款的，不视为延期支付合同款项情形。 注：</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1期：1.货物若有国家标准按照国家标准验收，若无国家标准按行业标准验收，为原制造商制造的全新产品，整机无污染，无侵权行为、表面无划损、无任何缺陷隐患，在中国境内可依常规安全合法使用。 2.货物必须符合本合同所有附件、采购文件、投标文件中相关内容。 3.中标人必须提供所有设备的医疗器械注册证，中标人若为代理经销商的，须提供有效的授权证明资料，或提供连贯的产品合法性来源证明资料。 4.如中标人所投产品为第二类医疗器械，须在签订合同前向采购人提供中标人有效的医疗器械经营备案凭证复印件。 5.货物为原厂商未启封全新包装，出具出厂合格证，序列号、包装箱号与出厂批号一致，并可追索查阅。所有设备的附件必须齐全。 6.中标人应将关键主机设备的用户手册、保修手册、有关单证资料及配备件、随机工具等交付给甲方，使用操作及安全须知等重要资料应附有中文说明。 7.合同履行完毕，中标人提出验收申请后7日内，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且退货处理，按违约条例办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报价要求，1.投标报价指投标人为完成本项目所收取的全部费用，包含但不限于以下费用： 货物及零配件成本费、运输费、装卸费、保险费、安装费、调试费、材料费、技术服务费（含联络费、培训费、保修费）、各项税费及不可预见费等完成本招标内容所需的一切费用。 2.投标人须考虑本项目在实施期间的一切可能产生的费用。 3.投标报价不得超出各分项预算总价，否则投标无效，作无效投标处理。</w:t>
            </w:r>
          </w:p>
          <w:p>
            <w:pPr>
              <w:pStyle w:val="null3"/>
            </w:pPr>
            <w:r>
              <w:rPr/>
              <w:t>报价合理性，根据《政府采购货物和服务招标投标管理办法》第六十条的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若评标委员会成员对是否须由投标人作出报价合理性说明，以及书面说明是否采纳等判断不一致的，按照“少数服从多数”的原则确定评标委员会的意见。</w:t>
            </w:r>
          </w:p>
          <w:p>
            <w:pPr>
              <w:pStyle w:val="null3"/>
            </w:pPr>
            <w:r>
              <w:rPr/>
              <w:t>物流服务，1.包装：中标人所供货物必须为制造商原厂包装，包装质量符合国家相关标准。货物要求有包装材料保护运至现场。因包装不良造成的损失由中标人负责。 2.运输：中标人根据采购人指定的安装地点，负责将货物材料运送到现场，在此过程中的全部运输（包括但不限于装卸车、货物现场的搬运）所产生的全部费用由中标人负责。 3.装卸：各种货物，必须提供装箱清单，按装箱清单验收货物。 4.保管：货物在现场的保管由中标人负责，直至项目安装、验收完毕。</w:t>
            </w:r>
          </w:p>
          <w:p>
            <w:pPr>
              <w:pStyle w:val="null3"/>
            </w:pPr>
            <w:r>
              <w:rPr/>
              <w:t>安装调试，1.人员及工作要求：中标人应设安装负责人，负责安装协调管理工作。 2.前提要求：中标人应提交详细安装进度表。 3.安装工具：安装所需工具设施物料由中标人自备、自费运到现场，完工后自费搬走。 4.调试：按国家相关验收规范进行。 5.其他：设备的拆箱、安装、通电、调试等项工作由中标人负责，但必须在采购人指定人员的参与下进行。调试的原始记录须经各方签字后作为验收的文件之一。中标人在项目过程中（如货物安装、电路接线等）必须采取足够的安全措施，确保施工的安全，确保施工或者设备安装场地的完好如初，并自行负责相关安全责任，施工完毕后需及时清理好现场，将所有无用的设备包装材料及施工安装过程中产生的垃圾带走，凡由于施工或者设备安装造成的损失（包含对安装场地的地面或墙面造成的损坏等等）和由此产生的费用（包含清理安装场地垃圾和清洁工作产生的费用等等）均由中标人承担。如设备安装调试完，当天未及时清理现场的，由采购人安排人员清理，其所需的费用由中标人支付。</w:t>
            </w:r>
          </w:p>
          <w:p>
            <w:pPr>
              <w:pStyle w:val="null3"/>
            </w:pPr>
            <w:r>
              <w:rPr/>
              <w:t>培训，1.基本要求：中标人须根据采购人的要求，安排熟悉本项目的专业技术人员（不少于1人）在采购人指定的地点（佛山市内）向采购人提供完备、全面的产品使用培训。 2.目的：确保采购人能够对设备、系统有足够的了解，能够独立进行日常操作、管理和维护。 3.培训资料：中标人必须为所有被培训人员提供培训用文字资料和讲义等相关用品。所有的资料必须是中文书写。 4.培训费用：所有与本项目有关的培训费用包括差旅、食宿、教材、资料等由中标人负责，均计入投标报价中。</w:t>
            </w:r>
          </w:p>
          <w:p>
            <w:pPr>
              <w:pStyle w:val="null3"/>
            </w:pPr>
            <w:r>
              <w:rPr/>
              <w:t>质保期，1.本项目质保期自设备交付并验收合格之日起计算，质保期不少于3年。 2.若国家或生产厂家对本项目所涉及货物的质保期的规定高于本项目的要求，应按国家或生产厂家的规定执行。</w:t>
            </w:r>
          </w:p>
          <w:p>
            <w:pPr>
              <w:pStyle w:val="null3"/>
            </w:pPr>
            <w:r>
              <w:rPr/>
              <w:t>质量保证及售后服务，1.质保期内，中标人须提供常设每周7天×24小时服务专线及技术支持； 2.对采购人的服务通知，中标人必须符合以下要求： （1）在接报后1小时内响应； （2）4小时内到达现场； （3）到场48小时内处理完毕； （4）核心产品若是在48小时内未能处理完毕的情况，提配件供备用机或主要零配件，不得影响采购人的正常工作业务，质保期内的并按维修延误时间的1:5延长保修期。 3.核心产品的质保期内，中标人必须提供每年不少于4次的整机保养服务。 4.质保期内，在非人为因素情况下，一切维修换件保养费用和备品备件均由中标人提供。 5.如因货物自身故障致停用时间累计超过20天时，则质保期在状态恢复正常时重新计算或对故障设备予以重新更换。 6.任何时候，中标人均不能免除因货物本身的缺陷所应负的责任。 7.在质保期内中标人应提供系统升级方面的技术支持服务。 8.本项上述情况的产生费用由中标人负责。 注：投标人在报价时可单独列出此项目，若没有列出此项目报价的，视为此项报价已摊分在各分项报价中。</w:t>
            </w:r>
          </w:p>
          <w:p>
            <w:pPr>
              <w:pStyle w:val="null3"/>
            </w:pPr>
            <w:r>
              <w:rPr/>
              <w:t>政策性要求，1.投标方案中所提供的产品属于节能产品、环境标志产品品目清单范围内强制采购或优先采购的，须按采购文件要求提交相关证明文件（节能产品认证证书或环境标志产品认证证书），具体要求详见投标文件格式中的“节能产品、环境标志产品证明材料”（如有）部分。 【说明：(1)强制采购品目清单由国家统一确定和发布。(2)采购项目中涉及强制采购产品类别的，须提供该产品的节能产品认证证书或环境标志产品认证证书，否则视为没有实质性响应采购文件，作无效投标处理。】</w:t>
            </w:r>
          </w:p>
          <w:p>
            <w:pPr>
              <w:pStyle w:val="null3"/>
            </w:pPr>
            <w:r>
              <w:rPr/>
              <w:t>产品属地要求，本项目采购的所有设备均为国产，不允许进口产品参与投标。</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医用激光仪器及设备</w:t>
            </w:r>
          </w:p>
        </w:tc>
        <w:tc>
          <w:tcPr>
            <w:tcW w:type="dxa" w:w="831"/>
          </w:tcPr>
          <w:p>
            <w:pPr>
              <w:pStyle w:val="null3"/>
              <w:jc w:val="left"/>
            </w:pPr>
            <w:r>
              <w:rPr/>
              <w:t>MF多元聚焦激光治疗系统（二氧化碳激光治疗仪）</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917,800.00</w:t>
            </w:r>
          </w:p>
        </w:tc>
        <w:tc>
          <w:tcPr>
            <w:tcW w:type="dxa" w:w="831"/>
          </w:tcPr>
          <w:p>
            <w:pPr>
              <w:pStyle w:val="null3"/>
              <w:jc w:val="right"/>
            </w:pPr>
            <w:r>
              <w:rPr/>
              <w:t>917,800.00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MF多元聚焦激光治疗系统（二氧化碳激光治疗仪）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18"/>
              </w:rPr>
              <w:t>设备技术详细需求：</w:t>
            </w:r>
          </w:p>
          <w:p>
            <w:pPr>
              <w:pStyle w:val="null3"/>
              <w:jc w:val="both"/>
            </w:pPr>
            <w:r>
              <w:rPr>
                <w:sz w:val="18"/>
              </w:rPr>
              <w:t>1.用途：适用范围为人体组织的汽化、碳化、凝固和照射，非皮肤科使用；</w:t>
            </w:r>
          </w:p>
          <w:p>
            <w:pPr>
              <w:pStyle w:val="null3"/>
              <w:jc w:val="both"/>
            </w:pPr>
            <w:r>
              <w:rPr>
                <w:sz w:val="18"/>
              </w:rPr>
              <w:t>2.治疗范围：围绝经期及产后性功能障碍、改善轻中度压力性尿失禁、轻中度阴道松弛、外阴硬化性苔藓、外阴白色病变、瘤样病变VIN/CIN，VAIN等、外阴尖锐湿疣，前庭大腺囊肿、小阴唇整形手术等；</w:t>
            </w:r>
          </w:p>
          <w:p>
            <w:pPr>
              <w:pStyle w:val="null3"/>
              <w:jc w:val="both"/>
            </w:pPr>
            <w:r>
              <w:rPr>
                <w:sz w:val="18"/>
              </w:rPr>
              <w:t>3.激光类型：封离型二氧化碳激光器；</w:t>
            </w:r>
          </w:p>
          <w:p>
            <w:pPr>
              <w:pStyle w:val="null3"/>
              <w:jc w:val="both"/>
            </w:pPr>
            <w:r>
              <w:rPr>
                <w:sz w:val="18"/>
              </w:rPr>
              <w:t>4.激光波长：10.6μm±0.1μm；</w:t>
            </w:r>
          </w:p>
          <w:p>
            <w:pPr>
              <w:pStyle w:val="null3"/>
              <w:jc w:val="both"/>
            </w:pPr>
            <w:r>
              <w:rPr>
                <w:sz w:val="18"/>
              </w:rPr>
              <w:t>5.激光模式：具有多模激光模式；</w:t>
            </w:r>
          </w:p>
          <w:p>
            <w:pPr>
              <w:pStyle w:val="null3"/>
              <w:jc w:val="both"/>
            </w:pPr>
            <w:r>
              <w:rPr>
                <w:sz w:val="18"/>
              </w:rPr>
              <w:t>6.激光最大输出功率：≥25W，连续可调；</w:t>
            </w:r>
          </w:p>
          <w:p>
            <w:pPr>
              <w:pStyle w:val="null3"/>
              <w:jc w:val="both"/>
            </w:pPr>
            <w:r>
              <w:rPr>
                <w:sz w:val="18"/>
              </w:rPr>
              <w:t>▲7.导光系统≥7关节导光臂，重锤式；</w:t>
            </w:r>
          </w:p>
          <w:p>
            <w:pPr>
              <w:pStyle w:val="null3"/>
              <w:jc w:val="both"/>
            </w:pPr>
            <w:r>
              <w:rPr>
                <w:sz w:val="18"/>
              </w:rPr>
              <w:t>8.出光方式：连续、定时出光；</w:t>
            </w:r>
          </w:p>
          <w:p>
            <w:pPr>
              <w:pStyle w:val="null3"/>
              <w:jc w:val="both"/>
            </w:pPr>
            <w:r>
              <w:rPr>
                <w:sz w:val="18"/>
              </w:rPr>
              <w:t>9.光束控制技术：具备聚焦光学技术；</w:t>
            </w:r>
          </w:p>
          <w:p>
            <w:pPr>
              <w:pStyle w:val="null3"/>
              <w:jc w:val="both"/>
            </w:pPr>
            <w:r>
              <w:rPr>
                <w:sz w:val="18"/>
              </w:rPr>
              <w:t>10.冷却系统：至少包含水冷却；</w:t>
            </w:r>
          </w:p>
          <w:p>
            <w:pPr>
              <w:pStyle w:val="null3"/>
              <w:jc w:val="both"/>
            </w:pPr>
            <w:r>
              <w:rPr>
                <w:sz w:val="18"/>
              </w:rPr>
              <w:t>11.指示光光束波长范围：650±20nm；</w:t>
            </w:r>
          </w:p>
          <w:p>
            <w:pPr>
              <w:pStyle w:val="null3"/>
              <w:jc w:val="both"/>
            </w:pPr>
            <w:r>
              <w:rPr>
                <w:sz w:val="18"/>
              </w:rPr>
              <w:t>12.指示激光功率：≥5mw；</w:t>
            </w:r>
          </w:p>
          <w:p>
            <w:pPr>
              <w:pStyle w:val="null3"/>
              <w:jc w:val="both"/>
            </w:pPr>
            <w:r>
              <w:rPr>
                <w:sz w:val="18"/>
              </w:rPr>
              <w:t>13.手术激光同轴性：半导体指引激光线与10600nm手术激光线同轴；</w:t>
            </w:r>
          </w:p>
          <w:p>
            <w:pPr>
              <w:pStyle w:val="null3"/>
              <w:jc w:val="both"/>
            </w:pPr>
            <w:r>
              <w:rPr>
                <w:sz w:val="18"/>
              </w:rPr>
              <w:t>14.激光输出控制：脚踏光电开关输出控制，具有防水功能，激光输出反应时间≤0.1秒；</w:t>
            </w:r>
          </w:p>
          <w:p>
            <w:pPr>
              <w:pStyle w:val="null3"/>
              <w:jc w:val="both"/>
            </w:pPr>
            <w:r>
              <w:rPr>
                <w:sz w:val="18"/>
              </w:rPr>
              <w:t>1</w:t>
            </w:r>
            <w:r>
              <w:rPr>
                <w:sz w:val="18"/>
              </w:rPr>
              <w:t>5</w:t>
            </w:r>
            <w:r>
              <w:rPr>
                <w:sz w:val="18"/>
              </w:rPr>
              <w:t>.工作光斑具有调节性：聚焦，离焦（多档可调）；</w:t>
            </w:r>
          </w:p>
          <w:p>
            <w:pPr>
              <w:pStyle w:val="null3"/>
              <w:jc w:val="both"/>
            </w:pPr>
            <w:r>
              <w:rPr>
                <w:sz w:val="18"/>
              </w:rPr>
              <w:t>1</w:t>
            </w:r>
            <w:r>
              <w:rPr>
                <w:sz w:val="18"/>
              </w:rPr>
              <w:t>6</w:t>
            </w:r>
            <w:r>
              <w:rPr>
                <w:sz w:val="18"/>
              </w:rPr>
              <w:t>.激光手具：具备大光斑手具；</w:t>
            </w:r>
          </w:p>
          <w:p>
            <w:pPr>
              <w:pStyle w:val="null3"/>
              <w:jc w:val="both"/>
            </w:pPr>
            <w:r>
              <w:rPr>
                <w:sz w:val="18"/>
              </w:rPr>
              <w:t>▲1</w:t>
            </w:r>
            <w:r>
              <w:rPr>
                <w:sz w:val="18"/>
              </w:rPr>
              <w:t>7</w:t>
            </w:r>
            <w:r>
              <w:rPr>
                <w:sz w:val="18"/>
              </w:rPr>
              <w:t>.激光光斑：焦点位置≤0.8mm；</w:t>
            </w:r>
          </w:p>
          <w:p>
            <w:pPr>
              <w:pStyle w:val="null3"/>
              <w:jc w:val="both"/>
            </w:pPr>
            <w:r>
              <w:rPr>
                <w:sz w:val="18"/>
              </w:rPr>
              <w:t>1</w:t>
            </w:r>
            <w:r>
              <w:rPr>
                <w:sz w:val="18"/>
              </w:rPr>
              <w:t>8</w:t>
            </w:r>
            <w:r>
              <w:rPr>
                <w:sz w:val="18"/>
              </w:rPr>
              <w:t>.观察镜形状为椭圆，可消毒；</w:t>
            </w:r>
          </w:p>
          <w:p>
            <w:pPr>
              <w:pStyle w:val="null3"/>
              <w:jc w:val="both"/>
            </w:pPr>
            <w:r>
              <w:rPr>
                <w:sz w:val="18"/>
              </w:rPr>
              <w:t>19</w:t>
            </w:r>
            <w:r>
              <w:rPr>
                <w:sz w:val="18"/>
              </w:rPr>
              <w:t>.手具为多重光学折射结构，出光口密闭，避免污染，手具功能至少具备侧向、正向；</w:t>
            </w:r>
          </w:p>
          <w:p>
            <w:pPr>
              <w:pStyle w:val="null3"/>
              <w:jc w:val="both"/>
            </w:pPr>
            <w:r>
              <w:rPr>
                <w:sz w:val="18"/>
              </w:rPr>
              <w:t>2</w:t>
            </w:r>
            <w:r>
              <w:rPr>
                <w:sz w:val="18"/>
              </w:rPr>
              <w:t>0</w:t>
            </w:r>
            <w:r>
              <w:rPr>
                <w:sz w:val="18"/>
              </w:rPr>
              <w:t>.模式：至少具备单次、叠射；</w:t>
            </w:r>
          </w:p>
          <w:p>
            <w:pPr>
              <w:pStyle w:val="null3"/>
              <w:jc w:val="both"/>
            </w:pPr>
            <w:r>
              <w:rPr>
                <w:sz w:val="18"/>
              </w:rPr>
              <w:t>2</w:t>
            </w:r>
            <w:r>
              <w:rPr>
                <w:sz w:val="18"/>
              </w:rPr>
              <w:t>1</w:t>
            </w:r>
            <w:r>
              <w:rPr>
                <w:sz w:val="18"/>
              </w:rPr>
              <w:t>.智能切割深度可调范围≥9μm-1800μm；</w:t>
            </w:r>
          </w:p>
          <w:p>
            <w:pPr>
              <w:pStyle w:val="null3"/>
              <w:jc w:val="both"/>
            </w:pPr>
            <w:r>
              <w:rPr>
                <w:sz w:val="18"/>
              </w:rPr>
              <w:t>2</w:t>
            </w:r>
            <w:r>
              <w:rPr>
                <w:sz w:val="18"/>
              </w:rPr>
              <w:t>2</w:t>
            </w:r>
            <w:r>
              <w:rPr>
                <w:sz w:val="18"/>
              </w:rPr>
              <w:t>.吹烟功能：内置大功率气泵吹散烟雾，保持术野清晰；</w:t>
            </w:r>
          </w:p>
          <w:p>
            <w:pPr>
              <w:pStyle w:val="null3"/>
              <w:jc w:val="both"/>
            </w:pPr>
            <w:r>
              <w:rPr>
                <w:sz w:val="18"/>
              </w:rPr>
              <w:t>2</w:t>
            </w:r>
            <w:r>
              <w:rPr>
                <w:sz w:val="18"/>
              </w:rPr>
              <w:t>3</w:t>
            </w:r>
            <w:r>
              <w:rPr>
                <w:sz w:val="18"/>
              </w:rPr>
              <w:t>.内置设备实时自检系统：可实时检测设备状态，具备分项检测功能；</w:t>
            </w:r>
          </w:p>
          <w:p>
            <w:pPr>
              <w:pStyle w:val="null3"/>
              <w:jc w:val="both"/>
            </w:pPr>
            <w:r>
              <w:rPr>
                <w:sz w:val="18"/>
              </w:rPr>
              <w:t>2</w:t>
            </w:r>
            <w:r>
              <w:rPr>
                <w:sz w:val="18"/>
              </w:rPr>
              <w:t>4</w:t>
            </w:r>
            <w:r>
              <w:rPr>
                <w:sz w:val="18"/>
              </w:rPr>
              <w:t>.内置系统报错功能；</w:t>
            </w:r>
          </w:p>
          <w:p>
            <w:pPr>
              <w:pStyle w:val="null3"/>
              <w:jc w:val="both"/>
            </w:pPr>
            <w:r>
              <w:rPr>
                <w:sz w:val="18"/>
              </w:rPr>
              <w:t>2</w:t>
            </w:r>
            <w:r>
              <w:rPr>
                <w:sz w:val="18"/>
              </w:rPr>
              <w:t>5</w:t>
            </w:r>
            <w:r>
              <w:rPr>
                <w:sz w:val="18"/>
              </w:rPr>
              <w:t>.≥12寸医用液晶触摸屏；</w:t>
            </w:r>
          </w:p>
          <w:p>
            <w:pPr>
              <w:pStyle w:val="null3"/>
              <w:jc w:val="both"/>
            </w:pPr>
            <w:r>
              <w:rPr>
                <w:sz w:val="18"/>
              </w:rPr>
              <w:t>2</w:t>
            </w:r>
            <w:r>
              <w:rPr>
                <w:sz w:val="18"/>
              </w:rPr>
              <w:t>6</w:t>
            </w:r>
            <w:r>
              <w:rPr>
                <w:sz w:val="18"/>
              </w:rPr>
              <w:t>.配有3D模拟人数字视教系统，至少涵盖人体教学9大系统；</w:t>
            </w:r>
          </w:p>
          <w:p>
            <w:pPr>
              <w:pStyle w:val="null3"/>
              <w:jc w:val="both"/>
            </w:pPr>
            <w:r>
              <w:rPr>
                <w:sz w:val="18"/>
              </w:rPr>
              <w:t>2</w:t>
            </w:r>
            <w:r>
              <w:rPr>
                <w:sz w:val="18"/>
              </w:rPr>
              <w:t>7</w:t>
            </w:r>
            <w:r>
              <w:rPr>
                <w:sz w:val="18"/>
              </w:rPr>
              <w:t>.具有≥3个规格的治疗头；</w:t>
            </w:r>
          </w:p>
          <w:p>
            <w:pPr>
              <w:pStyle w:val="null3"/>
              <w:jc w:val="both"/>
            </w:pPr>
            <w:r>
              <w:rPr>
                <w:sz w:val="18"/>
              </w:rPr>
              <w:t>28</w:t>
            </w:r>
            <w:r>
              <w:rPr>
                <w:sz w:val="18"/>
              </w:rPr>
              <w:t>.激光光斑离焦位置≥5mm。</w:t>
            </w:r>
          </w:p>
        </w:tc>
      </w:tr>
      <w:tr>
        <w:tc>
          <w:tcPr>
            <w:tcW w:type="dxa" w:w="2076"/>
          </w:tcPr>
          <w:p/>
        </w:tc>
        <w:tc>
          <w:tcPr>
            <w:tcW w:type="dxa" w:w="415"/>
          </w:tcPr>
          <w:p>
            <w:pPr>
              <w:pStyle w:val="null3"/>
            </w:pPr>
            <w:r>
              <w:rPr/>
              <w:t>2</w:t>
            </w:r>
          </w:p>
        </w:tc>
        <w:tc>
          <w:tcPr>
            <w:tcW w:type="dxa" w:w="5814"/>
          </w:tcPr>
          <w:p>
            <w:pPr>
              <w:pStyle w:val="null3"/>
              <w:jc w:val="both"/>
            </w:pPr>
            <w:r>
              <w:rPr/>
              <w:t>★</w:t>
            </w:r>
            <w:r>
              <w:rPr>
                <w:sz w:val="18"/>
              </w:rPr>
              <w:t>设备配置需求：</w:t>
            </w:r>
          </w:p>
          <w:tbl>
            <w:tblPr>
              <w:tblInd w:type="dxa" w:w="135"/>
              <w:tblBorders>
                <w:top w:val="none" w:color="000000" w:sz="4"/>
                <w:left w:val="none" w:color="000000" w:sz="4"/>
                <w:bottom w:val="none" w:color="000000" w:sz="4"/>
                <w:right w:val="none" w:color="000000" w:sz="4"/>
                <w:insideH w:val="none"/>
                <w:insideV w:val="none"/>
              </w:tblBorders>
            </w:tblPr>
            <w:tblGrid>
              <w:gridCol w:w="584"/>
              <w:gridCol w:w="2635"/>
              <w:gridCol w:w="1168"/>
              <w:gridCol w:w="1168"/>
            </w:tblGrid>
            <w:tr>
              <w:tc>
                <w:tcPr>
                  <w:tcW w:type="dxa" w:w="5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18"/>
                      <w:b/>
                    </w:rPr>
                    <w:t>序号</w:t>
                  </w:r>
                </w:p>
              </w:tc>
              <w:tc>
                <w:tcPr>
                  <w:tcW w:type="dxa" w:w="26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18"/>
                      <w:b/>
                    </w:rPr>
                    <w:t>名称</w:t>
                  </w:r>
                </w:p>
              </w:tc>
              <w:tc>
                <w:tcPr>
                  <w:tcW w:type="dxa" w:w="1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18"/>
                      <w:b/>
                    </w:rPr>
                    <w:t>数量</w:t>
                  </w:r>
                </w:p>
              </w:tc>
              <w:tc>
                <w:tcPr>
                  <w:tcW w:type="dxa" w:w="1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18"/>
                      <w:b/>
                    </w:rPr>
                    <w:t>单位</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80"/>
                    <w:jc w:val="center"/>
                  </w:pPr>
                  <w:r>
                    <w:rPr>
                      <w:sz w:val="18"/>
                    </w:rPr>
                    <w:t>1</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二氧化碳激光治疗仪</w:t>
                  </w:r>
                  <w:r>
                    <w:rPr>
                      <w:sz w:val="18"/>
                    </w:rPr>
                    <w:t>主机</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台</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80"/>
                    <w:jc w:val="center"/>
                  </w:pPr>
                  <w:r>
                    <w:rPr>
                      <w:sz w:val="18"/>
                    </w:rPr>
                    <w:t>2</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导光关节臂</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套</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80"/>
                    <w:jc w:val="center"/>
                  </w:pPr>
                  <w:r>
                    <w:rPr>
                      <w:sz w:val="18"/>
                    </w:rPr>
                    <w:t>3</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脚踏开关</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80"/>
                    <w:jc w:val="center"/>
                  </w:pPr>
                  <w:r>
                    <w:rPr>
                      <w:sz w:val="18"/>
                    </w:rPr>
                    <w:t>4</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二氧化碳激光防护眼镜</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2</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副</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80"/>
                    <w:jc w:val="center"/>
                  </w:pPr>
                  <w:r>
                    <w:rPr>
                      <w:sz w:val="18"/>
                    </w:rPr>
                    <w:t>5</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眼罩</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副</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35"/>
                    <w:jc w:val="center"/>
                  </w:pPr>
                  <w:r>
                    <w:rPr>
                      <w:sz w:val="18"/>
                    </w:rPr>
                    <w:t>6</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切割手具</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2</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套</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35"/>
                    <w:jc w:val="center"/>
                  </w:pPr>
                  <w:r>
                    <w:rPr>
                      <w:sz w:val="18"/>
                    </w:rPr>
                    <w:t>7</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体表手具</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2</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套</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35"/>
                    <w:jc w:val="center"/>
                  </w:pPr>
                  <w:r>
                    <w:rPr>
                      <w:sz w:val="18"/>
                    </w:rPr>
                    <w:t>8</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聚焦手具</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2</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套</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35"/>
                    <w:jc w:val="center"/>
                  </w:pPr>
                  <w:r>
                    <w:rPr>
                      <w:sz w:val="18"/>
                    </w:rPr>
                    <w:t>9</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聚焦手具组件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5</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套</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35"/>
                    <w:jc w:val="center"/>
                  </w:pPr>
                  <w:r>
                    <w:rPr>
                      <w:sz w:val="18"/>
                    </w:rPr>
                    <w:t>10</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3D模拟人数字视教系统</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套</w:t>
                  </w:r>
                </w:p>
              </w:tc>
            </w:tr>
          </w:tbl>
          <w:p>
            <w:pPr>
              <w:pStyle w:val="null3"/>
            </w:pPr>
            <w:r>
              <w:rPr/>
              <w:t xml:space="preserve"> </w:t>
            </w:r>
          </w:p>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采购包2（麻醉监护仪等）</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自合同签订生效之日起60天内完成整个项目的供货、安装、调试、验收合格并交付使用。</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1期：支付比例30%,合同签订后，收到中标人提供的等额正式发票，采购人审核无误后30个工作日内支付合同总额的30%；</w:t>
            </w:r>
          </w:p>
          <w:p>
            <w:pPr>
              <w:pStyle w:val="null3"/>
            </w:pPr>
            <w:r>
              <w:rPr/>
              <w:t>2期：支付比例65%,设备全部到货后，中标人凭收货证明等资料申请支付，采购人收到材料并确认无误后，30个工作日内向中标人支付合同总额的65%；</w:t>
            </w:r>
          </w:p>
          <w:p>
            <w:pPr>
              <w:pStyle w:val="null3"/>
            </w:pPr>
            <w:r>
              <w:rPr/>
              <w:t>3期：支付比例5%,设备安装调试一个月后，中标人提交全部验收材料，采购人收到材料并确认无误后，30个工作日内向中标人支付合同总额的5%。 （一）签订合同后，采购人支付相应款项至专用银行账户，中标人达到上述条件后，申请专用银行账户支付。 （二）结算方式：转账结算（银行转账）。 （三）开具发票：中标人收款时必须持有效发票。收款方、出具发票方、合同乙方均必须与中标人名称一致。 （四）付款期间如因特殊情况需调整，由双方协商处理。 （五）若属国库支付项目的，其支付时间按财政部相关规定执行。 （六）中标人必须签订“资金账户监管协议”，由采购人、中标人和银行三方共管，中标人每笔支付（含预付款支付）均需经采购人确认无误后才能支付。 （七）因采购人使用的是财政资金，采购人在前款规定的付款时间为提出办理支付申请手续的时间(不含审核的时间)，在规定时间内提出支付申请手续后即视为采购人是按期支付，采购人因执行财政支付制度要求，而导致迟延付款的，不视为延期支付合同款项情形。 注：</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1期：1.货物若有国家标准按照国家标准验收，若无国家标准按行业标准验收，为原制造商制造的全新产品，整机无污染，无侵权行为、表面无划损、无任何缺陷隐患，在中国境内可依常规安全合法使用。 2.货物必须符合本合同所有附件、采购文件、投标文件中相关内容。 3.中标人必须提供所有设备的医疗器械注册证，中标人若为代理经销商的，须提供有效的授权证明资料，或提供连贯的产品合法性来源证明资料。 4.如中标人所投产品为第二类医疗器械，须在签订合同前向采购人提供中标人有效的医疗器械经营备案凭证复印件。 5.货物为原厂商未启封全新包装，出具出厂合格证，序列号、包装箱号与出厂批号一致，并可追索查阅。所有设备的附件必须齐全。 6.中标人应将关键主机设备的用户手册、保修手册、有关单证资料及配备件、随机工具等交付给甲方，使用操作及安全须知等重要资料应附有中文说明。 7.合同履行完毕，中标人提出验收申请后7日内，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且退货处理，按违约条例办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报价要求，1.投标报价指投标人为完成本项目所收取的全部费用，包含但不限于以下费用： 货物及零配件成本费、运输费、装卸费、保险费、安装费、调试费、材料费、技术服务费（含联络费、培训费、保修费）、各项税费及不可预见费等完成本招标内容所需的一切费用。 2.投标人须考虑本项目在实施期间的一切可能产生的费用。 3.投标报价不得超出各分项预算总价，否则投标无效，作无效投标处理。</w:t>
            </w:r>
          </w:p>
          <w:p>
            <w:pPr>
              <w:pStyle w:val="null3"/>
            </w:pPr>
            <w:r>
              <w:rPr/>
              <w:t>报价合理性，根据《政府采购货物和服务招标投标管理办法》第六十条的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若评标委员会成员对是否须由投标人作出报价合理性说明，以及书面说明是否采纳等判断不一致的，按照“少数服从多数”的原则确定评标委员会的意见。</w:t>
            </w:r>
          </w:p>
          <w:p>
            <w:pPr>
              <w:pStyle w:val="null3"/>
            </w:pPr>
            <w:r>
              <w:rPr/>
              <w:t>物流服务，1.包装：中标人所供货物必须为制造商原厂包装，包装质量符合国家相关标准。货物要求有包装材料保护运至现场。因包装不良造成的损失由中标人负责。 2.运输：中标人根据采购人指定的安装地点，负责将货物材料运送到现场，在此过程中的全部运输（包括但不限于装卸车、货物现场的搬运）所产生的全部费用由中标人负责。 3.装卸：各种货物，必须提供装箱清单，按装箱清单验收货物。 4.保管：货物在现场的保管由中标人负责，直至项目安装、验收完毕。</w:t>
            </w:r>
          </w:p>
          <w:p>
            <w:pPr>
              <w:pStyle w:val="null3"/>
            </w:pPr>
            <w:r>
              <w:rPr/>
              <w:t>安装调试，1.人员及工作要求：中标人应设安装负责人，负责安装协调管理工作。 2.前提要求：中标人应提交详细安装进度表。 3.安装工具：安装所需工具设施物料由中标人自备、自费运到现场，完工后自费搬走。 4.调试：按国家相关验收规范进行。 5.其他：设备的拆箱、安装、通电、调试等项工作由中标人负责，但必须在采购人指定人员的参与下进行。调试的原始记录须经各方签字后作为验收的文件之一。中标人在项目过程中（如货物安装、电路接线等）必须采取足够的安全措施，确保施工的安全，确保施工或者设备安装场地的完好如初，并自行负责相关安全责任，施工完毕后需及时清理好现场，将所有无用的设备包装材料及施工安装过程中产生的垃圾带走，凡由于施工或者设备安装造成的损失（包含对安装场地的地面或墙面造成的损坏等等）和由此产生的费用（包含清理安装场地垃圾和清洁工作产生的费用等等）均由中标人承担。如设备安装调试完，当天未及时清理现场的，由采购人安排人员清理，其所需的费用由中标人支付。</w:t>
            </w:r>
          </w:p>
          <w:p>
            <w:pPr>
              <w:pStyle w:val="null3"/>
            </w:pPr>
            <w:r>
              <w:rPr/>
              <w:t>培训，1.基本要求：中标人须根据采购人的要求，安排熟悉本项目的专业技术人员（不少于1人）在采购人指定的地点（佛山市内）向采购人提供完备、全面的产品使用培训。 2.目的：确保采购人能够对设备、系统有足够的了解，能够独立进行日常操作、管理和维护。 3.培训资料：中标人必须为所有被培训人员提供培训用文字资料和讲义等相关用品。所有的资料必须是中文书写。 4.培训费用：所有与本项目有关的培训费用包括差旅、食宿、教材、资料等由中标人负责，均计入投标报价中。</w:t>
            </w:r>
          </w:p>
          <w:p>
            <w:pPr>
              <w:pStyle w:val="null3"/>
            </w:pPr>
            <w:r>
              <w:rPr/>
              <w:t>质保期，1.本项目质保期自设备交付并验收合格之日起计算，质保期不少于3年。 2.若国家或生产厂家对本项目所涉及货物的质保期的规定高于本项目的要求，应按国家或生产厂家的规定执行。</w:t>
            </w:r>
          </w:p>
          <w:p>
            <w:pPr>
              <w:pStyle w:val="null3"/>
            </w:pPr>
            <w:r>
              <w:rPr/>
              <w:t>质量保证及售后服务，1.质保期内，中标人须提供常设每周7天×24小时服务专线及技术支持； 2.对采购人的服务通知，中标人必须符合以下要求： （1）在接报后1小时内响应； （2）4小时内到达现场； （3）到场48小时内处理完毕； （4）核心产品若是在48小时内未能处理完毕的情况，提配件供备用机或主要零配件，不得影响采购人的正常工作业务，质保期内的并按维修延误时间的1:5延长保修期。 3.核心产品的质保期内，中标人必须提供每年不少于4次的整机保养服务。 4.质保期内，在非人为因素情况下，一切维修换件保养费用和备品备件均由中标人提供。 5.如因货物自身故障致停用时间累计超过20天时，则质保期在状态恢复正常时重新计算或对故障设备予以重新更换。 6.任何时候，中标人均不能免除因货物本身的缺陷所应负的责任。 7.在质保期内中标人应提供系统升级方面的技术支持服务。 8.本项上述情况的产生费用由中标人负责。 注：投标人在报价时可单独列出此项目，若没有列出此项目报价的，视为此项报价已摊分在各分项报价中。</w:t>
            </w:r>
          </w:p>
          <w:p>
            <w:pPr>
              <w:pStyle w:val="null3"/>
            </w:pPr>
            <w:r>
              <w:rPr/>
              <w:t>政策性要求，1.投标方案中所提供的产品属于节能产品、环境标志产品品目清单范围内强制采购或优先采购的，须按采购文件要求提交相关证明文件（节能产品认证证书或环境标志产品认证证书），具体要求详见投标文件格式中的“节能产品、环境标志产品证明材料”（如有）部分。 【说明：(1)强制采购品目清单由国家统一确定和发布。(2)采购项目中涉及强制采购产品类别的，须提供该产品的节能产品认证证书或环境标志产品认证证书，否则视为没有实质性响应采购文件，作无效投标处理。】</w:t>
            </w:r>
          </w:p>
          <w:p>
            <w:pPr>
              <w:pStyle w:val="null3"/>
            </w:pPr>
            <w:r>
              <w:rPr/>
              <w:t>产品属地要求，本项目采购的所有设备均为国产，不允许进口产品参与投标。</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急救和生命支持设备</w:t>
            </w:r>
          </w:p>
        </w:tc>
        <w:tc>
          <w:tcPr>
            <w:tcW w:type="dxa" w:w="831"/>
          </w:tcPr>
          <w:p>
            <w:pPr>
              <w:pStyle w:val="null3"/>
              <w:jc w:val="left"/>
            </w:pPr>
            <w:r>
              <w:rPr/>
              <w:t>麻醉监护仪</w:t>
            </w:r>
          </w:p>
        </w:tc>
        <w:tc>
          <w:tcPr>
            <w:tcW w:type="dxa" w:w="831"/>
          </w:tcPr>
          <w:p>
            <w:pPr>
              <w:pStyle w:val="null3"/>
              <w:jc w:val="left"/>
            </w:pPr>
            <w:r>
              <w:rPr/>
              <w:t>台</w:t>
            </w:r>
          </w:p>
        </w:tc>
        <w:tc>
          <w:tcPr>
            <w:tcW w:type="dxa" w:w="831"/>
          </w:tcPr>
          <w:p>
            <w:pPr>
              <w:pStyle w:val="null3"/>
              <w:jc w:val="right"/>
            </w:pPr>
            <w:r>
              <w:rPr/>
              <w:t>6.00</w:t>
            </w:r>
          </w:p>
        </w:tc>
        <w:tc>
          <w:tcPr>
            <w:tcW w:type="dxa" w:w="831"/>
          </w:tcPr>
          <w:p>
            <w:pPr>
              <w:pStyle w:val="null3"/>
              <w:jc w:val="right"/>
            </w:pPr>
            <w:r>
              <w:rPr/>
              <w:t>153,000.00</w:t>
            </w:r>
          </w:p>
        </w:tc>
        <w:tc>
          <w:tcPr>
            <w:tcW w:type="dxa" w:w="831"/>
          </w:tcPr>
          <w:p>
            <w:pPr>
              <w:pStyle w:val="null3"/>
              <w:jc w:val="right"/>
            </w:pPr>
            <w:r>
              <w:rPr/>
              <w:t>918,000.00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医用电子生理参数检测仪器设备</w:t>
            </w:r>
          </w:p>
        </w:tc>
        <w:tc>
          <w:tcPr>
            <w:tcW w:type="dxa" w:w="831"/>
          </w:tcPr>
          <w:p>
            <w:pPr>
              <w:pStyle w:val="null3"/>
              <w:jc w:val="left"/>
            </w:pPr>
            <w:r>
              <w:rPr/>
              <w:t>转运监护仪</w:t>
            </w:r>
          </w:p>
        </w:tc>
        <w:tc>
          <w:tcPr>
            <w:tcW w:type="dxa" w:w="831"/>
          </w:tcPr>
          <w:p>
            <w:pPr>
              <w:pStyle w:val="null3"/>
              <w:jc w:val="left"/>
            </w:pPr>
            <w:r>
              <w:rPr/>
              <w:t>台</w:t>
            </w:r>
          </w:p>
        </w:tc>
        <w:tc>
          <w:tcPr>
            <w:tcW w:type="dxa" w:w="831"/>
          </w:tcPr>
          <w:p>
            <w:pPr>
              <w:pStyle w:val="null3"/>
              <w:jc w:val="right"/>
            </w:pPr>
            <w:r>
              <w:rPr/>
              <w:t>4.00</w:t>
            </w:r>
          </w:p>
        </w:tc>
        <w:tc>
          <w:tcPr>
            <w:tcW w:type="dxa" w:w="831"/>
          </w:tcPr>
          <w:p>
            <w:pPr>
              <w:pStyle w:val="null3"/>
              <w:jc w:val="right"/>
            </w:pPr>
            <w:r>
              <w:rPr/>
              <w:t>15,800.00</w:t>
            </w:r>
          </w:p>
        </w:tc>
        <w:tc>
          <w:tcPr>
            <w:tcW w:type="dxa" w:w="831"/>
          </w:tcPr>
          <w:p>
            <w:pPr>
              <w:pStyle w:val="null3"/>
              <w:jc w:val="right"/>
            </w:pPr>
            <w:r>
              <w:rPr/>
              <w:t>63,200.00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医用电子生理参数检测仪器设备</w:t>
            </w:r>
          </w:p>
        </w:tc>
        <w:tc>
          <w:tcPr>
            <w:tcW w:type="dxa" w:w="831"/>
          </w:tcPr>
          <w:p>
            <w:pPr>
              <w:pStyle w:val="null3"/>
              <w:jc w:val="left"/>
            </w:pPr>
            <w:r>
              <w:rPr/>
              <w:t>心电监护仪</w:t>
            </w:r>
          </w:p>
        </w:tc>
        <w:tc>
          <w:tcPr>
            <w:tcW w:type="dxa" w:w="831"/>
          </w:tcPr>
          <w:p>
            <w:pPr>
              <w:pStyle w:val="null3"/>
              <w:jc w:val="left"/>
            </w:pPr>
            <w:r>
              <w:rPr/>
              <w:t>台</w:t>
            </w:r>
          </w:p>
        </w:tc>
        <w:tc>
          <w:tcPr>
            <w:tcW w:type="dxa" w:w="831"/>
          </w:tcPr>
          <w:p>
            <w:pPr>
              <w:pStyle w:val="null3"/>
              <w:jc w:val="right"/>
            </w:pPr>
            <w:r>
              <w:rPr/>
              <w:t>96.00</w:t>
            </w:r>
          </w:p>
        </w:tc>
        <w:tc>
          <w:tcPr>
            <w:tcW w:type="dxa" w:w="831"/>
          </w:tcPr>
          <w:p>
            <w:pPr>
              <w:pStyle w:val="null3"/>
              <w:jc w:val="right"/>
            </w:pPr>
            <w:r>
              <w:rPr/>
              <w:t>5,000.00</w:t>
            </w:r>
          </w:p>
        </w:tc>
        <w:tc>
          <w:tcPr>
            <w:tcW w:type="dxa" w:w="831"/>
          </w:tcPr>
          <w:p>
            <w:pPr>
              <w:pStyle w:val="null3"/>
              <w:jc w:val="right"/>
            </w:pPr>
            <w:r>
              <w:rPr/>
              <w:t>480,000.00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医用电子生理参数检测仪器设备</w:t>
            </w:r>
          </w:p>
        </w:tc>
        <w:tc>
          <w:tcPr>
            <w:tcW w:type="dxa" w:w="831"/>
          </w:tcPr>
          <w:p>
            <w:pPr>
              <w:pStyle w:val="null3"/>
              <w:jc w:val="left"/>
            </w:pPr>
            <w:r>
              <w:rPr/>
              <w:t>除颤监护仪</w:t>
            </w:r>
          </w:p>
        </w:tc>
        <w:tc>
          <w:tcPr>
            <w:tcW w:type="dxa" w:w="831"/>
          </w:tcPr>
          <w:p>
            <w:pPr>
              <w:pStyle w:val="null3"/>
              <w:jc w:val="left"/>
            </w:pPr>
            <w:r>
              <w:rPr/>
              <w:t>台</w:t>
            </w:r>
          </w:p>
        </w:tc>
        <w:tc>
          <w:tcPr>
            <w:tcW w:type="dxa" w:w="831"/>
          </w:tcPr>
          <w:p>
            <w:pPr>
              <w:pStyle w:val="null3"/>
              <w:jc w:val="right"/>
            </w:pPr>
            <w:r>
              <w:rPr/>
              <w:t>12.00</w:t>
            </w:r>
          </w:p>
        </w:tc>
        <w:tc>
          <w:tcPr>
            <w:tcW w:type="dxa" w:w="831"/>
          </w:tcPr>
          <w:p>
            <w:pPr>
              <w:pStyle w:val="null3"/>
              <w:jc w:val="right"/>
            </w:pPr>
            <w:r>
              <w:rPr/>
              <w:t>31,800.00</w:t>
            </w:r>
          </w:p>
        </w:tc>
        <w:tc>
          <w:tcPr>
            <w:tcW w:type="dxa" w:w="831"/>
          </w:tcPr>
          <w:p>
            <w:pPr>
              <w:pStyle w:val="null3"/>
              <w:jc w:val="right"/>
            </w:pPr>
            <w:r>
              <w:rPr/>
              <w:t>381,600.00</w:t>
            </w:r>
          </w:p>
        </w:tc>
        <w:tc>
          <w:tcPr>
            <w:tcW w:type="dxa" w:w="831"/>
          </w:tcPr>
          <w:p>
            <w:pPr>
              <w:pStyle w:val="null3"/>
            </w:pPr>
            <w:r>
              <w:rPr/>
              <w:t>工业</w:t>
            </w:r>
          </w:p>
        </w:tc>
        <w:tc>
          <w:tcPr>
            <w:tcW w:type="dxa" w:w="831"/>
          </w:tcPr>
          <w:p>
            <w:pPr>
              <w:pStyle w:val="null3"/>
            </w:pPr>
            <w:r>
              <w:rPr/>
              <w:t>详见附表四</w:t>
            </w:r>
          </w:p>
        </w:tc>
      </w:tr>
    </w:tbl>
    <w:p>
      <w:pPr>
        <w:pStyle w:val="null3"/>
      </w:pPr>
      <w:r>
        <w:rPr>
          <w:b/>
        </w:rPr>
        <w:t>附表</w:t>
      </w:r>
      <w:r>
        <w:rPr>
          <w:b/>
        </w:rPr>
        <w:t>一</w:t>
      </w:r>
      <w:r>
        <w:rPr>
          <w:b/>
        </w:rPr>
        <w:t>：</w:t>
      </w:r>
      <w:r>
        <w:rPr>
          <w:b/>
        </w:rPr>
        <w:t>麻醉监护仪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18"/>
              </w:rPr>
              <w:t>设备技术详细需求：</w:t>
            </w:r>
          </w:p>
          <w:p>
            <w:pPr>
              <w:pStyle w:val="null3"/>
              <w:jc w:val="both"/>
            </w:pPr>
            <w:r>
              <w:rPr>
                <w:sz w:val="18"/>
              </w:rPr>
              <w:t>1.模块化插件式床边监护仪，监护仪主机集成内置≥6槽位插件槽，可升级IBP、CO2、AG、PICCO、rSO2等模块，即插即用，快速扩展临床应用。</w:t>
            </w:r>
          </w:p>
          <w:p>
            <w:pPr>
              <w:pStyle w:val="null3"/>
              <w:jc w:val="both"/>
            </w:pPr>
            <w:r>
              <w:rPr>
                <w:sz w:val="18"/>
              </w:rPr>
              <w:t>2.支持连接同品牌中央监护系统。</w:t>
            </w:r>
          </w:p>
          <w:p>
            <w:pPr>
              <w:pStyle w:val="null3"/>
              <w:jc w:val="both"/>
            </w:pPr>
            <w:r>
              <w:rPr>
                <w:sz w:val="18"/>
              </w:rPr>
              <w:t>3.≥15英寸彩色电容医用触摸屏，高分辨率≥1920×1080像素，波形显示≥10通道，示屏亮度自动调节，屏幕支持手势滑动操作，支持穿戴医用防护手套操作。</w:t>
            </w:r>
          </w:p>
          <w:p>
            <w:pPr>
              <w:pStyle w:val="null3"/>
              <w:jc w:val="both"/>
            </w:pPr>
            <w:r>
              <w:rPr>
                <w:sz w:val="18"/>
              </w:rPr>
              <w:t>4.内置高能锂电池，供电时间≥2小时。</w:t>
            </w:r>
          </w:p>
          <w:p>
            <w:pPr>
              <w:pStyle w:val="null3"/>
              <w:jc w:val="both"/>
            </w:pPr>
            <w:r>
              <w:rPr>
                <w:sz w:val="18"/>
              </w:rPr>
              <w:t>5.具备心电，呼吸，心率，无创血压，血氧饱和度，脉搏，双通道体温监测，标配2IBP、AG、BIS等监测功能，可升级PICCO模块，即插即用。</w:t>
            </w:r>
          </w:p>
          <w:p>
            <w:pPr>
              <w:pStyle w:val="null3"/>
              <w:jc w:val="both"/>
            </w:pPr>
            <w:r>
              <w:rPr>
                <w:sz w:val="18"/>
              </w:rPr>
              <w:t>6.标配3/5导心电监测，支持≥4个分析导联实时动态同步分析，ECG具有监护、诊断、手术三种监护模式。</w:t>
            </w:r>
          </w:p>
          <w:p>
            <w:pPr>
              <w:pStyle w:val="null3"/>
              <w:jc w:val="both"/>
            </w:pPr>
            <w:r>
              <w:rPr>
                <w:sz w:val="18"/>
              </w:rPr>
              <w:t>7.提供双通道体温和温差参数的监测。</w:t>
            </w:r>
          </w:p>
          <w:p>
            <w:pPr>
              <w:pStyle w:val="null3"/>
              <w:jc w:val="both"/>
            </w:pPr>
            <w:r>
              <w:rPr>
                <w:sz w:val="18"/>
              </w:rPr>
              <w:t>8.提供SpO2,PR参数的实时监测，有效反映血氧灌注情况。</w:t>
            </w:r>
          </w:p>
          <w:p>
            <w:pPr>
              <w:pStyle w:val="null3"/>
              <w:jc w:val="both"/>
            </w:pPr>
            <w:r>
              <w:rPr>
                <w:sz w:val="18"/>
              </w:rPr>
              <w:t>9.配备双通道有创压IBP监测功能/模块。</w:t>
            </w:r>
          </w:p>
          <w:p>
            <w:pPr>
              <w:pStyle w:val="null3"/>
              <w:jc w:val="both"/>
            </w:pPr>
            <w:r>
              <w:rPr>
                <w:sz w:val="18"/>
              </w:rPr>
              <w:t>10.支持升级EtCO2主流或旁流监测模块。</w:t>
            </w:r>
          </w:p>
          <w:p>
            <w:pPr>
              <w:pStyle w:val="null3"/>
              <w:jc w:val="both"/>
            </w:pPr>
            <w:r>
              <w:rPr>
                <w:sz w:val="18"/>
              </w:rPr>
              <w:t>11.配备BIS麻醉深度监测功能。</w:t>
            </w:r>
          </w:p>
          <w:p>
            <w:pPr>
              <w:pStyle w:val="null3"/>
              <w:jc w:val="both"/>
            </w:pPr>
            <w:r>
              <w:rPr>
                <w:sz w:val="18"/>
              </w:rPr>
              <w:t>12.具有数据存储功能：趋势图表，报警事件，无创血压测量数据，波形全息回顾等；支持≥100小时趋势表和趋势图回顾；具备≥40小时全息波形的存储与回顾功能。</w:t>
            </w:r>
          </w:p>
          <w:p>
            <w:pPr>
              <w:pStyle w:val="null3"/>
              <w:jc w:val="both"/>
            </w:pPr>
            <w:r>
              <w:rPr>
                <w:sz w:val="18"/>
              </w:rPr>
              <w:t>13.NIBP无创血压工作模式至少具有手动、自动、连续、序列、整点测量模式；每种模式需具有收缩压、平均压、舒张压，压力精度为±3mmHg。</w:t>
            </w:r>
          </w:p>
          <w:p>
            <w:pPr>
              <w:pStyle w:val="null3"/>
              <w:jc w:val="both"/>
            </w:pPr>
            <w:r>
              <w:rPr>
                <w:sz w:val="18"/>
              </w:rPr>
              <w:t>14.支持根据病人的参数趋势变化，自动推送推荐报警限。</w:t>
            </w:r>
          </w:p>
          <w:p>
            <w:pPr>
              <w:pStyle w:val="null3"/>
              <w:jc w:val="both"/>
            </w:pPr>
            <w:r>
              <w:rPr>
                <w:sz w:val="18"/>
              </w:rPr>
              <w:t>15.具备参数组合报警功能，可对患者同时多个参数变化给出统一报警提示，预示病人不同生理系统状态改变，提供≥10个预设组合报警，并允许自定义≥10个组合报警。</w:t>
            </w:r>
          </w:p>
          <w:p>
            <w:pPr>
              <w:pStyle w:val="null3"/>
              <w:jc w:val="both"/>
            </w:pPr>
            <w:r>
              <w:rPr>
                <w:sz w:val="18"/>
              </w:rPr>
              <w:t>16. 监护仪清洁消毒维护支持的消毒剂≥40种。</w:t>
            </w:r>
          </w:p>
        </w:tc>
      </w:tr>
      <w:tr>
        <w:tc>
          <w:tcPr>
            <w:tcW w:type="dxa" w:w="2076"/>
          </w:tcPr>
          <w:p/>
        </w:tc>
        <w:tc>
          <w:tcPr>
            <w:tcW w:type="dxa" w:w="415"/>
          </w:tcPr>
          <w:p>
            <w:pPr>
              <w:pStyle w:val="null3"/>
            </w:pPr>
            <w:r>
              <w:rPr/>
              <w:t>2</w:t>
            </w:r>
          </w:p>
        </w:tc>
        <w:tc>
          <w:tcPr>
            <w:tcW w:type="dxa" w:w="5814"/>
          </w:tcPr>
          <w:p>
            <w:pPr>
              <w:pStyle w:val="null3"/>
              <w:jc w:val="both"/>
            </w:pPr>
            <w:r>
              <w:rPr/>
              <w:t>★</w:t>
            </w:r>
            <w:r>
              <w:rPr>
                <w:sz w:val="18"/>
              </w:rPr>
              <w:t>设备配置需求：</w:t>
            </w:r>
          </w:p>
          <w:tbl>
            <w:tblPr>
              <w:tblInd w:type="dxa" w:w="105"/>
              <w:tblBorders>
                <w:top w:val="none" w:color="000000" w:sz="4"/>
                <w:left w:val="none" w:color="000000" w:sz="4"/>
                <w:bottom w:val="none" w:color="000000" w:sz="4"/>
                <w:right w:val="none" w:color="000000" w:sz="4"/>
                <w:insideH w:val="none"/>
                <w:insideV w:val="none"/>
              </w:tblBorders>
            </w:tblPr>
            <w:tblGrid>
              <w:gridCol w:w="839"/>
              <w:gridCol w:w="2202"/>
              <w:gridCol w:w="1258"/>
              <w:gridCol w:w="1258"/>
            </w:tblGrid>
            <w:tr>
              <w:tc>
                <w:tcPr>
                  <w:tcW w:type="dxa" w:w="8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序号</w:t>
                  </w:r>
                </w:p>
              </w:tc>
              <w:tc>
                <w:tcPr>
                  <w:tcW w:type="dxa" w:w="2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名称</w:t>
                  </w:r>
                </w:p>
              </w:tc>
              <w:tc>
                <w:tcPr>
                  <w:tcW w:type="dxa" w:w="1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数量</w:t>
                  </w:r>
                </w:p>
              </w:tc>
              <w:tc>
                <w:tcPr>
                  <w:tcW w:type="dxa" w:w="1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单位</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麻醉监护仪主机</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台</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心电导联线（</w:t>
                  </w:r>
                  <w:r>
                    <w:rPr>
                      <w:sz w:val="18"/>
                    </w:rPr>
                    <w:t>5导联）</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组</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成人一次性心电电极片</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10</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成人血氧探头</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血氧延长线</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组</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成人血压袖套（含气嘴）</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7</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血压气管延长线</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组</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8</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成人体表体温探头</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9</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成人体腔体温探头</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10</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锂电池</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块</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11</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电源线</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条</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12</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麻醉气体监测模块</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套</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13</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BIS模块</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套</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14</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IBP组件</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套</w:t>
                  </w:r>
                </w:p>
              </w:tc>
            </w:tr>
          </w:tbl>
          <w:p>
            <w:pPr>
              <w:pStyle w:val="null3"/>
            </w:pPr>
            <w:r>
              <w:rPr/>
              <w:t xml:space="preserve"> </w:t>
            </w:r>
          </w:p>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转运监护仪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18"/>
              </w:rPr>
              <w:t>设备技术详细需求：</w:t>
            </w:r>
          </w:p>
          <w:p>
            <w:pPr>
              <w:pStyle w:val="null3"/>
              <w:jc w:val="both"/>
            </w:pPr>
            <w:r>
              <w:rPr>
                <w:sz w:val="18"/>
              </w:rPr>
              <w:t>1.</w:t>
            </w:r>
            <w:r>
              <w:rPr>
                <w:sz w:val="18"/>
              </w:rPr>
              <w:t>整体要求</w:t>
            </w:r>
            <w:r>
              <w:rPr>
                <w:sz w:val="18"/>
              </w:rPr>
              <w:t>:具有提手，便携式设计,设备应适合院前、院内急救及病人转运需求</w:t>
            </w:r>
            <w:r>
              <w:rPr>
                <w:sz w:val="18"/>
              </w:rPr>
              <w:t>；</w:t>
            </w:r>
            <w:r>
              <w:rPr>
                <w:sz w:val="18"/>
              </w:rPr>
              <w:t>适用手术室、小儿、急诊、救护车等急救场合，无特殊使用环境限制。</w:t>
            </w:r>
          </w:p>
          <w:p>
            <w:pPr>
              <w:pStyle w:val="null3"/>
              <w:jc w:val="both"/>
            </w:pPr>
            <w:r>
              <w:rPr>
                <w:sz w:val="18"/>
              </w:rPr>
              <w:t>2.</w:t>
            </w:r>
            <w:r>
              <w:rPr>
                <w:sz w:val="18"/>
              </w:rPr>
              <w:t>可监测参数：心电</w:t>
            </w:r>
            <w:r>
              <w:rPr>
                <w:sz w:val="18"/>
              </w:rPr>
              <w:t>(ECG)、呼吸(RESP)、无创血压(NIBP)、血氧饱和度(SpO2)、脉率(PR)、体温(TEMP)，可选配呼末二氧化碳(EtCO2)等</w:t>
            </w:r>
            <w:r>
              <w:rPr>
                <w:sz w:val="18"/>
              </w:rPr>
              <w:t>。</w:t>
            </w:r>
          </w:p>
          <w:p>
            <w:pPr>
              <w:pStyle w:val="null3"/>
              <w:jc w:val="both"/>
            </w:pPr>
            <w:r>
              <w:rPr>
                <w:sz w:val="18"/>
              </w:rPr>
              <w:t>▲</w:t>
            </w:r>
            <w:r>
              <w:rPr>
                <w:sz w:val="18"/>
              </w:rPr>
              <w:t>3.</w:t>
            </w:r>
            <w:r>
              <w:rPr>
                <w:sz w:val="18"/>
              </w:rPr>
              <w:t>具有</w:t>
            </w:r>
            <w:r>
              <w:rPr>
                <w:sz w:val="18"/>
              </w:rPr>
              <w:t>≤7寸彩色医用屏，支持触摸屏,分辨率≥800×480。</w:t>
            </w:r>
          </w:p>
          <w:p>
            <w:pPr>
              <w:pStyle w:val="null3"/>
              <w:jc w:val="both"/>
            </w:pPr>
            <w:r>
              <w:rPr>
                <w:sz w:val="18"/>
              </w:rPr>
              <w:t>4.</w:t>
            </w:r>
            <w:r>
              <w:rPr>
                <w:sz w:val="18"/>
              </w:rPr>
              <w:t>最多可达</w:t>
            </w:r>
            <w:r>
              <w:rPr>
                <w:sz w:val="18"/>
              </w:rPr>
              <w:t>9道波形显示，心电全导显示、呼吸氧合图动态观察、趋势共存，大字体显示界面并可根据需要进行参数转换</w:t>
            </w:r>
            <w:r>
              <w:rPr>
                <w:sz w:val="18"/>
              </w:rPr>
              <w:t>。</w:t>
            </w:r>
          </w:p>
          <w:p>
            <w:pPr>
              <w:pStyle w:val="null3"/>
              <w:jc w:val="both"/>
            </w:pPr>
            <w:r>
              <w:rPr>
                <w:sz w:val="18"/>
              </w:rPr>
              <w:t>5.</w:t>
            </w:r>
            <w:r>
              <w:rPr>
                <w:sz w:val="18"/>
              </w:rPr>
              <w:t>具有大字体显示功能；具有七导心电波同屏显示，更直观判断病人心脏活动情况</w:t>
            </w:r>
            <w:r>
              <w:rPr>
                <w:sz w:val="18"/>
              </w:rPr>
              <w:t>。</w:t>
            </w:r>
          </w:p>
          <w:p>
            <w:pPr>
              <w:pStyle w:val="null3"/>
              <w:jc w:val="both"/>
            </w:pPr>
            <w:r>
              <w:rPr>
                <w:sz w:val="18"/>
              </w:rPr>
              <w:t>6.</w:t>
            </w:r>
            <w:r>
              <w:rPr>
                <w:sz w:val="18"/>
              </w:rPr>
              <w:t>导联输入：</w:t>
            </w:r>
            <w:r>
              <w:rPr>
                <w:sz w:val="18"/>
              </w:rPr>
              <w:t>至少</w:t>
            </w:r>
            <w:r>
              <w:rPr>
                <w:sz w:val="18"/>
              </w:rPr>
              <w:t>3导或5导可选</w:t>
            </w:r>
            <w:r>
              <w:rPr>
                <w:sz w:val="18"/>
              </w:rPr>
              <w:t>。</w:t>
            </w:r>
          </w:p>
          <w:p>
            <w:pPr>
              <w:pStyle w:val="null3"/>
              <w:jc w:val="both"/>
            </w:pPr>
            <w:r>
              <w:rPr>
                <w:sz w:val="18"/>
              </w:rPr>
              <w:t>7.</w:t>
            </w:r>
            <w:r>
              <w:rPr>
                <w:sz w:val="18"/>
              </w:rPr>
              <w:t>心电模式：</w:t>
            </w:r>
            <w:r>
              <w:rPr>
                <w:sz w:val="18"/>
              </w:rPr>
              <w:t>至少</w:t>
            </w:r>
            <w:r>
              <w:rPr>
                <w:sz w:val="18"/>
              </w:rPr>
              <w:t>诊断、监护或手术可选</w:t>
            </w:r>
            <w:r>
              <w:rPr>
                <w:sz w:val="18"/>
              </w:rPr>
              <w:t>。</w:t>
            </w:r>
          </w:p>
          <w:p>
            <w:pPr>
              <w:pStyle w:val="null3"/>
              <w:jc w:val="both"/>
            </w:pPr>
            <w:r>
              <w:rPr>
                <w:sz w:val="18"/>
              </w:rPr>
              <w:t>8.</w:t>
            </w:r>
            <w:r>
              <w:rPr>
                <w:sz w:val="18"/>
              </w:rPr>
              <w:t>心电显示通道</w:t>
            </w:r>
            <w:r>
              <w:rPr>
                <w:sz w:val="18"/>
              </w:rPr>
              <w:t>≥4通道，支持同屏心电7导联显示，需同屏显示肢体导联Ⅰ、Ⅱ、Ⅲ，肢体加压导联AVR、AVL、AVF，及任意一个胸导联V1～V6。</w:t>
            </w:r>
          </w:p>
          <w:p>
            <w:pPr>
              <w:pStyle w:val="null3"/>
              <w:jc w:val="both"/>
            </w:pPr>
            <w:r>
              <w:rPr>
                <w:sz w:val="18"/>
              </w:rPr>
              <w:t>9.</w:t>
            </w:r>
            <w:r>
              <w:rPr>
                <w:sz w:val="18"/>
              </w:rPr>
              <w:t>具有</w:t>
            </w:r>
            <w:r>
              <w:rPr>
                <w:sz w:val="18"/>
              </w:rPr>
              <w:t>≥13种以上心</w:t>
            </w:r>
            <w:r>
              <w:rPr>
                <w:sz w:val="18"/>
              </w:rPr>
              <w:t>律</w:t>
            </w:r>
            <w:r>
              <w:rPr>
                <w:sz w:val="18"/>
              </w:rPr>
              <w:t>失常分析，心律失常事件存储</w:t>
            </w:r>
            <w:r>
              <w:rPr>
                <w:sz w:val="18"/>
              </w:rPr>
              <w:t>≥200条；具有心率变异分析功能；具有≥15种药物浓度分析，方便临床对麻醉药物剂量掌握。</w:t>
            </w:r>
          </w:p>
          <w:p>
            <w:pPr>
              <w:pStyle w:val="null3"/>
              <w:jc w:val="both"/>
            </w:pPr>
            <w:r>
              <w:rPr>
                <w:sz w:val="18"/>
              </w:rPr>
              <w:t>10.</w:t>
            </w:r>
            <w:r>
              <w:rPr>
                <w:sz w:val="18"/>
              </w:rPr>
              <w:t>具有起博检测功能以及除颤保护功能</w:t>
            </w:r>
            <w:r>
              <w:rPr>
                <w:sz w:val="18"/>
              </w:rPr>
              <w:t>。</w:t>
            </w:r>
          </w:p>
          <w:p>
            <w:pPr>
              <w:pStyle w:val="null3"/>
              <w:jc w:val="both"/>
            </w:pPr>
            <w:r>
              <w:rPr>
                <w:sz w:val="18"/>
              </w:rPr>
              <w:t>11.</w:t>
            </w:r>
            <w:r>
              <w:rPr>
                <w:sz w:val="18"/>
              </w:rPr>
              <w:t>具有每一电极</w:t>
            </w:r>
            <w:r>
              <w:rPr>
                <w:sz w:val="18"/>
              </w:rPr>
              <w:t>(RL除外)电极脱落指示</w:t>
            </w:r>
            <w:r>
              <w:rPr>
                <w:sz w:val="18"/>
              </w:rPr>
              <w:t>。</w:t>
            </w:r>
          </w:p>
          <w:p>
            <w:pPr>
              <w:pStyle w:val="null3"/>
              <w:jc w:val="both"/>
            </w:pPr>
            <w:r>
              <w:rPr>
                <w:sz w:val="18"/>
              </w:rPr>
              <w:t>12.</w:t>
            </w:r>
            <w:r>
              <w:rPr>
                <w:sz w:val="18"/>
              </w:rPr>
              <w:t>具备电外科干扰抑制功能，</w:t>
            </w:r>
            <w:r>
              <w:rPr>
                <w:sz w:val="18"/>
              </w:rPr>
              <w:t>ECG信号轨迹线不会从显示器上消失，心率变化不会超过±10%，除颤后3秒钟基线恢复</w:t>
            </w:r>
            <w:r>
              <w:rPr>
                <w:sz w:val="18"/>
              </w:rPr>
              <w:t>。</w:t>
            </w:r>
            <w:r>
              <w:rPr>
                <w:sz w:val="21"/>
              </w:rPr>
              <w:t xml:space="preserve"> </w:t>
            </w:r>
          </w:p>
          <w:p>
            <w:pPr>
              <w:pStyle w:val="null3"/>
              <w:jc w:val="both"/>
            </w:pPr>
            <w:r>
              <w:rPr>
                <w:sz w:val="18"/>
              </w:rPr>
              <w:t>13.</w:t>
            </w:r>
            <w:r>
              <w:rPr>
                <w:sz w:val="18"/>
              </w:rPr>
              <w:t>血氧采用直接光频转换的数字血氧技术，保证测量的准确性，支持</w:t>
            </w:r>
            <w:r>
              <w:rPr>
                <w:sz w:val="18"/>
              </w:rPr>
              <w:t>PI灌注指数显示，有效反映外周血管灌注情况</w:t>
            </w:r>
            <w:r>
              <w:rPr>
                <w:sz w:val="18"/>
              </w:rPr>
              <w:t>。</w:t>
            </w:r>
          </w:p>
          <w:p>
            <w:pPr>
              <w:pStyle w:val="null3"/>
              <w:jc w:val="both"/>
            </w:pPr>
            <w:r>
              <w:rPr>
                <w:sz w:val="18"/>
              </w:rPr>
              <w:t>14.</w:t>
            </w:r>
            <w:r>
              <w:rPr>
                <w:sz w:val="18"/>
              </w:rPr>
              <w:t>具有自动调光：多级调光，适应能力强。</w:t>
            </w:r>
          </w:p>
          <w:p>
            <w:pPr>
              <w:pStyle w:val="null3"/>
              <w:jc w:val="both"/>
            </w:pPr>
            <w:r>
              <w:rPr>
                <w:sz w:val="18"/>
              </w:rPr>
              <w:t>15.</w:t>
            </w:r>
            <w:r>
              <w:rPr>
                <w:sz w:val="18"/>
              </w:rPr>
              <w:t>具有强抗弱灌注能力：有血氧值显示时，脉搏振幅</w:t>
            </w:r>
            <w:r>
              <w:rPr>
                <w:sz w:val="18"/>
              </w:rPr>
              <w:t>AMP可达0.1%。</w:t>
            </w:r>
          </w:p>
          <w:p>
            <w:pPr>
              <w:pStyle w:val="null3"/>
              <w:jc w:val="both"/>
            </w:pPr>
            <w:r>
              <w:rPr>
                <w:sz w:val="18"/>
              </w:rPr>
              <w:t>16.</w:t>
            </w:r>
            <w:r>
              <w:rPr>
                <w:sz w:val="18"/>
              </w:rPr>
              <w:t>具有极强抗运动干扰</w:t>
            </w:r>
            <w:r>
              <w:rPr>
                <w:sz w:val="18"/>
              </w:rPr>
              <w:t>和</w:t>
            </w:r>
            <w:r>
              <w:rPr>
                <w:sz w:val="18"/>
              </w:rPr>
              <w:t>抗电刀干扰能力。</w:t>
            </w:r>
          </w:p>
          <w:p>
            <w:pPr>
              <w:pStyle w:val="null3"/>
              <w:jc w:val="both"/>
            </w:pPr>
            <w:r>
              <w:rPr>
                <w:sz w:val="18"/>
              </w:rPr>
              <w:t>17.</w:t>
            </w:r>
            <w:r>
              <w:rPr>
                <w:sz w:val="18"/>
              </w:rPr>
              <w:t>无创血压测量模式：</w:t>
            </w:r>
            <w:r>
              <w:rPr>
                <w:sz w:val="18"/>
              </w:rPr>
              <w:t>≥手动、自动、快速可选</w:t>
            </w:r>
            <w:r>
              <w:rPr>
                <w:sz w:val="18"/>
              </w:rPr>
              <w:t>。</w:t>
            </w:r>
          </w:p>
          <w:p>
            <w:pPr>
              <w:pStyle w:val="null3"/>
              <w:jc w:val="both"/>
            </w:pPr>
            <w:r>
              <w:rPr>
                <w:sz w:val="18"/>
              </w:rPr>
              <w:t>18.</w:t>
            </w:r>
            <w:r>
              <w:rPr>
                <w:sz w:val="18"/>
              </w:rPr>
              <w:t>自动袖带放气，当断电、测量时间超过</w:t>
            </w:r>
            <w:r>
              <w:rPr>
                <w:sz w:val="18"/>
              </w:rPr>
              <w:t>120s(婴儿90s)、或袖带压力超过软硬件过压保护设置点，袖带自动放气。</w:t>
            </w:r>
          </w:p>
          <w:p>
            <w:pPr>
              <w:pStyle w:val="null3"/>
              <w:jc w:val="both"/>
            </w:pPr>
            <w:r>
              <w:rPr>
                <w:sz w:val="18"/>
              </w:rPr>
              <w:t>19.</w:t>
            </w:r>
            <w:r>
              <w:rPr>
                <w:sz w:val="18"/>
              </w:rPr>
              <w:t>具有</w:t>
            </w:r>
            <w:r>
              <w:rPr>
                <w:sz w:val="18"/>
              </w:rPr>
              <w:t>NIBP双重过压保护、温漂控制等多项技术措施降低风险，确保在恶劣环境下测量数据的准确性，保证患者的安全，防止单一故障引起的危害</w:t>
            </w:r>
            <w:r>
              <w:rPr>
                <w:sz w:val="18"/>
              </w:rPr>
              <w:t>。</w:t>
            </w:r>
          </w:p>
          <w:p>
            <w:pPr>
              <w:pStyle w:val="null3"/>
              <w:jc w:val="both"/>
            </w:pPr>
            <w:r>
              <w:rPr>
                <w:sz w:val="18"/>
              </w:rPr>
              <w:t>20.</w:t>
            </w:r>
            <w:r>
              <w:rPr>
                <w:sz w:val="18"/>
              </w:rPr>
              <w:t>具有体温差显示和报警功能</w:t>
            </w:r>
            <w:r>
              <w:rPr>
                <w:sz w:val="18"/>
              </w:rPr>
              <w:t>。</w:t>
            </w:r>
          </w:p>
          <w:p>
            <w:pPr>
              <w:pStyle w:val="null3"/>
              <w:jc w:val="both"/>
            </w:pPr>
            <w:r>
              <w:rPr>
                <w:sz w:val="18"/>
              </w:rPr>
              <w:t>21.</w:t>
            </w:r>
            <w:r>
              <w:rPr>
                <w:sz w:val="18"/>
              </w:rPr>
              <w:t>支持掉电存储功能</w:t>
            </w:r>
            <w:r>
              <w:rPr>
                <w:sz w:val="18"/>
              </w:rPr>
              <w:t>。</w:t>
            </w:r>
          </w:p>
          <w:p>
            <w:pPr>
              <w:pStyle w:val="null3"/>
              <w:jc w:val="both"/>
            </w:pPr>
            <w:r>
              <w:rPr>
                <w:sz w:val="18"/>
              </w:rPr>
              <w:t>22.</w:t>
            </w:r>
            <w:r>
              <w:rPr>
                <w:sz w:val="18"/>
              </w:rPr>
              <w:t>可存储</w:t>
            </w:r>
            <w:r>
              <w:rPr>
                <w:sz w:val="18"/>
              </w:rPr>
              <w:t>NIBP数据列表≥1000组</w:t>
            </w:r>
            <w:r>
              <w:rPr>
                <w:sz w:val="18"/>
              </w:rPr>
              <w:t>。</w:t>
            </w:r>
          </w:p>
          <w:p>
            <w:pPr>
              <w:pStyle w:val="null3"/>
              <w:jc w:val="both"/>
            </w:pPr>
            <w:r>
              <w:rPr>
                <w:sz w:val="18"/>
              </w:rPr>
              <w:t>23.</w:t>
            </w:r>
            <w:r>
              <w:rPr>
                <w:sz w:val="18"/>
              </w:rPr>
              <w:t>长趋势数据存储回放时间</w:t>
            </w:r>
            <w:r>
              <w:rPr>
                <w:sz w:val="18"/>
              </w:rPr>
              <w:t>≥336小时；短趋势数据存储时间≥2小时</w:t>
            </w:r>
            <w:r>
              <w:rPr>
                <w:sz w:val="18"/>
              </w:rPr>
              <w:t>。</w:t>
            </w:r>
          </w:p>
          <w:p>
            <w:pPr>
              <w:pStyle w:val="null3"/>
              <w:jc w:val="both"/>
            </w:pPr>
            <w:r>
              <w:rPr>
                <w:sz w:val="18"/>
              </w:rPr>
              <w:t>24.</w:t>
            </w:r>
            <w:r>
              <w:rPr>
                <w:sz w:val="18"/>
              </w:rPr>
              <w:t>全息心电波形存储时间</w:t>
            </w:r>
            <w:r>
              <w:rPr>
                <w:sz w:val="18"/>
              </w:rPr>
              <w:t>≥10小时</w:t>
            </w:r>
            <w:r>
              <w:rPr>
                <w:sz w:val="18"/>
              </w:rPr>
              <w:t>。</w:t>
            </w:r>
          </w:p>
          <w:p>
            <w:pPr>
              <w:pStyle w:val="null3"/>
              <w:jc w:val="both"/>
            </w:pPr>
            <w:r>
              <w:rPr>
                <w:sz w:val="18"/>
              </w:rPr>
              <w:t>25.</w:t>
            </w:r>
            <w:r>
              <w:rPr>
                <w:sz w:val="18"/>
              </w:rPr>
              <w:t>报警事件存储</w:t>
            </w:r>
            <w:r>
              <w:rPr>
                <w:sz w:val="18"/>
              </w:rPr>
              <w:t>≥1000组</w:t>
            </w:r>
            <w:r>
              <w:rPr>
                <w:sz w:val="18"/>
              </w:rPr>
              <w:t>。</w:t>
            </w:r>
          </w:p>
          <w:p>
            <w:pPr>
              <w:pStyle w:val="null3"/>
              <w:jc w:val="both"/>
            </w:pPr>
            <w:r>
              <w:rPr>
                <w:sz w:val="18"/>
              </w:rPr>
              <w:t>26.</w:t>
            </w:r>
            <w:r>
              <w:rPr>
                <w:sz w:val="18"/>
              </w:rPr>
              <w:t>具有图形化报警指示功能，看报警信息更容易。</w:t>
            </w:r>
          </w:p>
          <w:p>
            <w:pPr>
              <w:pStyle w:val="null3"/>
              <w:jc w:val="both"/>
            </w:pPr>
            <w:r>
              <w:rPr>
                <w:sz w:val="18"/>
              </w:rPr>
              <w:t>27.</w:t>
            </w:r>
            <w:r>
              <w:rPr>
                <w:sz w:val="18"/>
              </w:rPr>
              <w:t>能显示动态刷新的呼吸氧合图界面；能提供多种药物的计算和滴定表显示功能</w:t>
            </w:r>
            <w:r>
              <w:rPr>
                <w:sz w:val="18"/>
              </w:rPr>
              <w:t>。</w:t>
            </w:r>
          </w:p>
          <w:p>
            <w:pPr>
              <w:pStyle w:val="null3"/>
              <w:jc w:val="both"/>
            </w:pPr>
            <w:r>
              <w:rPr>
                <w:sz w:val="18"/>
              </w:rPr>
              <w:t>28.</w:t>
            </w:r>
            <w:r>
              <w:rPr>
                <w:sz w:val="18"/>
              </w:rPr>
              <w:t>具有人声语音报警功能，让告警更高效易懂</w:t>
            </w:r>
            <w:r>
              <w:rPr>
                <w:sz w:val="18"/>
              </w:rPr>
              <w:t>；</w:t>
            </w:r>
            <w:r>
              <w:rPr>
                <w:sz w:val="18"/>
              </w:rPr>
              <w:t>具有声、光两重三级报警</w:t>
            </w:r>
            <w:r>
              <w:rPr>
                <w:sz w:val="18"/>
              </w:rPr>
              <w:t>,各参数报警限可设置,报警范围与各参数显示范围一致</w:t>
            </w:r>
            <w:r>
              <w:rPr>
                <w:sz w:val="18"/>
              </w:rPr>
              <w:t>。</w:t>
            </w:r>
          </w:p>
          <w:p>
            <w:pPr>
              <w:pStyle w:val="null3"/>
              <w:jc w:val="both"/>
            </w:pPr>
            <w:r>
              <w:rPr>
                <w:sz w:val="18"/>
              </w:rPr>
              <w:t>29.</w:t>
            </w:r>
            <w:r>
              <w:rPr>
                <w:sz w:val="18"/>
              </w:rPr>
              <w:t>高效的电源、无风扇设计、避免交叉污染，内置可充电电池，单电池可连续工作</w:t>
            </w:r>
            <w:r>
              <w:rPr>
                <w:sz w:val="18"/>
              </w:rPr>
              <w:t>3小时以上，具有交、直流两用电源，不间断监护</w:t>
            </w:r>
            <w:r>
              <w:rPr>
                <w:sz w:val="18"/>
              </w:rPr>
              <w:t>。</w:t>
            </w:r>
          </w:p>
          <w:p>
            <w:pPr>
              <w:pStyle w:val="null3"/>
              <w:jc w:val="both"/>
            </w:pPr>
            <w:r>
              <w:rPr>
                <w:sz w:val="18"/>
              </w:rPr>
              <w:t>30.</w:t>
            </w:r>
            <w:r>
              <w:rPr>
                <w:sz w:val="18"/>
              </w:rPr>
              <w:t>无需工作站即可实现他床观察，可与中央监护仪连接构成中央监护系统</w:t>
            </w:r>
            <w:r>
              <w:rPr>
                <w:sz w:val="18"/>
              </w:rPr>
              <w:t>。</w:t>
            </w:r>
          </w:p>
          <w:p>
            <w:pPr>
              <w:pStyle w:val="null3"/>
              <w:jc w:val="both"/>
            </w:pPr>
            <w:r>
              <w:rPr>
                <w:sz w:val="18"/>
              </w:rPr>
              <w:t>31.</w:t>
            </w:r>
            <w:r>
              <w:rPr>
                <w:sz w:val="18"/>
              </w:rPr>
              <w:t>可以配合除颤仪使用，具有心脏除颤复律功能</w:t>
            </w:r>
            <w:r>
              <w:rPr>
                <w:sz w:val="18"/>
              </w:rPr>
              <w:t>。</w:t>
            </w:r>
          </w:p>
        </w:tc>
      </w:tr>
      <w:tr>
        <w:tc>
          <w:tcPr>
            <w:tcW w:type="dxa" w:w="2076"/>
          </w:tcPr>
          <w:p/>
        </w:tc>
        <w:tc>
          <w:tcPr>
            <w:tcW w:type="dxa" w:w="415"/>
          </w:tcPr>
          <w:p>
            <w:pPr>
              <w:pStyle w:val="null3"/>
            </w:pPr>
            <w:r>
              <w:rPr/>
              <w:t>2</w:t>
            </w:r>
          </w:p>
        </w:tc>
        <w:tc>
          <w:tcPr>
            <w:tcW w:type="dxa" w:w="5814"/>
          </w:tcPr>
          <w:p>
            <w:pPr>
              <w:pStyle w:val="null3"/>
              <w:jc w:val="both"/>
            </w:pPr>
            <w:r>
              <w:rPr/>
              <w:t>★</w:t>
            </w:r>
            <w:r>
              <w:rPr>
                <w:sz w:val="18"/>
              </w:rPr>
              <w:t>设备配置需求：</w:t>
            </w:r>
          </w:p>
          <w:tbl>
            <w:tblPr>
              <w:tblInd w:type="dxa" w:w="135"/>
              <w:tblBorders>
                <w:top w:val="none" w:color="000000" w:sz="4"/>
                <w:left w:val="none" w:color="000000" w:sz="4"/>
                <w:bottom w:val="none" w:color="000000" w:sz="4"/>
                <w:right w:val="none" w:color="000000" w:sz="4"/>
                <w:insideH w:val="none"/>
                <w:insideV w:val="none"/>
              </w:tblBorders>
            </w:tblPr>
            <w:tblGrid>
              <w:gridCol w:w="705"/>
              <w:gridCol w:w="2326"/>
              <w:gridCol w:w="1269"/>
              <w:gridCol w:w="1269"/>
            </w:tblGrid>
            <w:tr>
              <w:tc>
                <w:tcPr>
                  <w:tcW w:type="dxa" w:w="7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序</w:t>
                  </w:r>
                  <w:r>
                    <w:rPr>
                      <w:sz w:val="18"/>
                      <w:b/>
                    </w:rPr>
                    <w:t>号</w:t>
                  </w:r>
                </w:p>
              </w:tc>
              <w:tc>
                <w:tcPr>
                  <w:tcW w:type="dxa" w:w="23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名称</w:t>
                  </w:r>
                </w:p>
              </w:tc>
              <w:tc>
                <w:tcPr>
                  <w:tcW w:type="dxa" w:w="12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数量</w:t>
                  </w:r>
                </w:p>
              </w:tc>
              <w:tc>
                <w:tcPr>
                  <w:tcW w:type="dxa" w:w="12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单位</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2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转运监护仪主机</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台</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2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心电电缆线</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条</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2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血氧探头</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c>
                <w:tcPr>
                  <w:tcW w:type="dxa" w:w="2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血压袖带</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c>
                <w:tcPr>
                  <w:tcW w:type="dxa" w:w="2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血压管</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根</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p>
              </w:tc>
              <w:tc>
                <w:tcPr>
                  <w:tcW w:type="dxa" w:w="2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体温探头</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7</w:t>
                  </w:r>
                </w:p>
              </w:tc>
              <w:tc>
                <w:tcPr>
                  <w:tcW w:type="dxa" w:w="2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电源线</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根</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8</w:t>
                  </w:r>
                </w:p>
              </w:tc>
              <w:tc>
                <w:tcPr>
                  <w:tcW w:type="dxa" w:w="2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电极片</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10</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片</w:t>
                  </w:r>
                </w:p>
              </w:tc>
            </w:tr>
          </w:tbl>
          <w:p>
            <w:pPr>
              <w:pStyle w:val="null3"/>
            </w:pPr>
            <w:r>
              <w:rPr/>
              <w:t xml:space="preserve"> </w:t>
            </w:r>
          </w:p>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心电监护仪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18"/>
              </w:rPr>
              <w:t>设备技术详细需求：</w:t>
            </w:r>
          </w:p>
          <w:p>
            <w:pPr>
              <w:pStyle w:val="null3"/>
              <w:jc w:val="both"/>
            </w:pPr>
            <w:r>
              <w:rPr>
                <w:sz w:val="18"/>
              </w:rPr>
              <w:t>1.整体要求:具有提手设计,设备应适合院前、院内急救及病人转运需求</w:t>
            </w:r>
            <w:r>
              <w:rPr>
                <w:sz w:val="18"/>
              </w:rPr>
              <w:t>。</w:t>
            </w:r>
          </w:p>
          <w:p>
            <w:pPr>
              <w:pStyle w:val="null3"/>
              <w:jc w:val="both"/>
            </w:pPr>
            <w:r>
              <w:rPr>
                <w:sz w:val="18"/>
              </w:rPr>
              <w:t>▲2.具有配件收纳箱，便于配件的收纳管理，提供更大空间。</w:t>
            </w:r>
          </w:p>
          <w:p>
            <w:pPr>
              <w:pStyle w:val="null3"/>
              <w:jc w:val="both"/>
            </w:pPr>
            <w:r>
              <w:rPr>
                <w:sz w:val="18"/>
              </w:rPr>
              <w:t>▲3.具有≥12寸彩</w:t>
            </w:r>
            <w:r>
              <w:rPr>
                <w:sz w:val="18"/>
              </w:rPr>
              <w:t>色医用屏</w:t>
            </w:r>
            <w:r>
              <w:rPr>
                <w:sz w:val="18"/>
              </w:rPr>
              <w:t>，分辨率</w:t>
            </w:r>
            <w:r>
              <w:rPr>
                <w:sz w:val="18"/>
              </w:rPr>
              <w:t>≥800*600，可选配触摸屏</w:t>
            </w:r>
            <w:r>
              <w:rPr>
                <w:sz w:val="18"/>
              </w:rPr>
              <w:t>。</w:t>
            </w:r>
          </w:p>
          <w:p>
            <w:pPr>
              <w:pStyle w:val="null3"/>
              <w:jc w:val="both"/>
            </w:pPr>
            <w:r>
              <w:rPr>
                <w:sz w:val="18"/>
              </w:rPr>
              <w:t>4.可监测参数：心电、呼吸、无创血压、血氧饱和度、脉率、体温、可选配呼末二氧化碳</w:t>
            </w:r>
            <w:r>
              <w:rPr>
                <w:sz w:val="18"/>
              </w:rPr>
              <w:t>。</w:t>
            </w:r>
          </w:p>
          <w:p>
            <w:pPr>
              <w:pStyle w:val="null3"/>
              <w:jc w:val="both"/>
            </w:pPr>
            <w:r>
              <w:rPr>
                <w:sz w:val="18"/>
              </w:rPr>
              <w:t>5.可直接插拔呼末二氧化碳探头实现呼末二氧化碳监测功能，方便机器升级使用。</w:t>
            </w:r>
          </w:p>
          <w:p>
            <w:pPr>
              <w:pStyle w:val="null3"/>
              <w:jc w:val="both"/>
            </w:pPr>
            <w:r>
              <w:rPr>
                <w:sz w:val="18"/>
              </w:rPr>
              <w:t>6.高效的电源、无风扇设计、避免了交叉污染，内置可充电电池，单电池可连续工作4小时以上，具有交、直流两用电源，不间断监护</w:t>
            </w:r>
            <w:r>
              <w:rPr>
                <w:sz w:val="18"/>
              </w:rPr>
              <w:t>。</w:t>
            </w:r>
          </w:p>
          <w:p>
            <w:pPr>
              <w:pStyle w:val="null3"/>
              <w:jc w:val="both"/>
            </w:pPr>
            <w:r>
              <w:rPr>
                <w:sz w:val="18"/>
              </w:rPr>
              <w:t>7.</w:t>
            </w:r>
            <w:r>
              <w:rPr>
                <w:sz w:val="18"/>
              </w:rPr>
              <w:t>心电导联选择：三导或五导可选</w:t>
            </w:r>
            <w:r>
              <w:rPr>
                <w:sz w:val="18"/>
              </w:rPr>
              <w:t>。</w:t>
            </w:r>
          </w:p>
          <w:p>
            <w:pPr>
              <w:pStyle w:val="null3"/>
              <w:jc w:val="both"/>
            </w:pPr>
            <w:r>
              <w:rPr>
                <w:sz w:val="18"/>
              </w:rPr>
              <w:t>8.</w:t>
            </w:r>
            <w:r>
              <w:rPr>
                <w:sz w:val="18"/>
              </w:rPr>
              <w:t>电极脱落示指：具有每一电极</w:t>
            </w:r>
            <w:r>
              <w:rPr>
                <w:sz w:val="18"/>
              </w:rPr>
              <w:t>(RL除外)电极脱落指示，光、语音、文字报警显示</w:t>
            </w:r>
            <w:r>
              <w:rPr>
                <w:sz w:val="18"/>
              </w:rPr>
              <w:t>。</w:t>
            </w:r>
          </w:p>
          <w:p>
            <w:pPr>
              <w:pStyle w:val="null3"/>
              <w:jc w:val="both"/>
            </w:pPr>
            <w:r>
              <w:rPr>
                <w:sz w:val="18"/>
              </w:rPr>
              <w:t>9.</w:t>
            </w:r>
            <w:r>
              <w:rPr>
                <w:sz w:val="18"/>
              </w:rPr>
              <w:t>保护</w:t>
            </w:r>
            <w:r>
              <w:rPr>
                <w:sz w:val="18"/>
              </w:rPr>
              <w:t>: 隔离承受4000vAc/50Hz电压、抗电刀、电网、肌电、除颤干扰</w:t>
            </w:r>
            <w:r>
              <w:rPr>
                <w:sz w:val="18"/>
              </w:rPr>
              <w:t>。</w:t>
            </w:r>
          </w:p>
          <w:p>
            <w:pPr>
              <w:pStyle w:val="null3"/>
              <w:jc w:val="both"/>
            </w:pPr>
            <w:r>
              <w:rPr>
                <w:sz w:val="18"/>
              </w:rPr>
              <w:t>10.</w:t>
            </w:r>
            <w:r>
              <w:rPr>
                <w:sz w:val="18"/>
              </w:rPr>
              <w:t>具备电外科干扰抑制功能，</w:t>
            </w:r>
            <w:r>
              <w:rPr>
                <w:sz w:val="18"/>
              </w:rPr>
              <w:t>ECG信号轨迹线不会从显示器上消失，心率变化不会超过±10%</w:t>
            </w:r>
            <w:r>
              <w:rPr>
                <w:sz w:val="18"/>
              </w:rPr>
              <w:t>。</w:t>
            </w:r>
          </w:p>
          <w:p>
            <w:pPr>
              <w:pStyle w:val="null3"/>
              <w:jc w:val="both"/>
            </w:pPr>
            <w:r>
              <w:rPr>
                <w:sz w:val="18"/>
              </w:rPr>
              <w:t>11.</w:t>
            </w:r>
            <w:r>
              <w:rPr>
                <w:sz w:val="18"/>
              </w:rPr>
              <w:t>呼吸测量方式</w:t>
            </w:r>
            <w:r>
              <w:rPr>
                <w:sz w:val="18"/>
              </w:rPr>
              <w:t>：</w:t>
            </w:r>
            <w:r>
              <w:rPr>
                <w:sz w:val="18"/>
              </w:rPr>
              <w:t>RA-LL阻抗法</w:t>
            </w:r>
            <w:r>
              <w:rPr>
                <w:sz w:val="18"/>
              </w:rPr>
              <w:t>；</w:t>
            </w:r>
            <w:r>
              <w:rPr>
                <w:sz w:val="18"/>
              </w:rPr>
              <w:t>阻抗检测范围</w:t>
            </w:r>
            <w:r>
              <w:rPr>
                <w:sz w:val="18"/>
              </w:rPr>
              <w:t>：</w:t>
            </w:r>
            <w:r>
              <w:rPr>
                <w:sz w:val="18"/>
              </w:rPr>
              <w:t>0.3～3Ω</w:t>
            </w:r>
            <w:r>
              <w:rPr>
                <w:sz w:val="18"/>
              </w:rPr>
              <w:t>。</w:t>
            </w:r>
          </w:p>
          <w:p>
            <w:pPr>
              <w:pStyle w:val="null3"/>
              <w:jc w:val="both"/>
            </w:pPr>
            <w:r>
              <w:rPr>
                <w:sz w:val="18"/>
              </w:rPr>
              <w:t>12</w:t>
            </w:r>
            <w:r>
              <w:rPr>
                <w:sz w:val="18"/>
              </w:rPr>
              <w:t>.血氧监护参数：动脉氧饱和度(SpO2)和脉率(PR)</w:t>
            </w:r>
            <w:r>
              <w:rPr>
                <w:sz w:val="18"/>
              </w:rPr>
              <w:t>。</w:t>
            </w:r>
          </w:p>
          <w:p>
            <w:pPr>
              <w:pStyle w:val="null3"/>
              <w:jc w:val="both"/>
            </w:pPr>
            <w:r>
              <w:rPr>
                <w:sz w:val="18"/>
              </w:rPr>
              <w:t>13</w:t>
            </w:r>
            <w:r>
              <w:rPr>
                <w:sz w:val="18"/>
              </w:rPr>
              <w:t>.体温通道数：双通道</w:t>
            </w:r>
            <w:r>
              <w:rPr>
                <w:sz w:val="18"/>
              </w:rPr>
              <w:t>。</w:t>
            </w:r>
          </w:p>
          <w:p>
            <w:pPr>
              <w:pStyle w:val="null3"/>
              <w:jc w:val="both"/>
            </w:pPr>
            <w:r>
              <w:rPr>
                <w:sz w:val="18"/>
              </w:rPr>
              <w:t>14</w:t>
            </w:r>
            <w:r>
              <w:rPr>
                <w:sz w:val="18"/>
              </w:rPr>
              <w:t>.血压测量方法：脉搏波振荡</w:t>
            </w:r>
            <w:r>
              <w:rPr>
                <w:sz w:val="18"/>
              </w:rPr>
              <w:t>；</w:t>
            </w:r>
            <w:r>
              <w:rPr>
                <w:sz w:val="18"/>
              </w:rPr>
              <w:t>测量方式：手动</w:t>
            </w:r>
            <w:r>
              <w:rPr>
                <w:sz w:val="18"/>
              </w:rPr>
              <w:t>、</w:t>
            </w:r>
            <w:r>
              <w:rPr>
                <w:sz w:val="18"/>
              </w:rPr>
              <w:t>自动</w:t>
            </w:r>
            <w:r>
              <w:rPr>
                <w:sz w:val="18"/>
              </w:rPr>
              <w:t>、</w:t>
            </w:r>
            <w:r>
              <w:rPr>
                <w:sz w:val="18"/>
              </w:rPr>
              <w:t>连续</w:t>
            </w:r>
            <w:r>
              <w:rPr>
                <w:sz w:val="18"/>
              </w:rPr>
              <w:t>。</w:t>
            </w:r>
          </w:p>
          <w:p>
            <w:pPr>
              <w:pStyle w:val="null3"/>
              <w:jc w:val="both"/>
            </w:pPr>
            <w:r>
              <w:rPr>
                <w:sz w:val="18"/>
              </w:rPr>
              <w:t>15.</w:t>
            </w:r>
            <w:r>
              <w:rPr>
                <w:sz w:val="18"/>
              </w:rPr>
              <w:t>过压保护：成人模式</w:t>
            </w:r>
            <w:r>
              <w:rPr>
                <w:sz w:val="18"/>
              </w:rPr>
              <w:t>300mmHg±10 mmHg；儿童模式240mmHg±10 mmHg；新生儿模式150mmHg±10 mmHg</w:t>
            </w:r>
            <w:r>
              <w:rPr>
                <w:sz w:val="18"/>
              </w:rPr>
              <w:t>。</w:t>
            </w:r>
          </w:p>
          <w:p>
            <w:pPr>
              <w:pStyle w:val="null3"/>
              <w:jc w:val="both"/>
            </w:pPr>
            <w:r>
              <w:rPr>
                <w:sz w:val="18"/>
              </w:rPr>
              <w:t>16.</w:t>
            </w:r>
            <w:r>
              <w:rPr>
                <w:sz w:val="18"/>
              </w:rPr>
              <w:t>袖套充气时间：</w:t>
            </w:r>
            <w:r>
              <w:rPr>
                <w:sz w:val="18"/>
              </w:rPr>
              <w:t>≤10秒</w:t>
            </w:r>
            <w:r>
              <w:rPr>
                <w:sz w:val="18"/>
              </w:rPr>
              <w:t>。</w:t>
            </w:r>
          </w:p>
          <w:p>
            <w:pPr>
              <w:pStyle w:val="null3"/>
              <w:jc w:val="both"/>
            </w:pPr>
            <w:r>
              <w:rPr>
                <w:sz w:val="18"/>
              </w:rPr>
              <w:t>17.</w:t>
            </w:r>
            <w:r>
              <w:rPr>
                <w:sz w:val="18"/>
              </w:rPr>
              <w:t>报警</w:t>
            </w:r>
            <w:r>
              <w:rPr>
                <w:sz w:val="18"/>
              </w:rPr>
              <w:t>：报警值上、下限任意设定，自动记忆，支持掉电储存</w:t>
            </w:r>
            <w:r>
              <w:rPr>
                <w:sz w:val="18"/>
              </w:rPr>
              <w:t>。</w:t>
            </w:r>
          </w:p>
          <w:p>
            <w:pPr>
              <w:pStyle w:val="null3"/>
              <w:jc w:val="both"/>
            </w:pPr>
            <w:r>
              <w:rPr>
                <w:sz w:val="18"/>
              </w:rPr>
              <w:t>18.</w:t>
            </w:r>
            <w:r>
              <w:rPr>
                <w:sz w:val="18"/>
              </w:rPr>
              <w:t>自动袖带放气，当断电、测量时间超过</w:t>
            </w:r>
            <w:r>
              <w:rPr>
                <w:sz w:val="18"/>
              </w:rPr>
              <w:t>120s(婴儿90s)、或袖带压力超过软硬件过压保护设置点，袖带自动放气。</w:t>
            </w:r>
          </w:p>
          <w:p>
            <w:pPr>
              <w:pStyle w:val="null3"/>
              <w:jc w:val="both"/>
            </w:pPr>
            <w:r>
              <w:rPr>
                <w:sz w:val="18"/>
              </w:rPr>
              <w:t>19.</w:t>
            </w:r>
            <w:r>
              <w:rPr>
                <w:sz w:val="18"/>
              </w:rPr>
              <w:t>具有</w:t>
            </w:r>
            <w:r>
              <w:rPr>
                <w:sz w:val="18"/>
              </w:rPr>
              <w:t>NIBP双重过压保护、温漂控制等多项技术措施降低风险，确保在恶劣环境下测量数据的准确性，保证患者的安全，防止单一故障引起的危害</w:t>
            </w:r>
            <w:r>
              <w:rPr>
                <w:sz w:val="18"/>
              </w:rPr>
              <w:t>。</w:t>
            </w:r>
          </w:p>
        </w:tc>
      </w:tr>
      <w:tr>
        <w:tc>
          <w:tcPr>
            <w:tcW w:type="dxa" w:w="2076"/>
          </w:tcPr>
          <w:p/>
        </w:tc>
        <w:tc>
          <w:tcPr>
            <w:tcW w:type="dxa" w:w="415"/>
          </w:tcPr>
          <w:p>
            <w:pPr>
              <w:pStyle w:val="null3"/>
            </w:pPr>
            <w:r>
              <w:rPr/>
              <w:t>2</w:t>
            </w:r>
          </w:p>
        </w:tc>
        <w:tc>
          <w:tcPr>
            <w:tcW w:type="dxa" w:w="5814"/>
          </w:tcPr>
          <w:p>
            <w:pPr>
              <w:pStyle w:val="null3"/>
              <w:jc w:val="both"/>
            </w:pPr>
            <w:r>
              <w:rPr>
                <w:sz w:val="21"/>
              </w:rPr>
              <w:t>★</w:t>
            </w:r>
            <w:r>
              <w:rPr>
                <w:sz w:val="18"/>
              </w:rPr>
              <w:t>设备配置需求</w:t>
            </w:r>
            <w:r>
              <w:rPr>
                <w:sz w:val="18"/>
              </w:rPr>
              <w:t>：</w:t>
            </w:r>
          </w:p>
          <w:tbl>
            <w:tblPr>
              <w:tblInd w:type="dxa" w:w="135"/>
              <w:tblBorders>
                <w:top w:val="none" w:color="000000" w:sz="4"/>
                <w:left w:val="none" w:color="000000" w:sz="4"/>
                <w:bottom w:val="none" w:color="000000" w:sz="4"/>
                <w:right w:val="none" w:color="000000" w:sz="4"/>
                <w:insideH w:val="none"/>
                <w:insideV w:val="none"/>
              </w:tblBorders>
            </w:tblPr>
            <w:tblGrid>
              <w:gridCol w:w="706"/>
              <w:gridCol w:w="2323"/>
              <w:gridCol w:w="1263"/>
              <w:gridCol w:w="1263"/>
            </w:tblGrid>
            <w:tr>
              <w:tc>
                <w:tcPr>
                  <w:tcW w:type="dxa" w:w="7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序</w:t>
                  </w:r>
                  <w:r>
                    <w:rPr>
                      <w:sz w:val="18"/>
                      <w:b/>
                    </w:rPr>
                    <w:t>号</w:t>
                  </w:r>
                </w:p>
              </w:tc>
              <w:tc>
                <w:tcPr>
                  <w:tcW w:type="dxa" w:w="23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名称</w:t>
                  </w:r>
                </w:p>
              </w:tc>
              <w:tc>
                <w:tcPr>
                  <w:tcW w:type="dxa" w:w="12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数量</w:t>
                  </w:r>
                </w:p>
              </w:tc>
              <w:tc>
                <w:tcPr>
                  <w:tcW w:type="dxa" w:w="12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单位</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心电监护仪主机</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台</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心电电缆线</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条</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血氧探头</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条</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血压袖带</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血压管</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根</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体温探头</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7</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电源线</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根</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8</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电极片</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包</w:t>
                  </w:r>
                </w:p>
              </w:tc>
            </w:tr>
          </w:tbl>
          <w:p>
            <w:pPr>
              <w:pStyle w:val="null3"/>
            </w:pPr>
            <w:r>
              <w:rPr/>
              <w:t xml:space="preserve"> </w:t>
            </w:r>
          </w:p>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除颤监护仪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18"/>
              </w:rPr>
              <w:t>设备技术详细需求：</w:t>
            </w:r>
          </w:p>
          <w:p>
            <w:pPr>
              <w:pStyle w:val="null3"/>
              <w:jc w:val="both"/>
            </w:pPr>
            <w:r>
              <w:rPr>
                <w:sz w:val="18"/>
              </w:rPr>
              <w:t>1.</w:t>
            </w:r>
            <w:r>
              <w:rPr>
                <w:sz w:val="18"/>
              </w:rPr>
              <w:t>至少</w:t>
            </w:r>
            <w:r>
              <w:rPr>
                <w:sz w:val="18"/>
              </w:rPr>
              <w:t>具备同步、异步手动除颤功能，心电监护、自动体外除颤（</w:t>
            </w:r>
            <w:r>
              <w:rPr>
                <w:sz w:val="18"/>
              </w:rPr>
              <w:t>AED）功能</w:t>
            </w:r>
            <w:r>
              <w:rPr>
                <w:sz w:val="18"/>
              </w:rPr>
              <w:t>。</w:t>
            </w:r>
          </w:p>
          <w:p>
            <w:pPr>
              <w:pStyle w:val="null3"/>
              <w:jc w:val="both"/>
            </w:pPr>
            <w:r>
              <w:rPr>
                <w:sz w:val="18"/>
              </w:rPr>
              <w:t>2.心电监护标配四极心电导线，具6导心电图监护功能，双通道心电导联显示</w:t>
            </w:r>
            <w:r>
              <w:rPr>
                <w:sz w:val="18"/>
              </w:rPr>
              <w:t>。</w:t>
            </w:r>
          </w:p>
          <w:p>
            <w:pPr>
              <w:pStyle w:val="null3"/>
              <w:jc w:val="both"/>
            </w:pPr>
            <w:r>
              <w:rPr>
                <w:sz w:val="18"/>
              </w:rPr>
              <w:t>3.</w:t>
            </w:r>
            <w:r>
              <w:rPr>
                <w:sz w:val="18"/>
              </w:rPr>
              <w:t>除颤采用</w:t>
            </w:r>
            <w:r>
              <w:rPr>
                <w:sz w:val="18"/>
              </w:rPr>
              <w:t>CCD电流控制双相直线方波技术</w:t>
            </w:r>
            <w:r>
              <w:rPr>
                <w:sz w:val="18"/>
              </w:rPr>
              <w:t>。</w:t>
            </w:r>
            <w:r>
              <w:rPr>
                <w:sz w:val="18"/>
              </w:rPr>
              <w:t>（提供说明书资料）</w:t>
            </w:r>
          </w:p>
          <w:p>
            <w:pPr>
              <w:pStyle w:val="null3"/>
              <w:jc w:val="both"/>
            </w:pPr>
            <w:r>
              <w:rPr>
                <w:sz w:val="18"/>
              </w:rPr>
              <w:t>▲</w:t>
            </w:r>
            <w:r>
              <w:rPr>
                <w:sz w:val="18"/>
              </w:rPr>
              <w:t>4</w:t>
            </w:r>
            <w:r>
              <w:rPr>
                <w:sz w:val="18"/>
              </w:rPr>
              <w:t>.手动除颤分为同步和非同步两种方式，能量选择≥14档，最大除颤能量≥270J</w:t>
            </w:r>
            <w:r>
              <w:rPr>
                <w:sz w:val="18"/>
              </w:rPr>
              <w:t>。</w:t>
            </w:r>
          </w:p>
          <w:p>
            <w:pPr>
              <w:pStyle w:val="null3"/>
              <w:jc w:val="both"/>
            </w:pPr>
            <w:r>
              <w:rPr>
                <w:sz w:val="18"/>
              </w:rPr>
              <w:t>5.</w:t>
            </w:r>
            <w:r>
              <w:rPr>
                <w:sz w:val="18"/>
              </w:rPr>
              <w:t>具有除颤功能优先模式设计，在监护模式下，启用手柄除颤时仪器自动从监护模式转到手动模式。</w:t>
            </w:r>
          </w:p>
          <w:p>
            <w:pPr>
              <w:pStyle w:val="null3"/>
              <w:jc w:val="both"/>
            </w:pPr>
            <w:r>
              <w:rPr>
                <w:sz w:val="18"/>
              </w:rPr>
              <w:t>6</w:t>
            </w:r>
            <w:r>
              <w:rPr>
                <w:sz w:val="18"/>
              </w:rPr>
              <w:t>.标配可充电锂电池≥4年效期，电池具备电量显示，360J除颤≥50次</w:t>
            </w:r>
            <w:r>
              <w:rPr>
                <w:sz w:val="18"/>
              </w:rPr>
              <w:t>。</w:t>
            </w:r>
          </w:p>
          <w:p>
            <w:pPr>
              <w:pStyle w:val="null3"/>
              <w:jc w:val="both"/>
            </w:pPr>
            <w:r>
              <w:rPr>
                <w:sz w:val="18"/>
              </w:rPr>
              <w:t>7</w:t>
            </w:r>
            <w:r>
              <w:rPr>
                <w:sz w:val="18"/>
              </w:rPr>
              <w:t>.为抢救快速机器开机后直接默认手动除颤模式，直接可进行除颤操作</w:t>
            </w:r>
            <w:r>
              <w:rPr>
                <w:sz w:val="18"/>
              </w:rPr>
              <w:t>。</w:t>
            </w:r>
          </w:p>
          <w:p>
            <w:pPr>
              <w:pStyle w:val="null3"/>
              <w:jc w:val="both"/>
            </w:pPr>
            <w:r>
              <w:rPr>
                <w:sz w:val="18"/>
              </w:rPr>
              <w:t>▲</w:t>
            </w:r>
            <w:r>
              <w:rPr>
                <w:sz w:val="18"/>
              </w:rPr>
              <w:t>8.</w:t>
            </w:r>
            <w:r>
              <w:rPr>
                <w:sz w:val="18"/>
              </w:rPr>
              <w:t>体外除颤电极板同时支持成人和小儿，一体化设计，支持快速切换</w:t>
            </w:r>
            <w:r>
              <w:rPr>
                <w:sz w:val="18"/>
              </w:rPr>
              <w:t>。</w:t>
            </w:r>
          </w:p>
          <w:p>
            <w:pPr>
              <w:pStyle w:val="null3"/>
              <w:jc w:val="both"/>
            </w:pPr>
            <w:r>
              <w:rPr>
                <w:sz w:val="18"/>
              </w:rPr>
              <w:t>9</w:t>
            </w:r>
            <w:r>
              <w:rPr>
                <w:sz w:val="18"/>
              </w:rPr>
              <w:t>.支持中文操作界面、中文语音提示</w:t>
            </w:r>
            <w:r>
              <w:rPr>
                <w:sz w:val="18"/>
              </w:rPr>
              <w:t>。</w:t>
            </w:r>
          </w:p>
          <w:p>
            <w:pPr>
              <w:pStyle w:val="null3"/>
              <w:jc w:val="both"/>
            </w:pPr>
            <w:r>
              <w:rPr>
                <w:sz w:val="18"/>
              </w:rPr>
              <w:t>10</w:t>
            </w:r>
            <w:r>
              <w:rPr>
                <w:sz w:val="18"/>
              </w:rPr>
              <w:t>.</w:t>
            </w:r>
            <w:r>
              <w:rPr>
                <w:sz w:val="18"/>
              </w:rPr>
              <w:t>医用</w:t>
            </w:r>
            <w:r>
              <w:rPr>
                <w:sz w:val="18"/>
              </w:rPr>
              <w:t>显示屏</w:t>
            </w:r>
            <w:r>
              <w:rPr>
                <w:sz w:val="18"/>
              </w:rPr>
              <w:t>≥ 5.5英寸，可双通道显示心电图波形</w:t>
            </w:r>
            <w:r>
              <w:rPr>
                <w:sz w:val="18"/>
              </w:rPr>
              <w:t>。</w:t>
            </w:r>
          </w:p>
          <w:p>
            <w:pPr>
              <w:pStyle w:val="null3"/>
              <w:jc w:val="both"/>
            </w:pPr>
            <w:r>
              <w:rPr>
                <w:sz w:val="18"/>
              </w:rPr>
              <w:t>11</w:t>
            </w:r>
            <w:r>
              <w:rPr>
                <w:sz w:val="18"/>
              </w:rPr>
              <w:t>.内置热敏记录仪，三通道打印心电图</w:t>
            </w:r>
            <w:r>
              <w:rPr>
                <w:sz w:val="18"/>
              </w:rPr>
              <w:t>。</w:t>
            </w:r>
            <w:r>
              <w:rPr>
                <w:sz w:val="18"/>
              </w:rPr>
              <w:t>有在线、自动、记忆打印功能</w:t>
            </w:r>
            <w:r>
              <w:rPr>
                <w:sz w:val="18"/>
              </w:rPr>
              <w:t>。</w:t>
            </w:r>
          </w:p>
          <w:p>
            <w:pPr>
              <w:pStyle w:val="null3"/>
              <w:jc w:val="both"/>
            </w:pPr>
            <w:r>
              <w:rPr>
                <w:sz w:val="18"/>
              </w:rPr>
              <w:t>12.</w:t>
            </w:r>
            <w:r>
              <w:rPr>
                <w:sz w:val="18"/>
              </w:rPr>
              <w:t>具有状态显示栏</w:t>
            </w:r>
            <w:r>
              <w:rPr>
                <w:sz w:val="18"/>
              </w:rPr>
              <w:t>，</w:t>
            </w:r>
            <w:r>
              <w:rPr>
                <w:sz w:val="18"/>
              </w:rPr>
              <w:t>可显示仪器自检结果，关机状态下自动运行自检（包括电池检测）</w:t>
            </w:r>
            <w:r>
              <w:rPr>
                <w:sz w:val="18"/>
              </w:rPr>
              <w:t>。</w:t>
            </w:r>
            <w:r>
              <w:rPr>
                <w:sz w:val="18"/>
              </w:rPr>
              <w:t>自检结果可设置手动打印或自动打印</w:t>
            </w:r>
            <w:r>
              <w:rPr>
                <w:sz w:val="18"/>
              </w:rPr>
              <w:t>。</w:t>
            </w:r>
          </w:p>
          <w:p>
            <w:pPr>
              <w:pStyle w:val="null3"/>
              <w:jc w:val="both"/>
            </w:pPr>
            <w:r>
              <w:rPr>
                <w:sz w:val="18"/>
              </w:rPr>
              <w:t>13</w:t>
            </w:r>
            <w:r>
              <w:rPr>
                <w:sz w:val="18"/>
              </w:rPr>
              <w:t>.标配心电图浏览分析软件，可以在电脑上回顾分析全部数据（包括心电图、操作记录、自检记录、录音记录、操作记录、自检记录、培训记录等）</w:t>
            </w:r>
            <w:r>
              <w:rPr>
                <w:sz w:val="18"/>
              </w:rPr>
              <w:t>。</w:t>
            </w:r>
          </w:p>
          <w:p>
            <w:pPr>
              <w:pStyle w:val="null3"/>
              <w:jc w:val="both"/>
            </w:pPr>
            <w:r>
              <w:rPr>
                <w:sz w:val="18"/>
              </w:rPr>
              <w:t>14</w:t>
            </w:r>
            <w:r>
              <w:rPr>
                <w:sz w:val="18"/>
              </w:rPr>
              <w:t>.为避免在使用过程中发生磕碰导致接口接触不良，连接线接口内采用嵌凹陷设计，保护插头插线（提供证明材料、图或彩页）</w:t>
            </w:r>
            <w:r>
              <w:rPr>
                <w:sz w:val="18"/>
              </w:rPr>
              <w:t>。</w:t>
            </w:r>
          </w:p>
          <w:p>
            <w:pPr>
              <w:pStyle w:val="null3"/>
              <w:jc w:val="both"/>
            </w:pPr>
            <w:r>
              <w:rPr>
                <w:sz w:val="18"/>
              </w:rPr>
              <w:t>15</w:t>
            </w:r>
            <w:r>
              <w:rPr>
                <w:sz w:val="18"/>
              </w:rPr>
              <w:t>.仪器内部采用抗震海绵固定填充元器件</w:t>
            </w:r>
            <w:r>
              <w:rPr>
                <w:sz w:val="18"/>
              </w:rPr>
              <w:t>；</w:t>
            </w:r>
            <w:r>
              <w:rPr>
                <w:sz w:val="18"/>
              </w:rPr>
              <w:t>提高抗震抗摔强度，仪器四周配备防撞胶条更好的保护仪器（提供机器实物图）</w:t>
            </w:r>
            <w:r>
              <w:rPr>
                <w:sz w:val="18"/>
              </w:rPr>
              <w:t>。</w:t>
            </w:r>
          </w:p>
        </w:tc>
      </w:tr>
      <w:tr>
        <w:tc>
          <w:tcPr>
            <w:tcW w:type="dxa" w:w="2076"/>
          </w:tcPr>
          <w:p/>
        </w:tc>
        <w:tc>
          <w:tcPr>
            <w:tcW w:type="dxa" w:w="415"/>
          </w:tcPr>
          <w:p>
            <w:pPr>
              <w:pStyle w:val="null3"/>
            </w:pPr>
            <w:r>
              <w:rPr/>
              <w:t>2</w:t>
            </w:r>
          </w:p>
        </w:tc>
        <w:tc>
          <w:tcPr>
            <w:tcW w:type="dxa" w:w="5814"/>
          </w:tcPr>
          <w:p>
            <w:pPr>
              <w:pStyle w:val="null3"/>
              <w:jc w:val="both"/>
            </w:pPr>
            <w:r>
              <w:rPr>
                <w:sz w:val="21"/>
              </w:rPr>
              <w:t>★</w:t>
            </w:r>
            <w:r>
              <w:rPr>
                <w:sz w:val="18"/>
              </w:rPr>
              <w:t>设备配置需求</w:t>
            </w:r>
            <w:r>
              <w:rPr>
                <w:sz w:val="18"/>
              </w:rPr>
              <w:t>：</w:t>
            </w:r>
          </w:p>
          <w:tbl>
            <w:tblPr>
              <w:tblBorders>
                <w:top w:val="none" w:color="000000" w:sz="4"/>
                <w:left w:val="none" w:color="000000" w:sz="4"/>
                <w:bottom w:val="none" w:color="000000" w:sz="4"/>
                <w:right w:val="none" w:color="000000" w:sz="4"/>
                <w:insideH w:val="none"/>
                <w:insideV w:val="none"/>
              </w:tblBorders>
            </w:tblPr>
            <w:tblGrid>
              <w:gridCol w:w="888"/>
              <w:gridCol w:w="2179"/>
              <w:gridCol w:w="1251"/>
              <w:gridCol w:w="1251"/>
            </w:tblGrid>
            <w:tr>
              <w:tc>
                <w:tcPr>
                  <w:tcW w:type="dxa" w:w="8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66"/>
                    <w:jc w:val="both"/>
                  </w:pPr>
                  <w:r>
                    <w:rPr>
                      <w:sz w:val="18"/>
                      <w:b/>
                    </w:rPr>
                    <w:t>序号</w:t>
                  </w:r>
                </w:p>
              </w:tc>
              <w:tc>
                <w:tcPr>
                  <w:tcW w:type="dxa" w:w="2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66"/>
                    <w:jc w:val="center"/>
                  </w:pPr>
                  <w:r>
                    <w:rPr>
                      <w:sz w:val="18"/>
                      <w:b/>
                    </w:rPr>
                    <w:t>名称</w:t>
                  </w:r>
                </w:p>
              </w:tc>
              <w:tc>
                <w:tcPr>
                  <w:tcW w:type="dxa" w:w="1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数量</w:t>
                  </w:r>
                </w:p>
              </w:tc>
              <w:tc>
                <w:tcPr>
                  <w:tcW w:type="dxa" w:w="1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单位</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除颤监护仪</w:t>
                  </w:r>
                  <w:r>
                    <w:rPr>
                      <w:sz w:val="18"/>
                    </w:rPr>
                    <w:t>主机</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台</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蓄电池</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块</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电源线</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根</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4极心电图病人导线</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组</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心电电极片</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包</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一次性</w:t>
                  </w:r>
                  <w:r>
                    <w:rPr>
                      <w:sz w:val="18"/>
                    </w:rPr>
                    <w:t>多功能</w:t>
                  </w:r>
                  <w:r>
                    <w:rPr>
                      <w:sz w:val="18"/>
                    </w:rPr>
                    <w:t>除颤电极</w:t>
                  </w:r>
                  <w:r>
                    <w:rPr>
                      <w:sz w:val="18"/>
                    </w:rPr>
                    <w:t>片</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副</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7</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除颤电极导线</w:t>
                  </w:r>
                  <w:r>
                    <w:rPr>
                      <w:sz w:val="18"/>
                    </w:rPr>
                    <w:t>(2极)</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条</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8</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储存卡</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张</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9</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导电膏</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支</w:t>
                  </w:r>
                </w:p>
              </w:tc>
            </w:tr>
          </w:tbl>
          <w:p>
            <w:pPr>
              <w:pStyle w:val="null3"/>
            </w:pPr>
            <w:r>
              <w:rPr/>
              <w:t xml:space="preserve"> </w:t>
            </w:r>
          </w:p>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佛山市顺德区第三人民医院（佛山市顺德区北滘医院）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兼投不兼中：1、本项目兼投不兼中，每个投标人最多只能被确定为1个采购包的中标候选人。本项目的评审顺序按照采购包号从小到大进行，即首先评审采购包1、然后评审采购包2。 2、已获得采购包1中标候选人资格的投标人将不再参与本项目采购包2的评审且不具有采购包2的中标候选人推荐资格，采购包2从具有中标候选人推荐资格的投标人中推荐评标总得分排名最高的作为该采购包的中标候选人。 3、本项目评审结束后，如采购包1（或采购包2）出现改变排序或者重新评审或重新招标等改变中标结果的情形，其他采购包的排序和评审结果均不作任何调整，且其他采购包的中标候选人不得再参与采购包1（或采购包2）的重新评审或重新招标、不具有中标候选人推荐资格。</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采购机构代理服务收费标准：招标代理费收费以中标（成交）金额为基准，计费类别“货物招标”的招标代理服务收费标准×88%执行，招标代理服务收费按差额定率累进法计算。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供应商特别注意，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pStyle w:val="null3"/>
              <w:jc w:val="left"/>
            </w:pPr>
            <w:r>
              <w:rPr/>
              <w:t>其他，参与政府采购的中小微企业可凭借中标（成交）通知书或政府采购合同，利用“省中小融”、“粤信融”、“中征应收账款融资服务平台”等平台向金融机构申请融资，获得无财产抵押贷款。</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周小姐</w:t>
      </w:r>
    </w:p>
    <w:p>
      <w:pPr>
        <w:pStyle w:val="null3"/>
        <w:ind w:firstLine="480"/>
      </w:pPr>
      <w:r>
        <w:rPr/>
        <w:t>电话：</w:t>
      </w:r>
      <w:r>
        <w:rPr/>
        <w:t>0757-22332900</w:t>
      </w:r>
    </w:p>
    <w:p>
      <w:pPr>
        <w:pStyle w:val="null3"/>
        <w:ind w:firstLine="480"/>
      </w:pPr>
      <w:r>
        <w:rPr/>
        <w:t>传真：</w:t>
      </w:r>
      <w:r>
        <w:rPr/>
        <w:t>0757-22332901</w:t>
      </w:r>
    </w:p>
    <w:p>
      <w:pPr>
        <w:pStyle w:val="null3"/>
        <w:ind w:firstLine="480"/>
      </w:pPr>
      <w:r>
        <w:rPr/>
        <w:t>邮箱：</w:t>
      </w:r>
      <w:r>
        <w:rPr/>
        <w:t>gdhlsd@126.com</w:t>
      </w:r>
    </w:p>
    <w:p>
      <w:pPr>
        <w:pStyle w:val="null3"/>
        <w:ind w:firstLine="480"/>
      </w:pPr>
      <w:r>
        <w:rPr/>
        <w:t>地址：</w:t>
      </w:r>
      <w:r>
        <w:rPr/>
        <w:t>佛山市顺德区大良沿江北路121号龙威大厦20楼CD区</w:t>
      </w:r>
    </w:p>
    <w:p>
      <w:pPr>
        <w:pStyle w:val="null3"/>
        <w:ind w:firstLine="480"/>
      </w:pPr>
      <w:r>
        <w:rPr/>
        <w:t>邮编：</w:t>
      </w:r>
      <w:r>
        <w:rPr/>
        <w:t>528300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政府采购监督管理机构名称：广东省佛山市顺德区财政局监督与绩效科</w:t>
      </w:r>
    </w:p>
    <w:p>
      <w:pPr>
        <w:pStyle w:val="null3"/>
      </w:pPr>
      <w:r>
        <w:rPr/>
        <w:t>地 址：佛山市顺德区大良德民路区政府行政大楼3楼</w:t>
      </w:r>
    </w:p>
    <w:p>
      <w:pPr>
        <w:pStyle w:val="null3"/>
      </w:pPr>
      <w:r>
        <w:rPr/>
        <w:t>电 话：0757-22831619、22831865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MF多元聚焦激光治疗系统（二氧化碳激光治疗仪）)：综合评分法,是指投标文件满足招标文件全部实质性要求，且按照评审因素的量化指标评审得分最高的投标人为中标候选人的评标方法。（最低报价不是中标的唯一依据。）</w:t>
      </w:r>
    </w:p>
    <w:p>
      <w:pPr>
        <w:pStyle w:val="null3"/>
      </w:pPr>
      <w:r>
        <w:rPr/>
        <w:t>采购包2(麻醉监护仪等)：综合评分法,是指投标文件满足招标文件全部实质性要求，且按照评审因素的量化指标评审得分最高的投标人为中标候选人的评标方法。（最低报价不是中标的唯一依据。）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采购包1（MF多元聚焦激光治疗系统（二氧化碳激光治疗仪））：</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5%</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采购包2（麻醉监护仪等）：</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5%</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采购包1（MF多元聚焦激光治疗系统（二氧化碳激光治疗仪））：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提供相应证明材料。），或提供《政府采购供应商资格信用承诺函》（承诺函格式见采购公告附件）。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供应商必须具有良好的商业信誉和健全的财务会计制度（提供2023年度财务状况报告或基本开户行出具的资信证明或提供《政府采购供应商资格信用承诺函》（承诺函格式见采购公告附件））。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供应商须具有医疗器械生产企业许可证或医疗器械经营企业许可证或医疗器械生产备案凭证或医疗器械经营备案凭证，提供相应证明材料。</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1、采购包整体专门面向中小企业采购，监狱企业、残疾人福利性单位视同小型、微型企业（本项目属于专门面向中小企业采购的项目。参与的供应商提供的货物全部由符合政策要求的中小微企业制造，且所属行业应与本项目采购标的对应的中小企业划分标准所属行业一致。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2、本项目采购标的对应的中小企业划分标准所属行业：“工业”。本项目为货物类项目，供应商须根据本项目采购类别选择对应的《中小企业声明函》填写。</w:t>
            </w:r>
          </w:p>
        </w:tc>
      </w:tr>
    </w:tbl>
    <w:p>
      <w:pPr>
        <w:pStyle w:val="null3"/>
      </w:pPr>
      <w:r>
        <w:rPr/>
        <w:t>采购包2（麻醉监护仪等）：</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提供相应证明材料。），或提供《政府采购供应商资格信用承诺函》（承诺函格式见采购公告附件）。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供应商必须具有良好的商业信誉和健全的财务会计制度（提供2023年度财务状况报告或基本开户行出具的资信证明或提供《政府采购供应商资格信用承诺函》（承诺函格式见采购公告附件））。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供应商须具有医疗器械生产企业许可证或医疗器械经营企业许可证或医疗器械生产备案凭证或医疗器械经营备案凭证，提供相应证明材料。</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1、采购包整体专门面向中小企业采购，监狱企业、残疾人福利性单位视同小型、微型企业（本项目属于专门面向中小企业采购的项目。参与的供应商提供的货物全部由符合政策要求的中小微企业制造，且所属行业应与本项目采购标的对应的中小企业划分标准所属行业一致。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2、本项目采购标的对应的中小企业划分标准所属行业：“工业”。本项目为货物类项目，供应商须根据本项目采购类别选择对应的《中小企业声明函》填写。</w:t>
            </w:r>
          </w:p>
        </w:tc>
      </w:tr>
    </w:tbl>
    <w:p>
      <w:pPr>
        <w:pStyle w:val="null3"/>
        <w:ind w:firstLine="480"/>
      </w:pPr>
      <w:r>
        <w:rPr/>
        <w:t>表二符合性审查表：</w:t>
      </w:r>
    </w:p>
    <w:p>
      <w:pPr>
        <w:pStyle w:val="null3"/>
      </w:pPr>
      <w:r>
        <w:rPr/>
        <w:t>采购包1（MF多元聚焦激光治疗系统（二氧化碳激光治疗仪））：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投标文件的投标函、法定代表人证明书和法定代表人授权书（如有）按招标文件规定签字、盖章（见投标函、法定代表人证明书、法定代表人授权书（如有））</w:t>
            </w:r>
          </w:p>
        </w:tc>
      </w:tr>
      <w:tr>
        <w:tc>
          <w:tcPr>
            <w:tcW w:type="dxa" w:w="890"/>
          </w:tcPr>
          <w:p>
            <w:pPr>
              <w:pStyle w:val="null3"/>
            </w:pPr>
            <w:r>
              <w:rPr/>
              <w:t>2</w:t>
            </w:r>
          </w:p>
        </w:tc>
        <w:tc>
          <w:tcPr>
            <w:tcW w:type="dxa" w:w="3178"/>
          </w:tcPr>
          <w:p>
            <w:pPr>
              <w:pStyle w:val="null3"/>
            </w:pPr>
            <w:r>
              <w:rPr/>
              <w:t>商务要求及合同响应</w:t>
            </w:r>
          </w:p>
        </w:tc>
        <w:tc>
          <w:tcPr>
            <w:tcW w:type="dxa" w:w="4238"/>
          </w:tcPr>
          <w:p>
            <w:pPr>
              <w:pStyle w:val="null3"/>
            </w:pPr>
            <w:r>
              <w:rPr/>
              <w:t>实质性响应招标文件中的商务要求和合同条款（见《商务条件响应表》）</w:t>
            </w:r>
          </w:p>
        </w:tc>
      </w:tr>
      <w:tr>
        <w:tc>
          <w:tcPr>
            <w:tcW w:type="dxa" w:w="890"/>
          </w:tcPr>
          <w:p>
            <w:pPr>
              <w:pStyle w:val="null3"/>
            </w:pPr>
            <w:r>
              <w:rPr/>
              <w:t>3</w:t>
            </w:r>
          </w:p>
        </w:tc>
        <w:tc>
          <w:tcPr>
            <w:tcW w:type="dxa" w:w="3178"/>
          </w:tcPr>
          <w:p>
            <w:pPr>
              <w:pStyle w:val="null3"/>
            </w:pPr>
            <w:r>
              <w:rPr/>
              <w:t>技术要求</w:t>
            </w:r>
          </w:p>
        </w:tc>
        <w:tc>
          <w:tcPr>
            <w:tcW w:type="dxa" w:w="4238"/>
          </w:tcPr>
          <w:p>
            <w:pPr>
              <w:pStyle w:val="null3"/>
            </w:pPr>
            <w:r>
              <w:rPr/>
              <w:t>实质性响应招标文件中的技术要求（见《技术和服务要求响应表》）</w:t>
            </w:r>
          </w:p>
        </w:tc>
      </w:tr>
      <w:tr>
        <w:tc>
          <w:tcPr>
            <w:tcW w:type="dxa" w:w="890"/>
          </w:tcPr>
          <w:p>
            <w:pPr>
              <w:pStyle w:val="null3"/>
            </w:pPr>
            <w:r>
              <w:rPr/>
              <w:t>4</w:t>
            </w:r>
          </w:p>
        </w:tc>
        <w:tc>
          <w:tcPr>
            <w:tcW w:type="dxa" w:w="3178"/>
          </w:tcPr>
          <w:p>
            <w:pPr>
              <w:pStyle w:val="null3"/>
            </w:pPr>
            <w:r>
              <w:rPr/>
              <w:t>投标报价要求</w:t>
            </w:r>
          </w:p>
        </w:tc>
        <w:tc>
          <w:tcPr>
            <w:tcW w:type="dxa" w:w="4238"/>
          </w:tcPr>
          <w:p>
            <w:pPr>
              <w:pStyle w:val="null3"/>
            </w:pPr>
            <w:r>
              <w:rPr/>
              <w:t>投标报价方案是唯一的，符合招标文件的其他投标报价相关要求（见《开标一览表》）</w:t>
            </w:r>
          </w:p>
        </w:tc>
      </w:tr>
      <w:tr>
        <w:tc>
          <w:tcPr>
            <w:tcW w:type="dxa" w:w="890"/>
          </w:tcPr>
          <w:p>
            <w:pPr>
              <w:pStyle w:val="null3"/>
            </w:pPr>
            <w:r>
              <w:rPr/>
              <w:t>5</w:t>
            </w:r>
          </w:p>
        </w:tc>
        <w:tc>
          <w:tcPr>
            <w:tcW w:type="dxa" w:w="3178"/>
          </w:tcPr>
          <w:p>
            <w:pPr>
              <w:pStyle w:val="null3"/>
            </w:pPr>
            <w:r>
              <w:rPr/>
              <w:t>不可负偏离的重要项响应</w:t>
            </w:r>
          </w:p>
        </w:tc>
        <w:tc>
          <w:tcPr>
            <w:tcW w:type="dxa" w:w="4238"/>
          </w:tcPr>
          <w:p>
            <w:pPr>
              <w:pStyle w:val="null3"/>
            </w:pPr>
            <w:r>
              <w:rPr/>
              <w:t>实质性响应招标文件中的不可负偏离的重要项（带“★”项）要求；投标文件未含有采购人不能接受的附加条款（见《技术和服务要求响应表》和《商务条件响应表》）</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未发现法律、法规和招标文件规定的其他无效情形（见《商务条件响应表》）</w:t>
            </w:r>
          </w:p>
        </w:tc>
      </w:tr>
    </w:tbl>
    <w:p>
      <w:pPr>
        <w:pStyle w:val="null3"/>
      </w:pPr>
      <w:r>
        <w:rPr/>
        <w:t>采购包2（麻醉监护仪等）：</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投标文件的投标函、法定代表人证明书和法定代表人授权书（如有）按招标文件规定签字、盖章（见投标函、法定代表人证明书、法定代表人授权书（如有））</w:t>
            </w:r>
          </w:p>
        </w:tc>
      </w:tr>
      <w:tr>
        <w:tc>
          <w:tcPr>
            <w:tcW w:type="dxa" w:w="890"/>
          </w:tcPr>
          <w:p>
            <w:pPr>
              <w:pStyle w:val="null3"/>
            </w:pPr>
            <w:r>
              <w:rPr/>
              <w:t>2</w:t>
            </w:r>
          </w:p>
        </w:tc>
        <w:tc>
          <w:tcPr>
            <w:tcW w:type="dxa" w:w="3178"/>
          </w:tcPr>
          <w:p>
            <w:pPr>
              <w:pStyle w:val="null3"/>
            </w:pPr>
            <w:r>
              <w:rPr/>
              <w:t>商务要求及合同响应</w:t>
            </w:r>
          </w:p>
        </w:tc>
        <w:tc>
          <w:tcPr>
            <w:tcW w:type="dxa" w:w="4238"/>
          </w:tcPr>
          <w:p>
            <w:pPr>
              <w:pStyle w:val="null3"/>
            </w:pPr>
            <w:r>
              <w:rPr/>
              <w:t>实质性响应招标文件中的商务要求和合同条款（见《商务条件响应表》）</w:t>
            </w:r>
          </w:p>
        </w:tc>
      </w:tr>
      <w:tr>
        <w:tc>
          <w:tcPr>
            <w:tcW w:type="dxa" w:w="890"/>
          </w:tcPr>
          <w:p>
            <w:pPr>
              <w:pStyle w:val="null3"/>
            </w:pPr>
            <w:r>
              <w:rPr/>
              <w:t>3</w:t>
            </w:r>
          </w:p>
        </w:tc>
        <w:tc>
          <w:tcPr>
            <w:tcW w:type="dxa" w:w="3178"/>
          </w:tcPr>
          <w:p>
            <w:pPr>
              <w:pStyle w:val="null3"/>
            </w:pPr>
            <w:r>
              <w:rPr/>
              <w:t>技术要求</w:t>
            </w:r>
          </w:p>
        </w:tc>
        <w:tc>
          <w:tcPr>
            <w:tcW w:type="dxa" w:w="4238"/>
          </w:tcPr>
          <w:p>
            <w:pPr>
              <w:pStyle w:val="null3"/>
            </w:pPr>
            <w:r>
              <w:rPr/>
              <w:t>实质性响应招标文件中的技术要求（见《技术和服务要求响应表》）</w:t>
            </w:r>
          </w:p>
        </w:tc>
      </w:tr>
      <w:tr>
        <w:tc>
          <w:tcPr>
            <w:tcW w:type="dxa" w:w="890"/>
          </w:tcPr>
          <w:p>
            <w:pPr>
              <w:pStyle w:val="null3"/>
            </w:pPr>
            <w:r>
              <w:rPr/>
              <w:t>4</w:t>
            </w:r>
          </w:p>
        </w:tc>
        <w:tc>
          <w:tcPr>
            <w:tcW w:type="dxa" w:w="3178"/>
          </w:tcPr>
          <w:p>
            <w:pPr>
              <w:pStyle w:val="null3"/>
            </w:pPr>
            <w:r>
              <w:rPr/>
              <w:t>投标报价要求</w:t>
            </w:r>
          </w:p>
        </w:tc>
        <w:tc>
          <w:tcPr>
            <w:tcW w:type="dxa" w:w="4238"/>
          </w:tcPr>
          <w:p>
            <w:pPr>
              <w:pStyle w:val="null3"/>
            </w:pPr>
            <w:r>
              <w:rPr/>
              <w:t>投标报价方案是唯一的，符合招标文件的其他投标报价相关要求（见《开标一览表》）</w:t>
            </w:r>
          </w:p>
        </w:tc>
      </w:tr>
      <w:tr>
        <w:tc>
          <w:tcPr>
            <w:tcW w:type="dxa" w:w="890"/>
          </w:tcPr>
          <w:p>
            <w:pPr>
              <w:pStyle w:val="null3"/>
            </w:pPr>
            <w:r>
              <w:rPr/>
              <w:t>5</w:t>
            </w:r>
          </w:p>
        </w:tc>
        <w:tc>
          <w:tcPr>
            <w:tcW w:type="dxa" w:w="3178"/>
          </w:tcPr>
          <w:p>
            <w:pPr>
              <w:pStyle w:val="null3"/>
            </w:pPr>
            <w:r>
              <w:rPr/>
              <w:t>不可负偏离的重要项响应</w:t>
            </w:r>
          </w:p>
        </w:tc>
        <w:tc>
          <w:tcPr>
            <w:tcW w:type="dxa" w:w="4238"/>
          </w:tcPr>
          <w:p>
            <w:pPr>
              <w:pStyle w:val="null3"/>
            </w:pPr>
            <w:r>
              <w:rPr/>
              <w:t>实质性响应招标文件中的不可负偏离的重要项（带“★”项）要求；投标文件未含有采购人不能接受的附加条款（见《技术和服务要求响应表》和《商务条件响应表》）</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未发现法律、法规和招标文件规定的其他无效情形（见《商务条件响应表》）</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采购包1(MF多元聚焦激光治疗系统（二氧化碳激光治疗仪）):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技术响应情况 (34.0分)</w:t>
            </w:r>
          </w:p>
        </w:tc>
        <w:tc>
          <w:tcPr>
            <w:tcW w:type="dxa" w:w="5076"/>
          </w:tcPr>
          <w:p>
            <w:pPr>
              <w:pStyle w:val="null3"/>
              <w:jc w:val="left"/>
            </w:pPr>
            <w:r>
              <w:rPr/>
              <w:t>①带▲技术参数完全满足需求或优于需求的非实质性条款的，每个得4分，共计2项，最高8分； ②一般技术参数完全满足需求或优于需求的非实质性条款的，每个得1分，共计26项，最高得26分； 本项目最高34分。 【注：必须提供主要产品彩页复印件和原厂技术规格说明书复印件（含▲技术参数数据），加盖投标人公章，作为评分依据，不提供或缺一，本项不得分。】</w:t>
            </w:r>
          </w:p>
        </w:tc>
      </w:tr>
      <w:tr>
        <w:tc>
          <w:tcPr>
            <w:tcW w:type="dxa" w:w="922"/>
            <w:gridSpan w:val="2"/>
            <w:vMerge/>
          </w:tcPr>
          <w:p/>
        </w:tc>
        <w:tc>
          <w:tcPr>
            <w:tcW w:type="dxa" w:w="2307"/>
          </w:tcPr>
          <w:p>
            <w:pPr>
              <w:pStyle w:val="null3"/>
              <w:jc w:val="left"/>
            </w:pPr>
            <w:r>
              <w:rPr/>
              <w:t>投标人的技术方案 (12.0分)</w:t>
            </w:r>
            <w:r>
              <w:rPr/>
              <w:t>，（等次分值选择：</w:t>
            </w:r>
            <w:r>
              <w:rPr/>
              <w:t>0.0;</w:t>
            </w:r>
            <w:r>
              <w:rPr/>
              <w:t>4.0;</w:t>
            </w:r>
            <w:r>
              <w:rPr/>
              <w:t>8.0;</w:t>
            </w:r>
            <w:r>
              <w:rPr/>
              <w:t>12.0;</w:t>
            </w:r>
            <w:r>
              <w:rPr/>
              <w:t>）</w:t>
            </w:r>
          </w:p>
        </w:tc>
        <w:tc>
          <w:tcPr>
            <w:tcW w:type="dxa" w:w="5076"/>
          </w:tcPr>
          <w:p>
            <w:pPr>
              <w:pStyle w:val="null3"/>
              <w:jc w:val="left"/>
            </w:pPr>
            <w:r>
              <w:rPr/>
              <w:t>根据投标人制定的技术方案（包括设备功能及设备配置的科学性、可靠性、稳定性等）进行综合评价： 1.产品配置及技术功能性能完全符合或优于招标要求，产品功能非常先进、配置非常科学、具有稳定性保障，得12分； 2.产品配置及技术功能性能基本符合招标要求，产品功能尚可、配置齐全、性能稳定，得8分； 3.产品配置及技术功能性能部分符合招标要求，产品功能一般、配置基本齐全、性能不稳定，得4分； 4.不提供方案或产品配置及技术功能性能不符合招标要求，产品功能技术差、配置未符合要求，性能不可靠，得0分。</w:t>
            </w:r>
          </w:p>
        </w:tc>
      </w:tr>
      <w:tr>
        <w:tc>
          <w:tcPr>
            <w:tcW w:type="dxa" w:w="922"/>
            <w:gridSpan w:val="2"/>
            <w:vMerge/>
          </w:tcPr>
          <w:p/>
        </w:tc>
        <w:tc>
          <w:tcPr>
            <w:tcW w:type="dxa" w:w="2307"/>
          </w:tcPr>
          <w:p>
            <w:pPr>
              <w:pStyle w:val="null3"/>
              <w:jc w:val="left"/>
            </w:pPr>
            <w:r>
              <w:rPr/>
              <w:t>投标人的质量保障 (7.0分)</w:t>
            </w:r>
            <w:r>
              <w:rPr/>
              <w:t>，（等次分值选择：</w:t>
            </w:r>
            <w:r>
              <w:rPr/>
              <w:t>0.0;</w:t>
            </w:r>
            <w:r>
              <w:rPr/>
              <w:t>1.0;</w:t>
            </w:r>
            <w:r>
              <w:rPr/>
              <w:t>4.0;</w:t>
            </w:r>
            <w:r>
              <w:rPr/>
              <w:t>7.0;</w:t>
            </w:r>
            <w:r>
              <w:rPr/>
              <w:t>）</w:t>
            </w:r>
          </w:p>
        </w:tc>
        <w:tc>
          <w:tcPr>
            <w:tcW w:type="dxa" w:w="5076"/>
          </w:tcPr>
          <w:p>
            <w:pPr>
              <w:pStyle w:val="null3"/>
              <w:jc w:val="left"/>
            </w:pPr>
            <w:r>
              <w:rPr/>
              <w:t>根据投标人制定的质量保障方案（包括质量保障措施、验收程序、运输物流、安全措施及安装调试等）进行综合评价： 1.投标人的验收程序详细完善，运输方案、质量保障措施具针对性、安全措施可操作性强、安装调试方法完善，完全符合项目要求，得7分。 2.投标人的验收程序详细，运输方案、质量保障措施具体、安全措施、安装调试方法基本完善、基本符合项目要求，得4分。 3.投标人的验收程序一般，运输方案、质量保障措施、安全措施、安装调试方法不完善、部分符合项目要求，得1分。 4.不提供方案或方案完全不符合项目要求的，得0分。</w:t>
            </w:r>
          </w:p>
        </w:tc>
      </w:tr>
      <w:tr>
        <w:tc>
          <w:tcPr>
            <w:tcW w:type="dxa" w:w="922"/>
            <w:gridSpan w:val="2"/>
            <w:vMerge/>
          </w:tcPr>
          <w:p/>
        </w:tc>
        <w:tc>
          <w:tcPr>
            <w:tcW w:type="dxa" w:w="2307"/>
          </w:tcPr>
          <w:p>
            <w:pPr>
              <w:pStyle w:val="null3"/>
              <w:jc w:val="left"/>
            </w:pPr>
            <w:r>
              <w:rPr/>
              <w:t>投标人的培训方案 (7.0分)</w:t>
            </w:r>
            <w:r>
              <w:rPr/>
              <w:t>，（等次分值选择：</w:t>
            </w:r>
            <w:r>
              <w:rPr/>
              <w:t>0.0;</w:t>
            </w:r>
            <w:r>
              <w:rPr/>
              <w:t>1.0;</w:t>
            </w:r>
            <w:r>
              <w:rPr/>
              <w:t>4.0;</w:t>
            </w:r>
            <w:r>
              <w:rPr/>
              <w:t>7.0;</w:t>
            </w:r>
            <w:r>
              <w:rPr/>
              <w:t>）</w:t>
            </w:r>
          </w:p>
        </w:tc>
        <w:tc>
          <w:tcPr>
            <w:tcW w:type="dxa" w:w="5076"/>
          </w:tcPr>
          <w:p>
            <w:pPr>
              <w:pStyle w:val="null3"/>
              <w:jc w:val="left"/>
            </w:pPr>
            <w:r>
              <w:rPr/>
              <w:t>根据投标人制定的培训方案（包括培训计划及技术人员安排等）进行综合评价： 1.投入5人或以上技术人员服务团队，同类项目（本项目核心产品）经验丰富，安装培训计划详尽、可行，技术支持保障能力充足，完全符合项目要求，得7分； 2. 投入3人或4人技术人员服务团队，有经验，安装培训计划基本详尽、可行，技术支持能力基本保障，基本符合项目要求，得4分； 3. 投入1人或2人技术人员服务团队，经验尚浅，安装培训计划简单；技术支持能力未能有效保障，部分符合项目要求，得1分； 4. 不提供方案或无投入技术人员服务团队，无项目经验，安装培训计划不可行；技术支持能力无保障，不符合项目要求，得0分； 【注：提供①投标人或者所投设备厂家的技术人员的资质证书及所在单位的社保证明（投标截止时间前6个月内任意1个月的），②及其培训和维修经验证明文件；③培训计划； 以上证明材料不提供不得分。】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(4.0分)</w:t>
            </w:r>
          </w:p>
        </w:tc>
        <w:tc>
          <w:tcPr>
            <w:tcW w:type="dxa" w:w="5076"/>
          </w:tcPr>
          <w:p>
            <w:pPr>
              <w:pStyle w:val="null3"/>
              <w:jc w:val="left"/>
            </w:pPr>
            <w:r>
              <w:rPr/>
              <w:t>2021年1月1日至投标截止时间（以合同签订为准），提供同类（含同类设备）项目业绩合同的，每个合同得1分，最多得4分。 【注：须同时提供合同及验收合格报告复印件作为证明材料，不提供不得分】</w:t>
            </w:r>
          </w:p>
        </w:tc>
      </w:tr>
      <w:tr>
        <w:tc>
          <w:tcPr>
            <w:tcW w:type="dxa" w:w="922"/>
            <w:gridSpan w:val="2"/>
            <w:vMerge/>
          </w:tcPr>
          <w:p/>
        </w:tc>
        <w:tc>
          <w:tcPr>
            <w:tcW w:type="dxa" w:w="2307"/>
          </w:tcPr>
          <w:p>
            <w:pPr>
              <w:pStyle w:val="null3"/>
              <w:jc w:val="left"/>
            </w:pPr>
            <w:r>
              <w:rPr/>
              <w:t>售后服务 (2.0分)</w:t>
            </w:r>
          </w:p>
        </w:tc>
        <w:tc>
          <w:tcPr>
            <w:tcW w:type="dxa" w:w="5076"/>
          </w:tcPr>
          <w:p>
            <w:pPr>
              <w:pStyle w:val="null3"/>
              <w:jc w:val="left"/>
            </w:pPr>
            <w:r>
              <w:rPr/>
              <w:t>根据投标人制定的售后服务方案（包括质保期、服务响应时间等）进行综合评价：质保期优于招标文件要求的，每增加半年可得1分，最高2分，其他或不提供不得分。</w:t>
            </w:r>
          </w:p>
        </w:tc>
      </w:tr>
      <w:tr>
        <w:tc>
          <w:tcPr>
            <w:tcW w:type="dxa" w:w="922"/>
            <w:gridSpan w:val="2"/>
            <w:vMerge/>
          </w:tcPr>
          <w:p/>
        </w:tc>
        <w:tc>
          <w:tcPr>
            <w:tcW w:type="dxa" w:w="2307"/>
          </w:tcPr>
          <w:p>
            <w:pPr>
              <w:pStyle w:val="null3"/>
              <w:jc w:val="left"/>
            </w:pPr>
            <w:r>
              <w:rPr/>
              <w:t>服务响应时间 (4.0分)</w:t>
            </w:r>
            <w:r>
              <w:rPr/>
              <w:t>，（等次分值选择：</w:t>
            </w:r>
            <w:r>
              <w:rPr/>
              <w:t>0.0;</w:t>
            </w:r>
            <w:r>
              <w:rPr/>
              <w:t>2.0;</w:t>
            </w:r>
            <w:r>
              <w:rPr/>
              <w:t>4.0;</w:t>
            </w:r>
            <w:r>
              <w:rPr/>
              <w:t>）</w:t>
            </w:r>
          </w:p>
        </w:tc>
        <w:tc>
          <w:tcPr>
            <w:tcW w:type="dxa" w:w="5076"/>
          </w:tcPr>
          <w:p>
            <w:pPr>
              <w:pStyle w:val="null3"/>
              <w:jc w:val="left"/>
            </w:pPr>
            <w:r>
              <w:rPr/>
              <w:t>根据投标人制定的售后服务方案（包括质保期、服务响应时间等）进行综合评价： 1.承诺各类突发事件在2小时（不含）内指派人员赶到现场处理的，得4分； 2.承诺各类突发事件在2个小时（含）至4个小时（不含）以内赶到现场处理的，得2分； 3.其他或不提供不得分。 【注：投标人提供承诺函，格式自拟。同时提供营业执照或房产证明或合作协议或物业租赁协议复印件等有关证明资料，并提供证明响应时间合理性的证明材料进行论述，论述内容不合理不得分。】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采购包2(麻醉监护仪等):</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技术参数响应情况 (39.0分)</w:t>
            </w:r>
          </w:p>
        </w:tc>
        <w:tc>
          <w:tcPr>
            <w:tcW w:type="dxa" w:w="5076"/>
          </w:tcPr>
          <w:p>
            <w:pPr>
              <w:pStyle w:val="null3"/>
              <w:jc w:val="left"/>
            </w:pPr>
            <w:r>
              <w:rPr/>
              <w:t>①带▲技术参数完全满足需求或优于需求的非实质性条款的，每个得4分，共计5项，最高20分； ②一般技术参数完全满足需求或优于需求的非实质性条款的，每个得0.25分，共计76项，最高得19分； 本项目最高39分。 【注：必须提供主要产品彩页复印件和原厂技术规格说明书复印件（含▲技术参数数据），加盖投标人公章，作为评分依据，不提供或缺一，本项不得分。】</w:t>
            </w:r>
          </w:p>
        </w:tc>
      </w:tr>
      <w:tr>
        <w:tc>
          <w:tcPr>
            <w:tcW w:type="dxa" w:w="922"/>
            <w:gridSpan w:val="2"/>
            <w:vMerge/>
          </w:tcPr>
          <w:p/>
        </w:tc>
        <w:tc>
          <w:tcPr>
            <w:tcW w:type="dxa" w:w="2307"/>
          </w:tcPr>
          <w:p>
            <w:pPr>
              <w:pStyle w:val="null3"/>
              <w:jc w:val="left"/>
            </w:pPr>
            <w:r>
              <w:rPr/>
              <w:t>投标人的技术方案 (11.0分)</w:t>
            </w:r>
            <w:r>
              <w:rPr/>
              <w:t>，（等次分值选择：</w:t>
            </w:r>
            <w:r>
              <w:rPr/>
              <w:t>0.0;</w:t>
            </w:r>
            <w:r>
              <w:rPr/>
              <w:t>3.0;</w:t>
            </w:r>
            <w:r>
              <w:rPr/>
              <w:t>6.0;</w:t>
            </w:r>
            <w:r>
              <w:rPr/>
              <w:t>11.0;</w:t>
            </w:r>
            <w:r>
              <w:rPr/>
              <w:t>）</w:t>
            </w:r>
          </w:p>
        </w:tc>
        <w:tc>
          <w:tcPr>
            <w:tcW w:type="dxa" w:w="5076"/>
          </w:tcPr>
          <w:p>
            <w:pPr>
              <w:pStyle w:val="null3"/>
              <w:jc w:val="left"/>
            </w:pPr>
            <w:r>
              <w:rPr/>
              <w:t>根据投标人制定的技术方案（包括设备功能及设备配置的科学性、可靠性、稳定性等）进行综合评价： 1.产品配置及技术功能性能完全符合或优于招标要求，产品功能非常先进、配置非常科学、具有稳定性保障，得11分； 2.产品配置及技术功能性能基本符合招标要求，产品功能尚可、配置齐全、性能稳定，得6分； 3.产品配置及技术功能性能部分符合招标要求，产品功能一般、配置基本齐全、性能不稳定，得3分； 4.不提供方案或产品配置及技术功能性能不符合招标要求，产品功能技术差、配置未符合要求，性能不可靠，得0分。</w:t>
            </w:r>
          </w:p>
        </w:tc>
      </w:tr>
      <w:tr>
        <w:tc>
          <w:tcPr>
            <w:tcW w:type="dxa" w:w="922"/>
            <w:gridSpan w:val="2"/>
            <w:vMerge/>
          </w:tcPr>
          <w:p/>
        </w:tc>
        <w:tc>
          <w:tcPr>
            <w:tcW w:type="dxa" w:w="2307"/>
          </w:tcPr>
          <w:p>
            <w:pPr>
              <w:pStyle w:val="null3"/>
              <w:jc w:val="left"/>
            </w:pPr>
            <w:r>
              <w:rPr/>
              <w:t>投标人的质量保障 (5.0分)</w:t>
            </w:r>
            <w:r>
              <w:rPr/>
              <w:t>，（等次分值选择：</w:t>
            </w:r>
            <w:r>
              <w:rPr/>
              <w:t>0.0;</w:t>
            </w:r>
            <w:r>
              <w:rPr/>
              <w:t>1.0;</w:t>
            </w:r>
            <w:r>
              <w:rPr/>
              <w:t>3.0;</w:t>
            </w:r>
            <w:r>
              <w:rPr/>
              <w:t>5.0;</w:t>
            </w:r>
            <w:r>
              <w:rPr/>
              <w:t>）</w:t>
            </w:r>
          </w:p>
        </w:tc>
        <w:tc>
          <w:tcPr>
            <w:tcW w:type="dxa" w:w="5076"/>
          </w:tcPr>
          <w:p>
            <w:pPr>
              <w:pStyle w:val="null3"/>
              <w:jc w:val="left"/>
            </w:pPr>
            <w:r>
              <w:rPr/>
              <w:t>根据投标人制定的质量保障方案（包括质量保障措施、验收程序、运输物流、安全措施及安装调试等）进行综合评价： 1.投标人的验收程序详细完善，运输方案、质量保障措施具针对性、安全措施可操作性强、安装调试方法完善，完全符合项目要求，得5分。 2.投标人的验收程序详细，运输方案、质量保障措施具体、安全措施、安装调试方法基本完善、基本符合项目要求，得3分。 3.投标人的验收程序一般，运输方案、质量保障措施、安全措施、安装调试方法不完善、部分符合项目要求，得1分。 4.不提供方案或方案完全不符合项目要求的，得0分。</w:t>
            </w:r>
          </w:p>
        </w:tc>
      </w:tr>
      <w:tr>
        <w:tc>
          <w:tcPr>
            <w:tcW w:type="dxa" w:w="922"/>
            <w:gridSpan w:val="2"/>
            <w:vMerge/>
          </w:tcPr>
          <w:p/>
        </w:tc>
        <w:tc>
          <w:tcPr>
            <w:tcW w:type="dxa" w:w="2307"/>
          </w:tcPr>
          <w:p>
            <w:pPr>
              <w:pStyle w:val="null3"/>
              <w:jc w:val="left"/>
            </w:pPr>
            <w:r>
              <w:rPr/>
              <w:t>投标人的培训方案 (5.0分)</w:t>
            </w:r>
            <w:r>
              <w:rPr/>
              <w:t>，（等次分值选择：</w:t>
            </w:r>
            <w:r>
              <w:rPr/>
              <w:t>0.0;</w:t>
            </w:r>
            <w:r>
              <w:rPr/>
              <w:t>1.0;</w:t>
            </w:r>
            <w:r>
              <w:rPr/>
              <w:t>3.0;</w:t>
            </w:r>
            <w:r>
              <w:rPr/>
              <w:t>5.0;</w:t>
            </w:r>
            <w:r>
              <w:rPr/>
              <w:t>）</w:t>
            </w:r>
          </w:p>
        </w:tc>
        <w:tc>
          <w:tcPr>
            <w:tcW w:type="dxa" w:w="5076"/>
          </w:tcPr>
          <w:p>
            <w:pPr>
              <w:pStyle w:val="null3"/>
              <w:jc w:val="left"/>
            </w:pPr>
            <w:r>
              <w:rPr/>
              <w:t>根据投标人制定的培训方案（包括培训计划及技术人员安排等）进行综合评价： 1.投入5人或以上技术人员服务团队，同类项目（本项目核心产品）经验丰富，安装培训计划详尽、可行，技术支持保障能力充足，完全符合项目要求，得5分； 2. 投入3人或4人技术人员服务团队，有经验，安装培训计划基本详尽、可行，技术支持能力基本保障，基本符合项目要求，得3分； 3. 投入1人或2人技术人员服务团队，经验尚浅，安装培训计划简单；技术支持能力未能有效保障，部分符合项目要求，得1分； 4. 不提供方案或无投入技术人员服务团队，无项目经验，安装培训计划不可行；技术支持能力无保障，不符合项目要求，得0分； 【注：提供①投标人或者所投设备厂家的技术人员的资质证书及所在单位的社保证明（投标截止时间前6个月内任意1个月的），②及其培训和维修经验证明文件；③培训计划； 以上证明材料不提供不得分。】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(4.0分)</w:t>
            </w:r>
          </w:p>
        </w:tc>
        <w:tc>
          <w:tcPr>
            <w:tcW w:type="dxa" w:w="5076"/>
          </w:tcPr>
          <w:p>
            <w:pPr>
              <w:pStyle w:val="null3"/>
              <w:jc w:val="left"/>
            </w:pPr>
            <w:r>
              <w:rPr/>
              <w:t>2021年1月1日至投标截止时间（以合同签订为准），提供同类（含同类设备）项目业绩合同的，每个合同得1分，最多得4分。 【注：须同时提供合同及验收合格报告复印件作为证明材料，不提供不得分】</w:t>
            </w:r>
          </w:p>
        </w:tc>
      </w:tr>
      <w:tr>
        <w:tc>
          <w:tcPr>
            <w:tcW w:type="dxa" w:w="922"/>
            <w:gridSpan w:val="2"/>
            <w:vMerge/>
          </w:tcPr>
          <w:p/>
        </w:tc>
        <w:tc>
          <w:tcPr>
            <w:tcW w:type="dxa" w:w="2307"/>
          </w:tcPr>
          <w:p>
            <w:pPr>
              <w:pStyle w:val="null3"/>
              <w:jc w:val="left"/>
            </w:pPr>
            <w:r>
              <w:rPr/>
              <w:t>售后服务 (2.0分)</w:t>
            </w:r>
          </w:p>
        </w:tc>
        <w:tc>
          <w:tcPr>
            <w:tcW w:type="dxa" w:w="5076"/>
          </w:tcPr>
          <w:p>
            <w:pPr>
              <w:pStyle w:val="null3"/>
              <w:jc w:val="left"/>
            </w:pPr>
            <w:r>
              <w:rPr/>
              <w:t>根据投标人制定的售后服务方案（包括质保期、服务响应时间等）进行综合评价：质保期优于招标文件要求的，每增加半年可得1分，最高2分，其他或不提供不得分。</w:t>
            </w:r>
          </w:p>
        </w:tc>
      </w:tr>
      <w:tr>
        <w:tc>
          <w:tcPr>
            <w:tcW w:type="dxa" w:w="922"/>
            <w:gridSpan w:val="2"/>
            <w:vMerge/>
          </w:tcPr>
          <w:p/>
        </w:tc>
        <w:tc>
          <w:tcPr>
            <w:tcW w:type="dxa" w:w="2307"/>
          </w:tcPr>
          <w:p>
            <w:pPr>
              <w:pStyle w:val="null3"/>
              <w:jc w:val="left"/>
            </w:pPr>
            <w:r>
              <w:rPr/>
              <w:t>服务响应时间 (4.0分)</w:t>
            </w:r>
            <w:r>
              <w:rPr/>
              <w:t>，（等次分值选择：</w:t>
            </w:r>
            <w:r>
              <w:rPr/>
              <w:t>0.0;</w:t>
            </w:r>
            <w:r>
              <w:rPr/>
              <w:t>2.0;</w:t>
            </w:r>
            <w:r>
              <w:rPr/>
              <w:t>4.0;</w:t>
            </w:r>
            <w:r>
              <w:rPr/>
              <w:t>）</w:t>
            </w:r>
          </w:p>
        </w:tc>
        <w:tc>
          <w:tcPr>
            <w:tcW w:type="dxa" w:w="5076"/>
          </w:tcPr>
          <w:p>
            <w:pPr>
              <w:pStyle w:val="null3"/>
              <w:jc w:val="left"/>
            </w:pPr>
            <w:r>
              <w:rPr/>
              <w:t>根据投标人制定的售后服务方案（包括质保期、服务响应时间等）进行综合评价： 1.承诺各类突发事件在2小时（不含）内指派人员赶到现场处理的，得4分； 2.承诺各类突发事件在2个小时（含）至4个小时（不含）以内赶到现场处理的，得2分； 3.其他或不提供不得分。 【注：供应商提供承诺函，格式自拟。同时提供营业执照或房产证明或合作协议或物业租赁协议复印件等有关证明资料，并提供证明响应时间合理性的证明材料进行论述，论述内容不合理不得分。】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b/>
        </w:rPr>
        <w:t>佛山市政府采购项目</w:t>
      </w:r>
    </w:p>
    <w:p>
      <w:pPr>
        <w:pStyle w:val="null3"/>
        <w:jc w:val="center"/>
      </w:pPr>
      <w:r>
        <w:rPr>
          <w:sz w:val="68"/>
          <w:b/>
        </w:rPr>
        <w:t>合同书</w:t>
      </w:r>
    </w:p>
    <w:p>
      <w:pPr>
        <w:pStyle w:val="null3"/>
        <w:jc w:val="both"/>
      </w:pPr>
      <w:r>
        <w:rPr>
          <w:sz w:val="24"/>
          <w:b/>
        </w:rPr>
        <w:t>项目编号：</w:t>
      </w:r>
      <w:r>
        <w:rPr>
          <w:sz w:val="24"/>
          <w:b/>
          <w:u w:val="single"/>
        </w:rPr>
        <w:t>440606-2024-08755</w:t>
      </w:r>
      <w:r>
        <w:rPr>
          <w:b/>
          <w:u w:val="single"/>
        </w:rPr>
        <w:t xml:space="preserve"> </w:t>
      </w:r>
    </w:p>
    <w:p>
      <w:pPr>
        <w:pStyle w:val="null3"/>
        <w:jc w:val="both"/>
      </w:pPr>
      <w:r>
        <w:rPr>
          <w:sz w:val="24"/>
          <w:b/>
        </w:rPr>
        <w:t>项目名称：</w:t>
      </w:r>
      <w:r>
        <w:rPr>
          <w:sz w:val="24"/>
          <w:b/>
          <w:u w:val="single"/>
        </w:rPr>
        <w:t>2024</w:t>
      </w:r>
      <w:r>
        <w:rPr>
          <w:sz w:val="24"/>
          <w:b/>
          <w:u w:val="single"/>
        </w:rPr>
        <w:t>年佛山市顺德区第三人民医院（佛山市顺德区北滘医院）专用医疗设备购置项目（第三批）</w:t>
      </w:r>
    </w:p>
    <w:p>
      <w:pPr>
        <w:pStyle w:val="null3"/>
        <w:jc w:val="both"/>
      </w:pPr>
      <w:r>
        <w:rPr>
          <w:sz w:val="24"/>
          <w:b/>
          <w:u w:val="single"/>
        </w:rPr>
        <w:t>包</w:t>
      </w:r>
      <w:r>
        <w:rPr>
          <w:sz w:val="24"/>
          <w:b/>
          <w:u w:val="single"/>
        </w:rPr>
        <w:t>1\</w:t>
      </w:r>
      <w:r>
        <w:rPr>
          <w:sz w:val="24"/>
          <w:b/>
          <w:u w:val="single"/>
        </w:rPr>
        <w:t>包</w:t>
      </w:r>
      <w:r>
        <w:rPr>
          <w:sz w:val="24"/>
          <w:b/>
          <w:u w:val="single"/>
        </w:rPr>
        <w:t>2</w:t>
      </w:r>
    </w:p>
    <w:tbl>
      <w:tblPr>
        <w:tblW w:w="0" w:type="auto"/>
        <w:tblBorders>
          <w:top w:val="none" w:color="000000" w:sz="4"/>
          <w:left w:val="none" w:color="000000" w:sz="4"/>
          <w:bottom w:val="none" w:color="000000" w:sz="4"/>
          <w:right w:val="none" w:color="000000" w:sz="4"/>
          <w:insideH w:val="none"/>
          <w:insideV w:val="none"/>
        </w:tblBorders>
      </w:tblPr>
      <w:tblGrid>
        <w:gridCol w:w="2250"/>
        <w:gridCol w:w="6015"/>
      </w:tblGrid>
      <w:tr>
        <w:tc>
          <w:tcPr>
            <w:tcW w:type="dxa" w:w="225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rPr>
              <w:t>甲</w:t>
            </w:r>
            <w:r>
              <w:rPr>
                <w:sz w:val="24"/>
              </w:rPr>
              <w:t>方：</w:t>
            </w:r>
          </w:p>
        </w:tc>
        <w:tc>
          <w:tcPr>
            <w:tcW w:type="dxa" w:w="60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u w:val="single"/>
              </w:rPr>
              <w:t>佛山市顺德区第三人民医院（佛山市顺德区北滘医院）</w:t>
            </w:r>
          </w:p>
        </w:tc>
      </w:tr>
      <w:tr>
        <w:tc>
          <w:tcPr>
            <w:tcW w:type="dxa" w:w="225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rPr>
              <w:t>乙</w:t>
            </w:r>
            <w:r>
              <w:rPr>
                <w:sz w:val="24"/>
              </w:rPr>
              <w:t>方：</w:t>
            </w:r>
          </w:p>
        </w:tc>
        <w:tc>
          <w:tcPr>
            <w:tcW w:type="dxa" w:w="60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u w:val="single"/>
              </w:rPr>
              <w:t>（中标</w:t>
            </w:r>
            <w:r>
              <w:rPr>
                <w:sz w:val="24"/>
                <w:u w:val="single"/>
              </w:rPr>
              <w:t>/</w:t>
            </w:r>
            <w:r>
              <w:rPr>
                <w:sz w:val="24"/>
                <w:u w:val="single"/>
              </w:rPr>
              <w:t xml:space="preserve">成交供应商名称）   </w:t>
            </w:r>
          </w:p>
        </w:tc>
      </w:tr>
      <w:tr>
        <w:tc>
          <w:tcPr>
            <w:tcW w:type="dxa" w:w="225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rPr>
              <w:t>签订日期：</w:t>
            </w:r>
          </w:p>
        </w:tc>
        <w:tc>
          <w:tcPr>
            <w:tcW w:type="dxa" w:w="60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u w:val="single"/>
              </w:rPr>
              <w:t xml:space="preserve">       </w:t>
            </w:r>
            <w:r>
              <w:rPr>
                <w:sz w:val="24"/>
                <w:u w:val="single"/>
              </w:rPr>
              <w:t>年</w:t>
            </w:r>
            <w:r>
              <w:rPr>
                <w:sz w:val="24"/>
                <w:u w:val="single"/>
              </w:rPr>
              <w:t xml:space="preserve">  </w:t>
            </w:r>
            <w:r>
              <w:rPr>
                <w:sz w:val="24"/>
                <w:u w:val="single"/>
              </w:rPr>
              <w:t>月</w:t>
            </w:r>
            <w:r>
              <w:rPr>
                <w:sz w:val="24"/>
                <w:u w:val="single"/>
              </w:rPr>
              <w:t xml:space="preserve">   </w:t>
            </w:r>
            <w:r>
              <w:rPr>
                <w:sz w:val="24"/>
                <w:u w:val="single"/>
              </w:rPr>
              <w:t>日</w:t>
            </w:r>
            <w:r>
              <w:rPr>
                <w:sz w:val="24"/>
                <w:u w:val="single"/>
              </w:rPr>
              <w:t xml:space="preserve">     </w:t>
            </w:r>
          </w:p>
        </w:tc>
      </w:tr>
    </w:tbl>
    <w:p>
      <w:pPr>
        <w:pStyle w:val="null3"/>
        <w:jc w:val="both"/>
      </w:pPr>
      <w:r>
        <w:rPr>
          <w:sz w:val="24"/>
          <w:i/>
        </w:rPr>
        <w:t>注：本合同仅为合同的参考文本，可根据项目的具体要求进行修订。</w:t>
      </w:r>
    </w:p>
    <w:p>
      <w:pPr>
        <w:pStyle w:val="null3"/>
        <w:jc w:val="center"/>
      </w:pPr>
      <w:r>
        <w:rPr>
          <w:sz w:val="44"/>
          <w:b/>
        </w:rPr>
        <w:t>佛山市政府采购项目合同书</w:t>
      </w:r>
    </w:p>
    <w:p>
      <w:pPr>
        <w:pStyle w:val="null3"/>
        <w:jc w:val="both"/>
      </w:pPr>
      <w:r>
        <w:rPr>
          <w:sz w:val="22"/>
          <w:b/>
        </w:rPr>
        <w:t>项目名称：</w:t>
      </w:r>
      <w:r>
        <w:rPr>
          <w:sz w:val="22"/>
          <w:u w:val="single"/>
        </w:rPr>
        <w:t>2024</w:t>
      </w:r>
      <w:r>
        <w:rPr>
          <w:sz w:val="22"/>
          <w:u w:val="single"/>
        </w:rPr>
        <w:t>年佛山市顺德区第三人民医院（佛山市顺德区北滘医院）专用医疗设备购置项目（第三批）</w:t>
      </w:r>
      <w:r>
        <w:rPr>
          <w:sz w:val="24"/>
          <w:b/>
          <w:u w:val="single"/>
        </w:rPr>
        <w:t>包</w:t>
      </w:r>
      <w:r>
        <w:rPr>
          <w:sz w:val="24"/>
          <w:b/>
          <w:u w:val="single"/>
        </w:rPr>
        <w:t>1\</w:t>
      </w:r>
      <w:r>
        <w:rPr>
          <w:sz w:val="24"/>
          <w:b/>
          <w:u w:val="single"/>
        </w:rPr>
        <w:t>包</w:t>
      </w:r>
      <w:r>
        <w:rPr>
          <w:sz w:val="24"/>
          <w:b/>
          <w:u w:val="single"/>
        </w:rPr>
        <w:t>2</w:t>
      </w:r>
    </w:p>
    <w:p>
      <w:pPr>
        <w:pStyle w:val="null3"/>
        <w:jc w:val="both"/>
      </w:pPr>
      <w:r>
        <w:rPr>
          <w:sz w:val="22"/>
          <w:b/>
        </w:rPr>
        <w:t>项目编号：</w:t>
      </w:r>
      <w:r>
        <w:rPr>
          <w:u w:val="single"/>
        </w:rPr>
        <w:t xml:space="preserve"> </w:t>
      </w:r>
      <w:r>
        <w:rPr>
          <w:sz w:val="22"/>
          <w:u w:val="single"/>
        </w:rPr>
        <w:t>440606-2024-08755</w:t>
      </w:r>
    </w:p>
    <w:p>
      <w:pPr>
        <w:pStyle w:val="null3"/>
        <w:jc w:val="both"/>
      </w:pPr>
      <w:r>
        <w:rPr>
          <w:sz w:val="22"/>
          <w:b/>
        </w:rPr>
        <w:t>甲</w:t>
      </w:r>
      <w:r>
        <w:rPr>
          <w:sz w:val="22"/>
          <w:b/>
        </w:rPr>
        <w:t xml:space="preserve">   </w:t>
      </w:r>
      <w:r>
        <w:rPr>
          <w:sz w:val="22"/>
          <w:b/>
        </w:rPr>
        <w:t>方：</w:t>
      </w:r>
      <w:r>
        <w:rPr>
          <w:sz w:val="22"/>
          <w:u w:val="single"/>
        </w:rPr>
        <w:t>佛山市顺德区第三人民医院（佛山市顺德区北滘医院）</w:t>
      </w:r>
    </w:p>
    <w:p>
      <w:pPr>
        <w:pStyle w:val="null3"/>
        <w:jc w:val="both"/>
      </w:pPr>
      <w:r>
        <w:rPr>
          <w:sz w:val="22"/>
          <w:b/>
        </w:rPr>
        <w:t>乙</w:t>
      </w:r>
      <w:r>
        <w:rPr>
          <w:sz w:val="22"/>
          <w:b/>
        </w:rPr>
        <w:t xml:space="preserve">   </w:t>
      </w:r>
      <w:r>
        <w:rPr>
          <w:sz w:val="22"/>
          <w:b/>
        </w:rPr>
        <w:t>方：</w:t>
      </w:r>
      <w:r>
        <w:rPr>
          <w:sz w:val="22"/>
          <w:u w:val="single"/>
        </w:rPr>
        <w:t>（中标</w:t>
      </w:r>
      <w:r>
        <w:rPr>
          <w:sz w:val="22"/>
          <w:u w:val="single"/>
        </w:rPr>
        <w:t>/</w:t>
      </w:r>
      <w:r>
        <w:rPr>
          <w:sz w:val="22"/>
          <w:u w:val="single"/>
        </w:rPr>
        <w:t xml:space="preserve">成交供应商）          </w:t>
      </w:r>
    </w:p>
    <w:p>
      <w:pPr>
        <w:pStyle w:val="null3"/>
        <w:jc w:val="both"/>
      </w:pPr>
      <w:r>
        <w:rPr>
          <w:sz w:val="22"/>
          <w:b/>
        </w:rPr>
        <w:t>合同性质：</w:t>
      </w:r>
      <w:r>
        <w:rPr>
          <w:sz w:val="22"/>
          <w:u w:val="single"/>
        </w:rPr>
        <w:t>本合同为中小企业预留合同</w:t>
      </w:r>
    </w:p>
    <w:p>
      <w:pPr>
        <w:pStyle w:val="null3"/>
        <w:ind w:firstLine="440"/>
        <w:jc w:val="both"/>
      </w:pPr>
      <w:r>
        <w:rPr>
          <w:sz w:val="22"/>
        </w:rPr>
        <w:t>根据《中华人民共和国政府采购法》《中华人民共和国民法典》和本项目采购文件的要求，经双方协商，本着平等互利和诚实信用的原则，一致同意签订本合同如下。</w:t>
      </w:r>
    </w:p>
    <w:p>
      <w:pPr>
        <w:pStyle w:val="null3"/>
        <w:jc w:val="both"/>
      </w:pPr>
      <w:r>
        <w:rPr>
          <w:sz w:val="22"/>
          <w:b/>
        </w:rPr>
        <w:t>一、货物清单</w:t>
      </w:r>
    </w:p>
    <w:tbl>
      <w:tblPr>
        <w:tblW w:w="0" w:type="auto"/>
        <w:tblInd w:type="dxa" w:w="285"/>
        <w:tblBorders>
          <w:top w:val="none" w:color="000000" w:sz="4"/>
          <w:left w:val="none" w:color="000000" w:sz="4"/>
          <w:bottom w:val="none" w:color="000000" w:sz="4"/>
          <w:right w:val="none" w:color="000000" w:sz="4"/>
          <w:insideH w:val="none"/>
          <w:insideV w:val="none"/>
        </w:tblBorders>
      </w:tblPr>
      <w:tblGrid>
        <w:gridCol w:w="1065"/>
        <w:gridCol w:w="1200"/>
        <w:gridCol w:w="1590"/>
        <w:gridCol w:w="1050"/>
        <w:gridCol w:w="660"/>
        <w:gridCol w:w="2520"/>
      </w:tblGrid>
      <w:tr>
        <w:tc>
          <w:tcPr>
            <w:tcW w:type="dxa" w:w="10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
              <w:jc w:val="center"/>
            </w:pPr>
            <w:r>
              <w:rPr>
                <w:sz w:val="22"/>
              </w:rPr>
              <w:t>品名</w:t>
            </w:r>
          </w:p>
        </w:tc>
        <w:tc>
          <w:tcPr>
            <w:tcW w:type="dxa" w:w="1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规格型号</w:t>
            </w:r>
          </w:p>
        </w:tc>
        <w:tc>
          <w:tcPr>
            <w:tcW w:type="dxa" w:w="1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产地品牌</w:t>
            </w:r>
            <w:r>
              <w:rPr>
                <w:sz w:val="22"/>
              </w:rPr>
              <w:t>/</w:t>
            </w:r>
            <w:r>
              <w:rPr>
                <w:sz w:val="22"/>
              </w:rPr>
              <w:t>厂家</w:t>
            </w:r>
          </w:p>
        </w:tc>
        <w:tc>
          <w:tcPr>
            <w:tcW w:type="dxa" w:w="10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注册证号</w:t>
            </w:r>
          </w:p>
        </w:tc>
        <w:tc>
          <w:tcPr>
            <w:tcW w:type="dxa" w:w="6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数量</w:t>
            </w:r>
          </w:p>
        </w:tc>
        <w:tc>
          <w:tcPr>
            <w:tcW w:type="dxa" w:w="25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单价（人民币，元）</w:t>
            </w:r>
          </w:p>
        </w:tc>
      </w:tr>
      <w:tr>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sz w:val="22"/>
        </w:rPr>
        <w:t>1</w:t>
      </w:r>
      <w:r>
        <w:rPr>
          <w:sz w:val="22"/>
        </w:rPr>
        <w:t>、品名、产地品牌、规格型号需与注册证描述一致。</w:t>
      </w:r>
      <w:r>
        <w:rPr>
          <w:sz w:val="22"/>
          <w:b/>
        </w:rPr>
        <w:t>合同附页应有详细的货物配置清单。</w:t>
      </w:r>
    </w:p>
    <w:p>
      <w:pPr>
        <w:pStyle w:val="null3"/>
        <w:ind w:firstLine="440"/>
        <w:jc w:val="left"/>
      </w:pPr>
      <w:r>
        <w:rPr>
          <w:sz w:val="22"/>
        </w:rPr>
        <w:t>2</w:t>
      </w:r>
      <w:r>
        <w:rPr>
          <w:sz w:val="22"/>
        </w:rPr>
        <w:t>、消毒设备在注册证号栏中分别填入注册证号、卫生许可证批号。合同设备如属《中华人民共和国进口计量器具形式审查目录》或《中华人民共和国强制检定的工作计量器具目录》内的，验收时乙方需提供合法正规的计量合格证，否则验收不合格。</w:t>
      </w:r>
    </w:p>
    <w:p>
      <w:pPr>
        <w:pStyle w:val="null3"/>
        <w:jc w:val="both"/>
      </w:pPr>
      <w:r>
        <w:rPr>
          <w:sz w:val="22"/>
          <w:b/>
        </w:rPr>
        <w:t>二、产品及服务供应清单：</w:t>
      </w:r>
    </w:p>
    <w:p>
      <w:pPr>
        <w:pStyle w:val="null3"/>
        <w:ind w:firstLine="440"/>
        <w:jc w:val="both"/>
      </w:pPr>
      <w:r>
        <w:rPr>
          <w:sz w:val="22"/>
        </w:rPr>
        <w:t>见附件（货物配置清单）</w:t>
      </w:r>
    </w:p>
    <w:p>
      <w:pPr>
        <w:pStyle w:val="null3"/>
        <w:jc w:val="both"/>
      </w:pPr>
      <w:r>
        <w:rPr>
          <w:sz w:val="22"/>
          <w:b/>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15"/>
        <w:gridCol w:w="1380"/>
        <w:gridCol w:w="6255"/>
      </w:tblGrid>
      <w:tr>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序号</w:t>
            </w:r>
          </w:p>
        </w:tc>
        <w:tc>
          <w:tcPr>
            <w:tcW w:type="dxa" w:w="13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合同条款</w:t>
            </w:r>
          </w:p>
        </w:tc>
        <w:tc>
          <w:tcPr>
            <w:tcW w:type="dxa" w:w="62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内</w:t>
            </w:r>
            <w:r>
              <w:rPr>
                <w:sz w:val="22"/>
                <w:b/>
              </w:rPr>
              <w:t>容</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1</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合同总额</w:t>
            </w:r>
          </w:p>
        </w:tc>
        <w:tc>
          <w:tcPr>
            <w:tcW w:type="dxa" w:w="6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人民币</w:t>
            </w:r>
            <w:r>
              <w:rPr>
                <w:sz w:val="22"/>
              </w:rPr>
              <w:t>小写：</w:t>
            </w:r>
            <w:r>
              <w:rPr>
                <w:sz w:val="21"/>
                <w:u w:val="single"/>
              </w:rPr>
              <w:t xml:space="preserve">                  </w:t>
            </w:r>
          </w:p>
          <w:p>
            <w:pPr>
              <w:pStyle w:val="null3"/>
              <w:jc w:val="both"/>
            </w:pPr>
            <w:r>
              <w:rPr>
                <w:sz w:val="22"/>
              </w:rPr>
              <w:t>大写：</w:t>
            </w:r>
            <w:r>
              <w:rPr>
                <w:sz w:val="21"/>
                <w:u w:val="single"/>
              </w:rPr>
              <w:t xml:space="preserve">                        </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2</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合同总额内容</w:t>
            </w:r>
          </w:p>
        </w:tc>
        <w:tc>
          <w:tcPr>
            <w:tcW w:type="dxa" w:w="6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w:t>
            </w:r>
            <w:r>
              <w:rPr>
                <w:sz w:val="22"/>
              </w:rPr>
              <w:t>1</w:t>
            </w:r>
            <w:r>
              <w:rPr>
                <w:sz w:val="22"/>
              </w:rPr>
              <w:t>）</w:t>
            </w:r>
            <w:r>
              <w:rPr>
                <w:sz w:val="21"/>
              </w:rPr>
              <w:t>合同总额包含但不限于以下费用：</w:t>
            </w:r>
          </w:p>
          <w:p>
            <w:pPr>
              <w:pStyle w:val="null3"/>
              <w:jc w:val="both"/>
            </w:pPr>
            <w:r>
              <w:rPr>
                <w:sz w:val="21"/>
              </w:rPr>
              <w:t>货物及零配件成本费、运输费、装卸费、保险费、安装费、调试费、材料费、技术服务费（含联络费、培训费、保修费）、各项税费及不可预见费等完成本招标内容所需的一切费用。</w:t>
            </w:r>
          </w:p>
          <w:p>
            <w:pPr>
              <w:pStyle w:val="null3"/>
              <w:jc w:val="both"/>
            </w:pPr>
            <w:r>
              <w:rPr>
                <w:sz w:val="22"/>
              </w:rPr>
              <w:t>（</w:t>
            </w:r>
            <w:r>
              <w:rPr>
                <w:sz w:val="22"/>
              </w:rPr>
              <w:t>2</w:t>
            </w:r>
            <w:r>
              <w:rPr>
                <w:sz w:val="22"/>
              </w:rPr>
              <w:t>）乙方因完成本项目须缴纳的一切税费均由乙方承担，并包含在所报的单价或总价内，甲方不再另行支付。</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3</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交货地点</w:t>
            </w:r>
          </w:p>
        </w:tc>
        <w:tc>
          <w:tcPr>
            <w:tcW w:type="dxa" w:w="6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甲方（用户）指定地点。详细地址为：佛山市顺德区</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4</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b/>
              </w:rPr>
              <w:t>合同履行期</w:t>
            </w:r>
          </w:p>
        </w:tc>
        <w:tc>
          <w:tcPr>
            <w:tcW w:type="dxa" w:w="6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自合同签订生效之日起</w:t>
            </w:r>
            <w:r>
              <w:rPr>
                <w:sz w:val="21"/>
                <w:u w:val="single"/>
              </w:rPr>
              <w:t xml:space="preserve">    </w:t>
            </w:r>
            <w:r>
              <w:rPr>
                <w:sz w:val="21"/>
              </w:rPr>
              <w:t>天内完成整个项目的供货、安装、调试、验收合格并交付使用。</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5</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履约保证金</w:t>
            </w:r>
          </w:p>
        </w:tc>
        <w:tc>
          <w:tcPr>
            <w:tcW w:type="dxa" w:w="6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不收取</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6</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付款方式</w:t>
            </w:r>
          </w:p>
        </w:tc>
        <w:tc>
          <w:tcPr>
            <w:tcW w:type="dxa" w:w="6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期：支付比例</w:t>
            </w:r>
            <w:r>
              <w:rPr>
                <w:sz w:val="21"/>
              </w:rPr>
              <w:t>30%</w:t>
            </w:r>
            <w:r>
              <w:rPr>
                <w:sz w:val="21"/>
              </w:rPr>
              <w:t>，合同签订后，收到</w:t>
            </w:r>
            <w:r>
              <w:rPr>
                <w:sz w:val="21"/>
              </w:rPr>
              <w:t>乙方</w:t>
            </w:r>
            <w:r>
              <w:rPr>
                <w:sz w:val="21"/>
              </w:rPr>
              <w:t>提供的等额正式发票，</w:t>
            </w:r>
            <w:r>
              <w:rPr>
                <w:sz w:val="21"/>
              </w:rPr>
              <w:t>甲方</w:t>
            </w:r>
            <w:r>
              <w:rPr>
                <w:sz w:val="21"/>
              </w:rPr>
              <w:t>审核无误后</w:t>
            </w:r>
            <w:r>
              <w:rPr>
                <w:sz w:val="21"/>
              </w:rPr>
              <w:t>30</w:t>
            </w:r>
            <w:r>
              <w:rPr>
                <w:sz w:val="21"/>
              </w:rPr>
              <w:t>个工作日内支付合同总额的</w:t>
            </w:r>
            <w:r>
              <w:rPr>
                <w:sz w:val="21"/>
              </w:rPr>
              <w:t>30%</w:t>
            </w:r>
            <w:r>
              <w:rPr>
                <w:sz w:val="21"/>
              </w:rPr>
              <w:t>；</w:t>
            </w:r>
          </w:p>
          <w:p>
            <w:pPr>
              <w:pStyle w:val="null3"/>
            </w:pPr>
            <w:r>
              <w:rPr>
                <w:sz w:val="21"/>
              </w:rPr>
              <w:t>2</w:t>
            </w:r>
            <w:r>
              <w:rPr>
                <w:sz w:val="21"/>
              </w:rPr>
              <w:t>期：支付比例</w:t>
            </w:r>
            <w:r>
              <w:rPr>
                <w:sz w:val="21"/>
              </w:rPr>
              <w:t>65%</w:t>
            </w:r>
            <w:r>
              <w:rPr>
                <w:sz w:val="21"/>
              </w:rPr>
              <w:t>，设备全部到货后，</w:t>
            </w:r>
            <w:r>
              <w:rPr>
                <w:sz w:val="21"/>
              </w:rPr>
              <w:t>乙方</w:t>
            </w:r>
            <w:r>
              <w:rPr>
                <w:sz w:val="21"/>
              </w:rPr>
              <w:t>凭收货证明等资料申请支付，</w:t>
            </w:r>
            <w:r>
              <w:rPr>
                <w:sz w:val="21"/>
              </w:rPr>
              <w:t>甲方</w:t>
            </w:r>
            <w:r>
              <w:rPr>
                <w:sz w:val="21"/>
              </w:rPr>
              <w:t>收到材料并确认无误后，</w:t>
            </w:r>
            <w:r>
              <w:rPr>
                <w:sz w:val="21"/>
              </w:rPr>
              <w:t>30</w:t>
            </w:r>
            <w:r>
              <w:rPr>
                <w:sz w:val="21"/>
              </w:rPr>
              <w:t>个工作日内向</w:t>
            </w:r>
            <w:r>
              <w:rPr>
                <w:sz w:val="21"/>
              </w:rPr>
              <w:t>乙方</w:t>
            </w:r>
            <w:r>
              <w:rPr>
                <w:sz w:val="21"/>
              </w:rPr>
              <w:t>支付合同总额的</w:t>
            </w:r>
            <w:r>
              <w:rPr>
                <w:sz w:val="21"/>
              </w:rPr>
              <w:t>65%</w:t>
            </w:r>
            <w:r>
              <w:rPr>
                <w:sz w:val="21"/>
              </w:rPr>
              <w:t>；</w:t>
            </w:r>
          </w:p>
          <w:p>
            <w:pPr>
              <w:pStyle w:val="null3"/>
            </w:pPr>
            <w:r>
              <w:rPr>
                <w:sz w:val="21"/>
              </w:rPr>
              <w:t>3</w:t>
            </w:r>
            <w:r>
              <w:rPr>
                <w:sz w:val="21"/>
              </w:rPr>
              <w:t>期：支付比例</w:t>
            </w:r>
            <w:r>
              <w:rPr>
                <w:sz w:val="21"/>
              </w:rPr>
              <w:t>5%</w:t>
            </w:r>
            <w:r>
              <w:rPr>
                <w:sz w:val="21"/>
              </w:rPr>
              <w:t>，设备安装调试一个月后，</w:t>
            </w:r>
            <w:r>
              <w:rPr>
                <w:sz w:val="21"/>
              </w:rPr>
              <w:t>乙方</w:t>
            </w:r>
            <w:r>
              <w:rPr>
                <w:sz w:val="21"/>
              </w:rPr>
              <w:t>提交全部验收材料，</w:t>
            </w:r>
            <w:r>
              <w:rPr>
                <w:sz w:val="21"/>
              </w:rPr>
              <w:t>甲方</w:t>
            </w:r>
            <w:r>
              <w:rPr>
                <w:sz w:val="21"/>
              </w:rPr>
              <w:t>收到材料并确认无误后，</w:t>
            </w:r>
            <w:r>
              <w:rPr>
                <w:sz w:val="21"/>
              </w:rPr>
              <w:t>30</w:t>
            </w:r>
            <w:r>
              <w:rPr>
                <w:sz w:val="21"/>
              </w:rPr>
              <w:t>个工作日内向</w:t>
            </w:r>
            <w:r>
              <w:rPr>
                <w:sz w:val="21"/>
              </w:rPr>
              <w:t>乙方</w:t>
            </w:r>
            <w:r>
              <w:rPr>
                <w:sz w:val="21"/>
              </w:rPr>
              <w:t>支付合同总额的</w:t>
            </w:r>
            <w:r>
              <w:rPr>
                <w:sz w:val="21"/>
              </w:rPr>
              <w:t>5%</w:t>
            </w:r>
            <w:r>
              <w:rPr>
                <w:sz w:val="21"/>
              </w:rPr>
              <w:t>。</w:t>
            </w:r>
          </w:p>
          <w:p>
            <w:pPr>
              <w:pStyle w:val="null3"/>
            </w:pPr>
            <w:r>
              <w:rPr>
                <w:sz w:val="21"/>
              </w:rPr>
              <w:t>（一）签订合同后，</w:t>
            </w:r>
            <w:r>
              <w:rPr>
                <w:sz w:val="21"/>
              </w:rPr>
              <w:t>甲方</w:t>
            </w:r>
            <w:r>
              <w:rPr>
                <w:sz w:val="21"/>
              </w:rPr>
              <w:t>支付相应款项至专用银行账户，</w:t>
            </w:r>
            <w:r>
              <w:rPr>
                <w:sz w:val="21"/>
              </w:rPr>
              <w:t>乙方</w:t>
            </w:r>
            <w:r>
              <w:rPr>
                <w:sz w:val="21"/>
              </w:rPr>
              <w:t>达到上述条件后，申请专用银行账户支付。</w:t>
            </w:r>
          </w:p>
          <w:p>
            <w:pPr>
              <w:pStyle w:val="null3"/>
            </w:pPr>
            <w:r>
              <w:rPr>
                <w:sz w:val="21"/>
              </w:rPr>
              <w:t>（二）结算方式：转账结算（银行转账）。</w:t>
            </w:r>
          </w:p>
          <w:p>
            <w:pPr>
              <w:pStyle w:val="null3"/>
            </w:pPr>
            <w:r>
              <w:rPr>
                <w:sz w:val="21"/>
              </w:rPr>
              <w:t>（三）开具发票：</w:t>
            </w:r>
            <w:r>
              <w:rPr>
                <w:sz w:val="21"/>
              </w:rPr>
              <w:t>乙方</w:t>
            </w:r>
            <w:r>
              <w:rPr>
                <w:sz w:val="21"/>
              </w:rPr>
              <w:t>收款时必须持有效发票。收款方、出具发票方、合同</w:t>
            </w:r>
            <w:r>
              <w:rPr>
                <w:sz w:val="21"/>
              </w:rPr>
              <w:t>乙方</w:t>
            </w:r>
            <w:r>
              <w:rPr>
                <w:sz w:val="21"/>
              </w:rPr>
              <w:t>均必须与</w:t>
            </w:r>
            <w:r>
              <w:rPr>
                <w:sz w:val="21"/>
              </w:rPr>
              <w:t>中标人</w:t>
            </w:r>
            <w:r>
              <w:rPr>
                <w:sz w:val="21"/>
              </w:rPr>
              <w:t>名称一致。</w:t>
            </w:r>
          </w:p>
          <w:p>
            <w:pPr>
              <w:pStyle w:val="null3"/>
            </w:pPr>
            <w:r>
              <w:rPr>
                <w:sz w:val="21"/>
              </w:rPr>
              <w:t>（四）付款期间如因特殊情况需调整，由双方协商处理。</w:t>
            </w:r>
          </w:p>
          <w:p>
            <w:pPr>
              <w:pStyle w:val="null3"/>
            </w:pPr>
            <w:r>
              <w:rPr>
                <w:sz w:val="21"/>
              </w:rPr>
              <w:t>（五）若属国库支付项目的，其支付时间按财政部相关规定执行。</w:t>
            </w:r>
          </w:p>
          <w:p>
            <w:pPr>
              <w:pStyle w:val="null3"/>
            </w:pPr>
            <w:r>
              <w:rPr>
                <w:sz w:val="21"/>
              </w:rPr>
              <w:t>（六）</w:t>
            </w:r>
            <w:r>
              <w:rPr>
                <w:sz w:val="21"/>
              </w:rPr>
              <w:t>乙方</w:t>
            </w:r>
            <w:r>
              <w:rPr>
                <w:sz w:val="21"/>
              </w:rPr>
              <w:t>必须签订</w:t>
            </w:r>
            <w:r>
              <w:rPr>
                <w:sz w:val="21"/>
              </w:rPr>
              <w:t>“资金账户监管协议”，由</w:t>
            </w:r>
            <w:r>
              <w:rPr>
                <w:sz w:val="21"/>
              </w:rPr>
              <w:t>甲方</w:t>
            </w:r>
            <w:r>
              <w:rPr>
                <w:sz w:val="21"/>
              </w:rPr>
              <w:t>、</w:t>
            </w:r>
            <w:r>
              <w:rPr>
                <w:sz w:val="21"/>
              </w:rPr>
              <w:t>乙方</w:t>
            </w:r>
            <w:r>
              <w:rPr>
                <w:sz w:val="21"/>
              </w:rPr>
              <w:t>和银行三方共管，</w:t>
            </w:r>
            <w:r>
              <w:rPr>
                <w:sz w:val="21"/>
              </w:rPr>
              <w:t>乙方</w:t>
            </w:r>
            <w:r>
              <w:rPr>
                <w:sz w:val="21"/>
              </w:rPr>
              <w:t>每笔支付（含预付款支付）均需经</w:t>
            </w:r>
            <w:r>
              <w:rPr>
                <w:sz w:val="21"/>
              </w:rPr>
              <w:t>甲方</w:t>
            </w:r>
            <w:r>
              <w:rPr>
                <w:sz w:val="21"/>
              </w:rPr>
              <w:t>确认无误后才能支付。</w:t>
            </w:r>
          </w:p>
          <w:p>
            <w:pPr>
              <w:pStyle w:val="null3"/>
            </w:pPr>
            <w:r>
              <w:rPr>
                <w:sz w:val="21"/>
              </w:rPr>
              <w:t>（七）因</w:t>
            </w:r>
            <w:r>
              <w:rPr>
                <w:sz w:val="21"/>
              </w:rPr>
              <w:t>甲方</w:t>
            </w:r>
            <w:r>
              <w:rPr>
                <w:sz w:val="21"/>
              </w:rPr>
              <w:t>使用的是财政资金，</w:t>
            </w:r>
            <w:r>
              <w:rPr>
                <w:sz w:val="21"/>
              </w:rPr>
              <w:t>甲方</w:t>
            </w:r>
            <w:r>
              <w:rPr>
                <w:sz w:val="21"/>
              </w:rPr>
              <w:t>在前款规定的付款时间为提出办理支付申请手续的时间</w:t>
            </w:r>
            <w:r>
              <w:rPr>
                <w:sz w:val="21"/>
              </w:rPr>
              <w:t>(</w:t>
            </w:r>
            <w:r>
              <w:rPr>
                <w:sz w:val="21"/>
              </w:rPr>
              <w:t>不含审核的时间</w:t>
            </w:r>
            <w:r>
              <w:rPr>
                <w:sz w:val="21"/>
              </w:rPr>
              <w:t>)</w:t>
            </w:r>
            <w:r>
              <w:rPr>
                <w:sz w:val="21"/>
              </w:rPr>
              <w:t>，在规定时间内提出支付申请手续后即视为</w:t>
            </w:r>
            <w:r>
              <w:rPr>
                <w:sz w:val="21"/>
              </w:rPr>
              <w:t>甲方</w:t>
            </w:r>
            <w:r>
              <w:rPr>
                <w:sz w:val="21"/>
              </w:rPr>
              <w:t>是按期支付，</w:t>
            </w:r>
            <w:r>
              <w:rPr>
                <w:sz w:val="21"/>
              </w:rPr>
              <w:t>甲方</w:t>
            </w:r>
            <w:r>
              <w:rPr>
                <w:sz w:val="21"/>
              </w:rPr>
              <w:t>因执行财政支付制度要求，而导致迟延付款的，不视为延期支付合同款项情形。</w:t>
            </w:r>
          </w:p>
          <w:p>
            <w:pPr>
              <w:pStyle w:val="null3"/>
              <w:jc w:val="both"/>
            </w:pPr>
            <w:r>
              <w:rPr>
                <w:sz w:val="21"/>
              </w:rPr>
              <w:t>注：</w:t>
            </w:r>
            <w:r>
              <w:rPr>
                <w:sz w:val="21"/>
              </w:rPr>
              <w:t>如项目发生合同融资，</w:t>
            </w:r>
            <w:r>
              <w:rPr>
                <w:sz w:val="21"/>
              </w:rPr>
              <w:t>甲方</w:t>
            </w:r>
            <w:r>
              <w:rPr>
                <w:sz w:val="21"/>
              </w:rPr>
              <w:t>应当将合同款项支付到合同约定收款账户。</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8</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物流服务</w:t>
            </w:r>
          </w:p>
        </w:tc>
        <w:tc>
          <w:tcPr>
            <w:tcW w:type="dxa" w:w="6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包装：乙方所供货物必须为制造商原厂包装，包装质量符合国家相关标准。货物要求有包装材料保护运至现场。因包装不良造成的损失由乙方负责。</w:t>
            </w:r>
          </w:p>
          <w:p>
            <w:pPr>
              <w:pStyle w:val="null3"/>
              <w:jc w:val="both"/>
            </w:pPr>
            <w:r>
              <w:rPr>
                <w:sz w:val="21"/>
              </w:rPr>
              <w:t>2.</w:t>
            </w:r>
            <w:r>
              <w:rPr>
                <w:sz w:val="21"/>
              </w:rPr>
              <w:t>运输：乙方根据甲方指定的安装地点，负责将货物材料运送到现场，在此过程中的全部运输（包括但不限于装卸车、货物现场的搬运）所产生的全部费用由乙方负责。</w:t>
            </w:r>
          </w:p>
          <w:p>
            <w:pPr>
              <w:pStyle w:val="null3"/>
              <w:jc w:val="both"/>
            </w:pPr>
            <w:r>
              <w:rPr>
                <w:sz w:val="21"/>
              </w:rPr>
              <w:t>3.</w:t>
            </w:r>
            <w:r>
              <w:rPr>
                <w:sz w:val="21"/>
              </w:rPr>
              <w:t>装卸：各种货物，必须提供装箱清单，按装箱清单验收货物。</w:t>
            </w:r>
          </w:p>
          <w:p>
            <w:pPr>
              <w:pStyle w:val="null3"/>
              <w:jc w:val="both"/>
            </w:pPr>
            <w:r>
              <w:rPr>
                <w:sz w:val="21"/>
              </w:rPr>
              <w:t>4.</w:t>
            </w:r>
            <w:r>
              <w:rPr>
                <w:sz w:val="21"/>
              </w:rPr>
              <w:t>保管：货物在现场的保管由乙方负责，直至项目安装、验收完毕。</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9</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安装调试</w:t>
            </w:r>
          </w:p>
        </w:tc>
        <w:tc>
          <w:tcPr>
            <w:tcW w:type="dxa" w:w="6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人员及工作要求：乙方应设安装负责人，负责安装协调管理工作。</w:t>
            </w:r>
          </w:p>
          <w:p>
            <w:pPr>
              <w:pStyle w:val="null3"/>
              <w:jc w:val="both"/>
            </w:pPr>
            <w:r>
              <w:rPr>
                <w:sz w:val="21"/>
              </w:rPr>
              <w:t>2.</w:t>
            </w:r>
            <w:r>
              <w:rPr>
                <w:sz w:val="21"/>
              </w:rPr>
              <w:t>前提要求：乙方应提交详细安装进度表。</w:t>
            </w:r>
          </w:p>
          <w:p>
            <w:pPr>
              <w:pStyle w:val="null3"/>
              <w:jc w:val="both"/>
            </w:pPr>
            <w:r>
              <w:rPr>
                <w:sz w:val="21"/>
              </w:rPr>
              <w:t>3.</w:t>
            </w:r>
            <w:r>
              <w:rPr>
                <w:sz w:val="21"/>
              </w:rPr>
              <w:t>安装工具：安装所需工具设施物料由乙方自备、自费运到现场，完工后自费搬走。</w:t>
            </w:r>
          </w:p>
          <w:p>
            <w:pPr>
              <w:pStyle w:val="null3"/>
              <w:jc w:val="both"/>
            </w:pPr>
            <w:r>
              <w:rPr>
                <w:sz w:val="21"/>
              </w:rPr>
              <w:t>4.</w:t>
            </w:r>
            <w:r>
              <w:rPr>
                <w:sz w:val="21"/>
              </w:rPr>
              <w:t>调试：按国家相关验收规范进行。</w:t>
            </w:r>
          </w:p>
          <w:p>
            <w:pPr>
              <w:pStyle w:val="null3"/>
              <w:jc w:val="both"/>
            </w:pPr>
            <w:r>
              <w:rPr>
                <w:sz w:val="21"/>
              </w:rPr>
              <w:t>5.</w:t>
            </w:r>
            <w:r>
              <w:rPr>
                <w:sz w:val="21"/>
              </w:rPr>
              <w:t>其他：设备的拆箱、安装、通电、调试等项工作由乙方负责，但必须在甲方指定人员的参与下进行。调试的原始记录须经各方签字后作为验收的文件之一。乙方在项目过程中（如货物安装、电路接线等）必须采取足够的安全措施，确保施工的安全，确保施工或者设备安装场地的完好如初，并自行负责相关安全责任，施工完毕后需及时清理好现场，将所有无用的设备包装材料及施工安装过程中产生的垃圾带走，凡由于施工或者设备安装造成的损失（包含对安装场地的地面或墙面造成的损坏等等）和由此产生的费用（包含清理安装场地垃圾和清洁工作产生的费用等等）均由乙方承担。如设备安装调试完，当天未及时清理现场的，由甲方安排人员清理，其所需的费用由乙方支付。</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10</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验收要求</w:t>
            </w:r>
          </w:p>
        </w:tc>
        <w:tc>
          <w:tcPr>
            <w:tcW w:type="dxa" w:w="6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货物若有国家标准按照国家标准验收，若无国家标准按行业标准验收，为原制造商制造的全新产品，整机无污染，无侵权行为、表面无划损、无任何缺陷隐患，在中国境内可依常规安全合法使用。</w:t>
            </w:r>
          </w:p>
          <w:p>
            <w:pPr>
              <w:pStyle w:val="null3"/>
              <w:jc w:val="left"/>
            </w:pPr>
            <w:r>
              <w:rPr>
                <w:sz w:val="21"/>
              </w:rPr>
              <w:t>2.</w:t>
            </w:r>
            <w:r>
              <w:rPr>
                <w:sz w:val="21"/>
              </w:rPr>
              <w:t>货物必须符合本合同所有附件、采购文件、投标文件中相关内容。</w:t>
            </w:r>
          </w:p>
          <w:p>
            <w:pPr>
              <w:pStyle w:val="null3"/>
              <w:jc w:val="left"/>
            </w:pPr>
            <w:r>
              <w:rPr>
                <w:sz w:val="21"/>
              </w:rPr>
              <w:t>3.</w:t>
            </w:r>
            <w:r>
              <w:rPr>
                <w:sz w:val="21"/>
              </w:rPr>
              <w:t>乙方必须提供所有设备的医疗</w:t>
            </w:r>
            <w:r>
              <w:rPr>
                <w:sz w:val="21"/>
              </w:rPr>
              <w:t>器械</w:t>
            </w:r>
            <w:r>
              <w:rPr>
                <w:sz w:val="21"/>
              </w:rPr>
              <w:t>注册证，乙方若为代理经销商的，须提供有效的授权证明资料，或提供连贯的产品合法性来源证明资料。</w:t>
            </w:r>
          </w:p>
          <w:p>
            <w:pPr>
              <w:pStyle w:val="null3"/>
              <w:jc w:val="left"/>
            </w:pPr>
            <w:r>
              <w:rPr>
                <w:sz w:val="21"/>
              </w:rPr>
              <w:t>4.</w:t>
            </w:r>
            <w:r>
              <w:rPr>
                <w:sz w:val="21"/>
              </w:rPr>
              <w:t>如</w:t>
            </w:r>
            <w:r>
              <w:rPr>
                <w:sz w:val="21"/>
              </w:rPr>
              <w:t>乙方</w:t>
            </w:r>
            <w:r>
              <w:rPr>
                <w:sz w:val="21"/>
              </w:rPr>
              <w:t>所投产品为第二类医疗器械，须在签订合同前向</w:t>
            </w:r>
            <w:r>
              <w:rPr>
                <w:sz w:val="21"/>
              </w:rPr>
              <w:t>甲方</w:t>
            </w:r>
            <w:r>
              <w:rPr>
                <w:sz w:val="21"/>
              </w:rPr>
              <w:t>提供</w:t>
            </w:r>
            <w:r>
              <w:rPr>
                <w:sz w:val="21"/>
              </w:rPr>
              <w:t>乙方</w:t>
            </w:r>
            <w:r>
              <w:rPr>
                <w:sz w:val="21"/>
              </w:rPr>
              <w:t>有效的医疗器械经营备案凭证复印件</w:t>
            </w:r>
            <w:r>
              <w:rPr>
                <w:sz w:val="21"/>
              </w:rPr>
              <w:t>。</w:t>
            </w:r>
          </w:p>
          <w:p>
            <w:pPr>
              <w:pStyle w:val="null3"/>
              <w:jc w:val="left"/>
            </w:pPr>
            <w:r>
              <w:rPr>
                <w:sz w:val="21"/>
              </w:rPr>
              <w:t>5</w:t>
            </w:r>
            <w:r>
              <w:rPr>
                <w:sz w:val="21"/>
              </w:rPr>
              <w:t>.</w:t>
            </w:r>
            <w:r>
              <w:rPr>
                <w:sz w:val="21"/>
              </w:rPr>
              <w:t>货物为原厂商未启封全新包装，出具出厂合格证，序列号、包装箱号与出厂批号一致，并可追索查阅。所有设备的附件必须齐全。</w:t>
            </w:r>
          </w:p>
          <w:p>
            <w:pPr>
              <w:pStyle w:val="null3"/>
              <w:jc w:val="left"/>
            </w:pPr>
            <w:r>
              <w:rPr>
                <w:sz w:val="21"/>
              </w:rPr>
              <w:t>6</w:t>
            </w:r>
            <w:r>
              <w:rPr>
                <w:sz w:val="21"/>
              </w:rPr>
              <w:t>.</w:t>
            </w:r>
            <w:r>
              <w:rPr>
                <w:sz w:val="21"/>
              </w:rPr>
              <w:t>乙方应将关键主机设备的用户手册、保修手册、有关单证资料及配备件、随机工具等交付给甲方，使用操作及安全须知等重要资料应附有中文说明。</w:t>
            </w:r>
          </w:p>
          <w:p>
            <w:pPr>
              <w:pStyle w:val="null3"/>
              <w:jc w:val="left"/>
            </w:pPr>
            <w:r>
              <w:rPr>
                <w:sz w:val="21"/>
              </w:rPr>
              <w:t>7</w:t>
            </w:r>
            <w:r>
              <w:rPr>
                <w:sz w:val="21"/>
              </w:rPr>
              <w:t>.</w:t>
            </w:r>
            <w:r>
              <w:rPr>
                <w:sz w:val="21"/>
              </w:rPr>
              <w:t>合同履行完毕，</w:t>
            </w:r>
            <w:r>
              <w:rPr>
                <w:sz w:val="21"/>
              </w:rPr>
              <w:t>甲方</w:t>
            </w:r>
            <w:r>
              <w:rPr>
                <w:sz w:val="21"/>
              </w:rPr>
              <w:t>提出验收申请后</w:t>
            </w:r>
            <w:r>
              <w:rPr>
                <w:sz w:val="21"/>
              </w:rPr>
              <w:t>7</w:t>
            </w:r>
            <w:r>
              <w:rPr>
                <w:sz w:val="21"/>
              </w:rPr>
              <w:t>日内，</w:t>
            </w:r>
            <w:r>
              <w:rPr>
                <w:sz w:val="21"/>
              </w:rPr>
              <w:t>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且退货处理，按违约条例办理。</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11</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培训</w:t>
            </w:r>
          </w:p>
        </w:tc>
        <w:tc>
          <w:tcPr>
            <w:tcW w:type="dxa" w:w="6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基本要求：乙方须根据甲方的要求，安排熟悉本项目的专业技术人员在甲方指定的地点（佛山市内）向甲方提供完备、全面的产品使用培训。</w:t>
            </w:r>
          </w:p>
          <w:p>
            <w:pPr>
              <w:pStyle w:val="null3"/>
              <w:jc w:val="both"/>
            </w:pPr>
            <w:r>
              <w:rPr>
                <w:sz w:val="21"/>
              </w:rPr>
              <w:t>2.</w:t>
            </w:r>
            <w:r>
              <w:rPr>
                <w:sz w:val="21"/>
              </w:rPr>
              <w:t>目的：确保甲方能够对设备、系统有足够的了解，能够独立进行日常操作、管理和维护。</w:t>
            </w:r>
          </w:p>
          <w:p>
            <w:pPr>
              <w:pStyle w:val="null3"/>
              <w:jc w:val="both"/>
            </w:pPr>
            <w:r>
              <w:rPr>
                <w:sz w:val="21"/>
              </w:rPr>
              <w:t>3.</w:t>
            </w:r>
            <w:r>
              <w:rPr>
                <w:sz w:val="21"/>
              </w:rPr>
              <w:t>培训资料：乙方必须为所有被培训人员提供培训用文字资料和讲义等相关用品。所有的资料必须是中文书写。</w:t>
            </w:r>
          </w:p>
          <w:p>
            <w:pPr>
              <w:pStyle w:val="null3"/>
              <w:jc w:val="both"/>
            </w:pPr>
            <w:r>
              <w:rPr>
                <w:sz w:val="21"/>
              </w:rPr>
              <w:t>4.</w:t>
            </w:r>
            <w:r>
              <w:rPr>
                <w:sz w:val="21"/>
              </w:rPr>
              <w:t>培训费用：所有与本项目有关的培训费用包括差旅、食宿、教材、资料等由乙方负责，均计入投标报价中。</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12</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质保期</w:t>
            </w:r>
          </w:p>
        </w:tc>
        <w:tc>
          <w:tcPr>
            <w:tcW w:type="dxa" w:w="6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both"/>
            </w:pPr>
            <w:r>
              <w:rPr>
                <w:sz w:val="21"/>
              </w:rPr>
              <w:t>1.</w:t>
            </w:r>
            <w:r>
              <w:rPr>
                <w:sz w:val="21"/>
              </w:rPr>
              <w:t>本项目质保期自设备交付并验收合格之日起计算，质保期</w:t>
            </w:r>
            <w:r>
              <w:rPr>
                <w:sz w:val="21"/>
                <w:u w:val="single"/>
              </w:rPr>
              <w:t xml:space="preserve">    </w:t>
            </w:r>
            <w:r>
              <w:rPr>
                <w:sz w:val="21"/>
              </w:rPr>
              <w:t>年。</w:t>
            </w:r>
          </w:p>
          <w:p>
            <w:pPr>
              <w:pStyle w:val="null3"/>
              <w:jc w:val="both"/>
            </w:pPr>
            <w:r>
              <w:rPr>
                <w:sz w:val="21"/>
              </w:rPr>
              <w:t>2.</w:t>
            </w:r>
            <w:r>
              <w:rPr>
                <w:sz w:val="21"/>
              </w:rPr>
              <w:t>若国家或生产厂家对本项目所涉及货物的质保期的规定高于本项目的要求，应按国家或生产厂家的规定执行。</w:t>
            </w:r>
          </w:p>
        </w:tc>
      </w:tr>
    </w:tbl>
    <w:p>
      <w:pPr>
        <w:pStyle w:val="null3"/>
        <w:jc w:val="both"/>
      </w:pPr>
      <w:r>
        <w:rPr>
          <w:sz w:val="22"/>
          <w:b/>
        </w:rPr>
        <w:t>四、质量保证及售后服务</w:t>
      </w:r>
    </w:p>
    <w:p>
      <w:pPr>
        <w:pStyle w:val="null3"/>
        <w:jc w:val="both"/>
      </w:pPr>
      <w:r>
        <w:rPr>
          <w:sz w:val="21"/>
        </w:rPr>
        <w:t>1.</w:t>
      </w:r>
      <w:r>
        <w:rPr>
          <w:sz w:val="21"/>
        </w:rPr>
        <w:t>质保期内，乙方须提供常设每周</w:t>
      </w:r>
      <w:r>
        <w:rPr>
          <w:sz w:val="21"/>
        </w:rPr>
        <w:t>7</w:t>
      </w:r>
      <w:r>
        <w:rPr>
          <w:sz w:val="21"/>
        </w:rPr>
        <w:t>天</w:t>
      </w:r>
      <w:r>
        <w:rPr>
          <w:sz w:val="21"/>
        </w:rPr>
        <w:t>×24</w:t>
      </w:r>
      <w:r>
        <w:rPr>
          <w:sz w:val="21"/>
        </w:rPr>
        <w:t>小时服务专线及技术支持；</w:t>
      </w:r>
    </w:p>
    <w:p>
      <w:pPr>
        <w:pStyle w:val="null3"/>
        <w:jc w:val="both"/>
      </w:pPr>
      <w:r>
        <w:rPr>
          <w:sz w:val="21"/>
        </w:rPr>
        <w:t>2.</w:t>
      </w:r>
      <w:r>
        <w:rPr>
          <w:sz w:val="21"/>
        </w:rPr>
        <w:t>对甲方的服务通知，乙方必须符合以下要求：</w:t>
      </w:r>
    </w:p>
    <w:p>
      <w:pPr>
        <w:pStyle w:val="null3"/>
        <w:jc w:val="both"/>
      </w:pPr>
      <w:r>
        <w:rPr>
          <w:sz w:val="21"/>
        </w:rPr>
        <w:t>（</w:t>
      </w:r>
      <w:r>
        <w:rPr>
          <w:sz w:val="21"/>
        </w:rPr>
        <w:t>1</w:t>
      </w:r>
      <w:r>
        <w:rPr>
          <w:sz w:val="21"/>
        </w:rPr>
        <w:t>）在接报后</w:t>
      </w:r>
      <w:r>
        <w:rPr>
          <w:sz w:val="21"/>
        </w:rPr>
        <w:t>1</w:t>
      </w:r>
      <w:r>
        <w:rPr>
          <w:sz w:val="21"/>
        </w:rPr>
        <w:t>小时内响应；</w:t>
      </w:r>
    </w:p>
    <w:p>
      <w:pPr>
        <w:pStyle w:val="null3"/>
        <w:jc w:val="both"/>
      </w:pPr>
      <w:r>
        <w:rPr>
          <w:sz w:val="21"/>
        </w:rPr>
        <w:t>（</w:t>
      </w:r>
      <w:r>
        <w:rPr>
          <w:sz w:val="21"/>
        </w:rPr>
        <w:t>2</w:t>
      </w:r>
      <w:r>
        <w:rPr>
          <w:sz w:val="21"/>
        </w:rPr>
        <w:t>）</w:t>
      </w:r>
      <w:r>
        <w:rPr>
          <w:sz w:val="21"/>
        </w:rPr>
        <w:t>4</w:t>
      </w:r>
      <w:r>
        <w:rPr>
          <w:sz w:val="21"/>
        </w:rPr>
        <w:t>小时内到达现场；</w:t>
      </w:r>
    </w:p>
    <w:p>
      <w:pPr>
        <w:pStyle w:val="null3"/>
        <w:jc w:val="both"/>
      </w:pPr>
      <w:r>
        <w:rPr>
          <w:sz w:val="21"/>
        </w:rPr>
        <w:t>（</w:t>
      </w:r>
      <w:r>
        <w:rPr>
          <w:sz w:val="21"/>
        </w:rPr>
        <w:t>3</w:t>
      </w:r>
      <w:r>
        <w:rPr>
          <w:sz w:val="21"/>
        </w:rPr>
        <w:t>）到场</w:t>
      </w:r>
      <w:r>
        <w:rPr>
          <w:sz w:val="21"/>
        </w:rPr>
        <w:t>48</w:t>
      </w:r>
      <w:r>
        <w:rPr>
          <w:sz w:val="21"/>
        </w:rPr>
        <w:t>小时内处理完毕；</w:t>
      </w:r>
    </w:p>
    <w:p>
      <w:pPr>
        <w:pStyle w:val="null3"/>
        <w:jc w:val="both"/>
      </w:pPr>
      <w:r>
        <w:rPr>
          <w:sz w:val="21"/>
        </w:rPr>
        <w:t>（</w:t>
      </w:r>
      <w:r>
        <w:rPr>
          <w:sz w:val="21"/>
        </w:rPr>
        <w:t>4</w:t>
      </w:r>
      <w:r>
        <w:rPr>
          <w:sz w:val="21"/>
        </w:rPr>
        <w:t>）核心产品若是在</w:t>
      </w:r>
      <w:r>
        <w:rPr>
          <w:sz w:val="21"/>
        </w:rPr>
        <w:t>48</w:t>
      </w:r>
      <w:r>
        <w:rPr>
          <w:sz w:val="21"/>
        </w:rPr>
        <w:t>小时内未能处理完毕的情况，提配件供备用机或主要零配件，不得影响甲方的正常工作业务，质保期内的并按维修延误时间的</w:t>
      </w:r>
      <w:r>
        <w:rPr>
          <w:sz w:val="21"/>
        </w:rPr>
        <w:t>1:5</w:t>
      </w:r>
      <w:r>
        <w:rPr>
          <w:sz w:val="21"/>
        </w:rPr>
        <w:t>延长保修期。</w:t>
      </w:r>
    </w:p>
    <w:p>
      <w:pPr>
        <w:pStyle w:val="null3"/>
        <w:jc w:val="left"/>
      </w:pPr>
      <w:r>
        <w:rPr>
          <w:sz w:val="21"/>
        </w:rPr>
        <w:t>3.</w:t>
      </w:r>
      <w:r>
        <w:rPr>
          <w:sz w:val="21"/>
        </w:rPr>
        <w:t>核心产品的质保期内，乙方必须提供每年不少于</w:t>
      </w:r>
      <w:r>
        <w:rPr>
          <w:sz w:val="21"/>
        </w:rPr>
        <w:t>4</w:t>
      </w:r>
      <w:r>
        <w:rPr>
          <w:sz w:val="21"/>
        </w:rPr>
        <w:t>次的整机保养服务。</w:t>
      </w:r>
    </w:p>
    <w:p>
      <w:pPr>
        <w:pStyle w:val="null3"/>
        <w:jc w:val="both"/>
      </w:pPr>
      <w:r>
        <w:rPr>
          <w:sz w:val="21"/>
        </w:rPr>
        <w:t>4.</w:t>
      </w:r>
      <w:r>
        <w:rPr>
          <w:sz w:val="21"/>
        </w:rPr>
        <w:t>质保期内，在非人为因素情况下，一切维修换件保养费用和备品备件均由乙方提供。</w:t>
      </w:r>
    </w:p>
    <w:p>
      <w:pPr>
        <w:pStyle w:val="null3"/>
        <w:jc w:val="both"/>
      </w:pPr>
      <w:r>
        <w:rPr>
          <w:sz w:val="21"/>
        </w:rPr>
        <w:t>5.</w:t>
      </w:r>
      <w:r>
        <w:rPr>
          <w:sz w:val="21"/>
        </w:rPr>
        <w:t>如因货物自身故障致停用时间累计超过</w:t>
      </w:r>
      <w:r>
        <w:rPr>
          <w:sz w:val="21"/>
        </w:rPr>
        <w:t>20</w:t>
      </w:r>
      <w:r>
        <w:rPr>
          <w:sz w:val="21"/>
        </w:rPr>
        <w:t>天时，则质保期在状态恢复正常时重新计算或对故障设备予以重新更换。</w:t>
      </w:r>
    </w:p>
    <w:p>
      <w:pPr>
        <w:pStyle w:val="null3"/>
        <w:jc w:val="both"/>
      </w:pPr>
      <w:r>
        <w:rPr>
          <w:sz w:val="21"/>
        </w:rPr>
        <w:t>6.</w:t>
      </w:r>
      <w:r>
        <w:rPr>
          <w:sz w:val="21"/>
        </w:rPr>
        <w:t>任何时候，乙方均不能免除因货物本身的缺陷所应负的责任。</w:t>
      </w:r>
    </w:p>
    <w:p>
      <w:pPr>
        <w:pStyle w:val="null3"/>
        <w:jc w:val="both"/>
      </w:pPr>
      <w:r>
        <w:rPr>
          <w:sz w:val="21"/>
        </w:rPr>
        <w:t>7.</w:t>
      </w:r>
      <w:r>
        <w:rPr>
          <w:sz w:val="21"/>
        </w:rPr>
        <w:t>在质保期内乙方应提供系统升级方面的技术支持服务。</w:t>
      </w:r>
    </w:p>
    <w:p>
      <w:pPr>
        <w:pStyle w:val="null3"/>
        <w:jc w:val="both"/>
      </w:pPr>
      <w:r>
        <w:rPr>
          <w:sz w:val="21"/>
        </w:rPr>
        <w:t>8.</w:t>
      </w:r>
      <w:r>
        <w:rPr>
          <w:sz w:val="21"/>
        </w:rPr>
        <w:t>本项上述情况的产生费用由乙方负责。</w:t>
      </w:r>
    </w:p>
    <w:p>
      <w:pPr>
        <w:pStyle w:val="null3"/>
        <w:jc w:val="both"/>
      </w:pPr>
      <w:r>
        <w:rPr>
          <w:sz w:val="21"/>
        </w:rPr>
        <w:t>9.</w:t>
      </w:r>
      <w:r>
        <w:rPr>
          <w:sz w:val="21"/>
        </w:rPr>
        <w:t>乙方售后服务机构名称及地址</w:t>
      </w:r>
    </w:p>
    <w:p>
      <w:pPr>
        <w:pStyle w:val="null3"/>
        <w:ind w:firstLine="220"/>
        <w:jc w:val="both"/>
      </w:pPr>
      <w:r>
        <w:rPr>
          <w:sz w:val="21"/>
        </w:rPr>
        <w:t>联系人</w:t>
      </w:r>
      <w:r>
        <w:rPr>
          <w:sz w:val="21"/>
        </w:rPr>
        <w:t>1</w:t>
      </w:r>
      <w:r>
        <w:rPr>
          <w:sz w:val="21"/>
        </w:rPr>
        <w:t>：          ，联系电话：            ，手机：          ；</w:t>
      </w:r>
    </w:p>
    <w:p>
      <w:pPr>
        <w:pStyle w:val="null3"/>
        <w:ind w:firstLine="220"/>
        <w:jc w:val="both"/>
      </w:pPr>
      <w:r>
        <w:rPr>
          <w:sz w:val="21"/>
        </w:rPr>
        <w:t>联系人</w:t>
      </w:r>
      <w:r>
        <w:rPr>
          <w:sz w:val="21"/>
        </w:rPr>
        <w:t>2</w:t>
      </w:r>
      <w:r>
        <w:rPr>
          <w:sz w:val="21"/>
        </w:rPr>
        <w:t>：          ，联系电话：            ，手机：          ；</w:t>
      </w:r>
    </w:p>
    <w:p>
      <w:pPr>
        <w:pStyle w:val="null3"/>
        <w:jc w:val="both"/>
      </w:pPr>
      <w:r>
        <w:rPr>
          <w:sz w:val="21"/>
        </w:rPr>
        <w:t>10.</w:t>
      </w:r>
      <w:r>
        <w:rPr>
          <w:sz w:val="21"/>
        </w:rPr>
        <w:t>其他售后服务补充内容：</w:t>
      </w:r>
      <w:r>
        <w:rPr>
          <w:sz w:val="21"/>
          <w:b/>
        </w:rPr>
        <w:t>（补充内容不得对采购文件和投标</w:t>
      </w:r>
      <w:r>
        <w:rPr>
          <w:sz w:val="21"/>
          <w:b/>
        </w:rPr>
        <w:t>/</w:t>
      </w:r>
      <w:r>
        <w:rPr>
          <w:sz w:val="21"/>
          <w:b/>
        </w:rPr>
        <w:t>响应文件作实质性修改）</w:t>
      </w:r>
    </w:p>
    <w:p>
      <w:pPr>
        <w:pStyle w:val="null3"/>
        <w:ind w:firstLine="220"/>
        <w:jc w:val="both"/>
      </w:pPr>
      <w:r>
        <w:rPr>
          <w:sz w:val="21"/>
          <w:u w:val="single"/>
        </w:rPr>
        <w:t xml:space="preserve">                                                                 </w:t>
      </w:r>
      <w:r>
        <w:rPr>
          <w:sz w:val="21"/>
        </w:rPr>
        <w:t>。</w:t>
      </w:r>
    </w:p>
    <w:p>
      <w:pPr>
        <w:pStyle w:val="null3"/>
        <w:jc w:val="both"/>
      </w:pPr>
      <w:r>
        <w:rPr>
          <w:sz w:val="22"/>
          <w:b/>
        </w:rPr>
        <w:t>五、知识产权</w:t>
      </w:r>
    </w:p>
    <w:p>
      <w:pPr>
        <w:pStyle w:val="null3"/>
        <w:ind w:firstLine="440"/>
        <w:jc w:val="both"/>
      </w:pPr>
      <w:r>
        <w:rPr>
          <w:sz w:val="22"/>
        </w:rPr>
        <w:t>由</w:t>
      </w:r>
      <w:r>
        <w:rPr>
          <w:sz w:val="22"/>
          <w:b/>
        </w:rPr>
        <w:t>乙方</w:t>
      </w:r>
      <w:r>
        <w:rPr>
          <w:sz w:val="22"/>
        </w:rPr>
        <w:t>提供的用于本项目的所有货物、服务或其他专利技术，均应理解为得到了厂家、其他专利产权所有人的充分授权，所有涉及知识产权的产品及设计，</w:t>
      </w:r>
      <w:r>
        <w:rPr>
          <w:sz w:val="22"/>
          <w:b/>
        </w:rPr>
        <w:t>乙方</w:t>
      </w:r>
      <w:r>
        <w:rPr>
          <w:sz w:val="22"/>
        </w:rPr>
        <w:t>必须确保</w:t>
      </w:r>
      <w:r>
        <w:rPr>
          <w:sz w:val="22"/>
          <w:b/>
        </w:rPr>
        <w:t>甲方</w:t>
      </w:r>
      <w:r>
        <w:rPr>
          <w:sz w:val="22"/>
        </w:rPr>
        <w:t>拥有其合法的、不受限制的无偿使用权，并免受任何侵权索偿或诉讼。</w:t>
      </w:r>
    </w:p>
    <w:p>
      <w:pPr>
        <w:pStyle w:val="null3"/>
        <w:jc w:val="both"/>
      </w:pPr>
      <w:r>
        <w:rPr>
          <w:sz w:val="22"/>
          <w:b/>
        </w:rPr>
        <w:t>六、违约责任</w:t>
      </w:r>
    </w:p>
    <w:p>
      <w:pPr>
        <w:pStyle w:val="null3"/>
        <w:ind w:firstLine="440"/>
        <w:jc w:val="both"/>
      </w:pPr>
      <w:r>
        <w:rPr>
          <w:sz w:val="22"/>
        </w:rPr>
        <w:t>乙方未按要求履行合同义务时，甲方有权拒绝验收，且对逾期交付的货物或工程，乙方从逾期之日起每日按合同总额的</w:t>
      </w:r>
      <w:r>
        <w:rPr>
          <w:sz w:val="22"/>
        </w:rPr>
        <w:t>2‰</w:t>
      </w:r>
      <w:r>
        <w:rPr>
          <w:sz w:val="22"/>
        </w:rPr>
        <w:t>比例向甲方支付违约金；逾期</w:t>
      </w:r>
      <w:r>
        <w:rPr>
          <w:sz w:val="22"/>
        </w:rPr>
        <w:t>15</w:t>
      </w:r>
      <w:r>
        <w:rPr>
          <w:sz w:val="22"/>
        </w:rPr>
        <w:t>日以上时，甲方有权终止合同，由此造成甲方的经济损失由乙方承担。违约金不足以弥补损失的，乙方应按全额赔偿。</w:t>
      </w:r>
    </w:p>
    <w:p>
      <w:pPr>
        <w:pStyle w:val="null3"/>
        <w:jc w:val="both"/>
      </w:pPr>
      <w:r>
        <w:rPr>
          <w:sz w:val="22"/>
          <w:b/>
        </w:rPr>
        <w:t>七、提出异议的时间和方法</w:t>
      </w:r>
    </w:p>
    <w:p>
      <w:pPr>
        <w:pStyle w:val="null3"/>
        <w:jc w:val="both"/>
      </w:pPr>
      <w:r>
        <w:rPr>
          <w:sz w:val="21"/>
        </w:rPr>
        <w:t>1.</w:t>
      </w:r>
      <w:r>
        <w:rPr>
          <w:sz w:val="21"/>
        </w:rPr>
        <w:t>甲方在验收后</w:t>
      </w:r>
      <w:r>
        <w:rPr>
          <w:sz w:val="21"/>
        </w:rPr>
        <w:t>100</w:t>
      </w:r>
      <w:r>
        <w:rPr>
          <w:sz w:val="21"/>
        </w:rPr>
        <w:t>天内如对货物的型号、规格、质量有异议时，应在妥善保管货物的同时，即向乙方提出书面异议。</w:t>
      </w:r>
    </w:p>
    <w:p>
      <w:pPr>
        <w:pStyle w:val="null3"/>
        <w:jc w:val="both"/>
      </w:pPr>
      <w:r>
        <w:rPr>
          <w:sz w:val="21"/>
        </w:rPr>
        <w:t>2.</w:t>
      </w:r>
      <w:r>
        <w:rPr>
          <w:sz w:val="21"/>
        </w:rPr>
        <w:t>乙方在接到甲方书面异议后，应在</w:t>
      </w:r>
      <w:r>
        <w:rPr>
          <w:sz w:val="21"/>
        </w:rPr>
        <w:t>3</w:t>
      </w:r>
      <w:r>
        <w:rPr>
          <w:sz w:val="21"/>
        </w:rPr>
        <w:t>天内负责处理并函复甲方处理情况，否则，即视为默认甲方提出的异议和处理意见。</w:t>
      </w:r>
    </w:p>
    <w:p>
      <w:pPr>
        <w:pStyle w:val="null3"/>
        <w:jc w:val="both"/>
      </w:pPr>
      <w:r>
        <w:rPr>
          <w:sz w:val="21"/>
        </w:rPr>
        <w:t>3.</w:t>
      </w:r>
      <w:r>
        <w:rPr>
          <w:sz w:val="21"/>
        </w:rPr>
        <w:t>甲方因违章操作、保管、保养不善等人为造成货物损毁，所提出的异议乙方有权不予接受。</w:t>
      </w:r>
    </w:p>
    <w:p>
      <w:pPr>
        <w:pStyle w:val="null3"/>
        <w:jc w:val="both"/>
      </w:pPr>
      <w:r>
        <w:rPr>
          <w:sz w:val="22"/>
          <w:b/>
        </w:rPr>
        <w:t>八、合同生效、变更与终止</w:t>
      </w:r>
    </w:p>
    <w:p>
      <w:pPr>
        <w:pStyle w:val="null3"/>
        <w:jc w:val="both"/>
      </w:pPr>
      <w:r>
        <w:rPr>
          <w:sz w:val="21"/>
        </w:rPr>
        <w:t>1.</w:t>
      </w:r>
      <w:r>
        <w:rPr>
          <w:sz w:val="21"/>
        </w:rPr>
        <w:t>由于甲方的原因使本项目的工作受到阻碍或延误，以致延长了完成时间，则乙方应当将此情况与可能产生的影响及时通知甲方，经甲方书面确认后，完成时间可以相应延长。</w:t>
      </w:r>
    </w:p>
    <w:p>
      <w:pPr>
        <w:pStyle w:val="null3"/>
        <w:jc w:val="both"/>
      </w:pPr>
      <w:r>
        <w:rPr>
          <w:sz w:val="21"/>
        </w:rPr>
        <w:t>2.</w:t>
      </w:r>
      <w:r>
        <w:rPr>
          <w:sz w:val="21"/>
        </w:rPr>
        <w:t>在项目实施过程中，如出现内容的变更，由当事各方协商解决。</w:t>
      </w:r>
    </w:p>
    <w:p>
      <w:pPr>
        <w:pStyle w:val="null3"/>
        <w:jc w:val="both"/>
      </w:pPr>
      <w:r>
        <w:rPr>
          <w:sz w:val="21"/>
        </w:rPr>
        <w:t>3.</w:t>
      </w:r>
      <w:r>
        <w:rPr>
          <w:sz w:val="21"/>
        </w:rPr>
        <w:t>本合同有效期自生效之日起，至乙方履行完毕全部合同义务止。</w:t>
      </w:r>
    </w:p>
    <w:p>
      <w:pPr>
        <w:pStyle w:val="null3"/>
        <w:jc w:val="both"/>
      </w:pPr>
      <w:r>
        <w:rPr>
          <w:sz w:val="21"/>
        </w:rPr>
        <w:t>4.</w:t>
      </w:r>
      <w:r>
        <w:rPr>
          <w:sz w:val="21"/>
        </w:rPr>
        <w:t>当事人一方要求变更或解除合同时，应当在</w:t>
      </w:r>
      <w:r>
        <w:rPr>
          <w:sz w:val="21"/>
        </w:rPr>
        <w:t>20</w:t>
      </w:r>
      <w:r>
        <w:rPr>
          <w:sz w:val="21"/>
        </w:rPr>
        <w:t>个工作日前书面通知对方，因解除合同使其他方遭受损失的，除依法可以免除的责任外，应由责任方负责赔偿。</w:t>
      </w:r>
    </w:p>
    <w:p>
      <w:pPr>
        <w:pStyle w:val="null3"/>
        <w:jc w:val="both"/>
      </w:pPr>
      <w:r>
        <w:rPr>
          <w:sz w:val="21"/>
        </w:rPr>
        <w:t>5.</w:t>
      </w:r>
      <w:r>
        <w:rPr>
          <w:sz w:val="21"/>
        </w:rPr>
        <w:t>变更或解除合同的通知或协议必须采取书面形式，协议未达成之前，原合同仍然有效。</w:t>
      </w:r>
    </w:p>
    <w:p>
      <w:pPr>
        <w:pStyle w:val="null3"/>
        <w:jc w:val="both"/>
      </w:pPr>
      <w:r>
        <w:rPr>
          <w:sz w:val="21"/>
        </w:rPr>
        <w:t>6.</w:t>
      </w:r>
      <w:r>
        <w:rPr>
          <w:sz w:val="21"/>
        </w:rPr>
        <w:t>本合同的终止并不影响各方应有的权利和应当承担的责任。</w:t>
      </w:r>
    </w:p>
    <w:p>
      <w:pPr>
        <w:pStyle w:val="null3"/>
        <w:jc w:val="both"/>
      </w:pPr>
      <w:r>
        <w:rPr>
          <w:sz w:val="22"/>
          <w:b/>
        </w:rPr>
        <w:t>九、不可抗力</w:t>
      </w:r>
    </w:p>
    <w:p>
      <w:pPr>
        <w:pStyle w:val="null3"/>
        <w:ind w:firstLine="440"/>
        <w:jc w:val="both"/>
      </w:pPr>
      <w:r>
        <w:rPr>
          <w:sz w:val="22"/>
        </w:rPr>
        <w:t>由于地震、台风、水灾、战争、以及其它不能预见并且对其发生和后果不能防止或避免的不可抗力事故，致使直接影响本合同的履行或者不能按约定的条件履行时，遇有上述不可抗力事故的一方，应在不可抗力事故发生后立即将事故情况电传通知对方，并应在</w:t>
      </w:r>
      <w:r>
        <w:rPr>
          <w:sz w:val="22"/>
        </w:rPr>
        <w:t>15</w:t>
      </w:r>
      <w:r>
        <w:rPr>
          <w:sz w:val="22"/>
        </w:rPr>
        <w:t>天内提供事故详情及合同不能履行，或者部分不能履行，或者需要延期履行的理由的有效证明文件。此项证明文件应由事故发生地区的公证机构出具。按照事故对履行合同的影响程度，由合同各方协商决定是否解除合同，或者部分免除履行合同的责任，或者延期履行合同。</w:t>
      </w:r>
    </w:p>
    <w:p>
      <w:pPr>
        <w:pStyle w:val="null3"/>
        <w:jc w:val="both"/>
      </w:pPr>
      <w:r>
        <w:rPr>
          <w:sz w:val="22"/>
          <w:b/>
        </w:rPr>
        <w:t>十、争议解决</w:t>
      </w:r>
    </w:p>
    <w:p>
      <w:pPr>
        <w:pStyle w:val="null3"/>
        <w:ind w:firstLine="440"/>
        <w:jc w:val="both"/>
      </w:pPr>
      <w:r>
        <w:rPr>
          <w:sz w:val="22"/>
        </w:rPr>
        <w:t>凡因履行本合同而引起的一切争议或与本合同有关的争议，应由当事各方通过友好协商解决。协商不成时，当事各方同意提交甲方所在地的人民法院进行诉讼。</w:t>
      </w:r>
    </w:p>
    <w:p>
      <w:pPr>
        <w:pStyle w:val="null3"/>
        <w:jc w:val="both"/>
      </w:pPr>
      <w:r>
        <w:rPr>
          <w:sz w:val="22"/>
          <w:b/>
        </w:rPr>
        <w:t>十一、税费</w:t>
      </w:r>
    </w:p>
    <w:p>
      <w:pPr>
        <w:pStyle w:val="null3"/>
        <w:ind w:firstLine="440"/>
        <w:jc w:val="both"/>
      </w:pPr>
      <w:r>
        <w:rPr>
          <w:sz w:val="22"/>
        </w:rPr>
        <w:t>中国政府根据现行税法所征收的一切税费均由各缴税责任方独立承担。在中国境外发生的与本合同相关的一切税费及不可预见费均由乙方负担。</w:t>
      </w:r>
    </w:p>
    <w:p>
      <w:pPr>
        <w:pStyle w:val="null3"/>
        <w:jc w:val="both"/>
      </w:pPr>
      <w:r>
        <w:rPr>
          <w:sz w:val="22"/>
          <w:b/>
        </w:rPr>
        <w:t>十二、合同生效与合同备案</w:t>
      </w:r>
    </w:p>
    <w:p>
      <w:pPr>
        <w:pStyle w:val="null3"/>
        <w:jc w:val="both"/>
      </w:pPr>
      <w:r>
        <w:rPr>
          <w:sz w:val="21"/>
        </w:rPr>
        <w:t>1.</w:t>
      </w:r>
      <w:r>
        <w:rPr>
          <w:sz w:val="21"/>
        </w:rPr>
        <w:t>本合同在甲乙双方法人代表或其授权代表签字盖章后生效。</w:t>
      </w:r>
    </w:p>
    <w:p>
      <w:pPr>
        <w:pStyle w:val="null3"/>
        <w:jc w:val="both"/>
      </w:pPr>
      <w:r>
        <w:rPr>
          <w:sz w:val="21"/>
        </w:rPr>
        <w:t>2.</w:t>
      </w:r>
      <w:r>
        <w:rPr>
          <w:sz w:val="21"/>
        </w:rPr>
        <w:t>自采购合同签订之日起</w:t>
      </w:r>
      <w:r>
        <w:rPr>
          <w:sz w:val="21"/>
        </w:rPr>
        <w:t>7</w:t>
      </w:r>
      <w:r>
        <w:rPr>
          <w:sz w:val="21"/>
        </w:rPr>
        <w:t>个工作日内，由甲方按照有关规定将采购合同副本报同级人民政府财政部门（政府采购管理部门）备案。</w:t>
      </w:r>
    </w:p>
    <w:p>
      <w:pPr>
        <w:pStyle w:val="null3"/>
        <w:jc w:val="both"/>
      </w:pPr>
      <w:r>
        <w:rPr>
          <w:sz w:val="22"/>
          <w:b/>
        </w:rPr>
        <w:t>十三、乙方应提供的资料内容</w:t>
      </w:r>
    </w:p>
    <w:p>
      <w:pPr>
        <w:pStyle w:val="null3"/>
        <w:jc w:val="both"/>
      </w:pPr>
      <w:r>
        <w:rPr>
          <w:sz w:val="21"/>
        </w:rPr>
        <w:t>1.</w:t>
      </w:r>
      <w:r>
        <w:rPr>
          <w:sz w:val="21"/>
        </w:rPr>
        <w:t>中国境内制造的产品必须提供出厂合格证，并提供甲方名下终端客户保修注册资料。</w:t>
      </w:r>
    </w:p>
    <w:p>
      <w:pPr>
        <w:pStyle w:val="null3"/>
        <w:jc w:val="both"/>
      </w:pPr>
      <w:r>
        <w:rPr>
          <w:sz w:val="21"/>
        </w:rPr>
        <w:t>2.</w:t>
      </w:r>
      <w:r>
        <w:rPr>
          <w:sz w:val="21"/>
        </w:rPr>
        <w:t>关键产品</w:t>
      </w:r>
      <w:r>
        <w:rPr>
          <w:sz w:val="21"/>
        </w:rPr>
        <w:t>/</w:t>
      </w:r>
      <w:r>
        <w:rPr>
          <w:sz w:val="21"/>
        </w:rPr>
        <w:t>主机设备的用户手册、保修手册、有关单证资料及配备件、随机工具等，使用操作及安全须知等重要资料应附有中文说明。</w:t>
      </w:r>
    </w:p>
    <w:p>
      <w:pPr>
        <w:pStyle w:val="null3"/>
        <w:jc w:val="both"/>
      </w:pPr>
      <w:r>
        <w:rPr>
          <w:sz w:val="22"/>
          <w:b/>
        </w:rPr>
        <w:t>十四、关于政府采购合同融资</w:t>
      </w:r>
    </w:p>
    <w:p>
      <w:pPr>
        <w:pStyle w:val="null3"/>
        <w:jc w:val="both"/>
      </w:pPr>
      <w:r>
        <w:rPr>
          <w:sz w:val="22"/>
        </w:rPr>
        <w:t>1.</w:t>
      </w:r>
      <w:r>
        <w:rPr>
          <w:sz w:val="22"/>
        </w:rPr>
        <w:t>乙方是否已申请政府采购合同融资：</w:t>
      </w:r>
      <w:r>
        <w:rPr>
          <w:sz w:val="22"/>
          <w:u w:val="single"/>
        </w:rPr>
        <w:t xml:space="preserve">  </w:t>
      </w:r>
      <w:r>
        <w:rPr>
          <w:sz w:val="22"/>
          <w:u w:val="single"/>
        </w:rPr>
        <w:t>是</w:t>
      </w:r>
      <w:r>
        <w:rPr>
          <w:sz w:val="22"/>
          <w:u w:val="single"/>
        </w:rPr>
        <w:t xml:space="preserve">/ </w:t>
      </w:r>
      <w:r>
        <w:rPr>
          <w:sz w:val="22"/>
          <w:u w:val="single"/>
        </w:rPr>
        <w:t xml:space="preserve">否  </w:t>
      </w:r>
      <w:r>
        <w:rPr>
          <w:sz w:val="22"/>
        </w:rPr>
        <w:t>；</w:t>
      </w:r>
    </w:p>
    <w:p>
      <w:pPr>
        <w:pStyle w:val="null3"/>
        <w:ind w:firstLine="220"/>
        <w:jc w:val="both"/>
      </w:pPr>
      <w:r>
        <w:rPr>
          <w:sz w:val="22"/>
        </w:rPr>
        <w:t>融资银行及联系方式：</w:t>
      </w:r>
      <w:r>
        <w:rPr>
          <w:sz w:val="21"/>
          <w:u w:val="single"/>
        </w:rPr>
        <w:t xml:space="preserve">                                            </w:t>
      </w:r>
      <w:r>
        <w:rPr>
          <w:sz w:val="22"/>
        </w:rPr>
        <w:t>。</w:t>
      </w:r>
    </w:p>
    <w:p>
      <w:pPr>
        <w:pStyle w:val="null3"/>
        <w:jc w:val="both"/>
      </w:pPr>
      <w:r>
        <w:rPr>
          <w:sz w:val="22"/>
        </w:rPr>
        <w:t>2.</w:t>
      </w:r>
      <w:r>
        <w:rPr>
          <w:sz w:val="22"/>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pPr>
        <w:pStyle w:val="null3"/>
        <w:jc w:val="both"/>
      </w:pPr>
      <w:r>
        <w:rPr>
          <w:sz w:val="22"/>
          <w:b/>
        </w:rPr>
        <w:t>十五、其它</w:t>
      </w:r>
    </w:p>
    <w:p>
      <w:pPr>
        <w:pStyle w:val="null3"/>
        <w:jc w:val="both"/>
      </w:pPr>
      <w:r>
        <w:rPr>
          <w:sz w:val="22"/>
        </w:rPr>
        <w:t>1.</w:t>
      </w:r>
      <w:r>
        <w:rPr>
          <w:sz w:val="22"/>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jc w:val="both"/>
      </w:pPr>
      <w:r>
        <w:rPr>
          <w:sz w:val="22"/>
        </w:rPr>
        <w:t>2.</w:t>
      </w:r>
      <w:r>
        <w:rPr>
          <w:sz w:val="22"/>
        </w:rPr>
        <w:t>如一方（包括联系人）地址、电话、传真号码有变更，应在变更后</w:t>
      </w:r>
      <w:r>
        <w:rPr>
          <w:sz w:val="22"/>
        </w:rPr>
        <w:t>3</w:t>
      </w:r>
      <w:r>
        <w:rPr>
          <w:sz w:val="22"/>
        </w:rPr>
        <w:t>个工作日内书面通知对方联系人或负责人，否则，因此造成的损失由未履行通知义务方承担相应责任。</w:t>
      </w:r>
    </w:p>
    <w:p>
      <w:pPr>
        <w:pStyle w:val="null3"/>
        <w:jc w:val="both"/>
      </w:pPr>
      <w:r>
        <w:rPr>
          <w:sz w:val="22"/>
        </w:rPr>
        <w:t>3.</w:t>
      </w:r>
      <w:r>
        <w:rPr>
          <w:sz w:val="22"/>
        </w:rPr>
        <w:t>未经甲方书面同意，乙方不得擅自向第三方转让其主体性和关键性合同义务。</w:t>
      </w:r>
    </w:p>
    <w:p>
      <w:pPr>
        <w:pStyle w:val="null3"/>
        <w:jc w:val="both"/>
      </w:pPr>
      <w:r>
        <w:rPr>
          <w:sz w:val="22"/>
        </w:rPr>
        <w:t>4.</w:t>
      </w:r>
      <w:r>
        <w:rPr>
          <w:sz w:val="22"/>
        </w:rPr>
        <w:t>本合同一式</w:t>
      </w:r>
      <w:r>
        <w:rPr>
          <w:sz w:val="21"/>
          <w:u w:val="single"/>
        </w:rPr>
        <w:t xml:space="preserve">     </w:t>
      </w:r>
      <w:r>
        <w:rPr>
          <w:sz w:val="22"/>
        </w:rPr>
        <w:t>份，甲方执</w:t>
      </w:r>
      <w:r>
        <w:rPr>
          <w:sz w:val="21"/>
          <w:u w:val="single"/>
        </w:rPr>
        <w:t xml:space="preserve">     </w:t>
      </w:r>
      <w:r>
        <w:rPr>
          <w:sz w:val="22"/>
        </w:rPr>
        <w:t>份，乙方执</w:t>
      </w:r>
      <w:r>
        <w:rPr>
          <w:sz w:val="21"/>
          <w:u w:val="single"/>
        </w:rPr>
        <w:t xml:space="preserve">     </w:t>
      </w:r>
      <w:r>
        <w:rPr>
          <w:sz w:val="22"/>
        </w:rPr>
        <w:t>份。</w:t>
      </w:r>
    </w:p>
    <w:p>
      <w:pPr>
        <w:pStyle w:val="null3"/>
        <w:jc w:val="both"/>
      </w:pPr>
      <w:r>
        <w:rPr>
          <w:sz w:val="22"/>
        </w:rPr>
        <w:t>5.</w:t>
      </w:r>
      <w:r>
        <w:rPr>
          <w:sz w:val="22"/>
        </w:rPr>
        <w:t>本合同（含附件）共计</w:t>
      </w:r>
      <w:r>
        <w:rPr>
          <w:sz w:val="21"/>
          <w:u w:val="single"/>
        </w:rPr>
        <w:t xml:space="preserve">     </w:t>
      </w:r>
      <w:r>
        <w:rPr>
          <w:sz w:val="22"/>
        </w:rPr>
        <w:t>页</w:t>
      </w:r>
      <w:r>
        <w:rPr>
          <w:sz w:val="22"/>
        </w:rPr>
        <w:t>A4</w:t>
      </w:r>
      <w:r>
        <w:rPr>
          <w:sz w:val="22"/>
        </w:rPr>
        <w:t>纸张，缺页之合同为无效合同。</w:t>
      </w:r>
    </w:p>
    <w:p>
      <w:pPr>
        <w:pStyle w:val="null3"/>
        <w:jc w:val="both"/>
      </w:pPr>
      <w:r>
        <w:rPr>
          <w:sz w:val="22"/>
        </w:rPr>
        <w:t>6.</w:t>
      </w:r>
      <w:r>
        <w:rPr>
          <w:sz w:val="22"/>
        </w:rPr>
        <w:t>本合同签约履约地点：广东省佛山市。</w:t>
      </w:r>
    </w:p>
    <w:p>
      <w:pPr>
        <w:pStyle w:val="null3"/>
        <w:jc w:val="both"/>
      </w:pPr>
      <w:r>
        <w:rPr>
          <w:sz w:val="22"/>
        </w:rPr>
        <w:t>7.</w:t>
      </w:r>
      <w:r>
        <w:rPr>
          <w:sz w:val="22"/>
        </w:rPr>
        <w:t>本合同所指</w:t>
      </w:r>
      <w:r>
        <w:rPr>
          <w:sz w:val="22"/>
        </w:rPr>
        <w:t>“</w:t>
      </w:r>
      <w:r>
        <w:rPr>
          <w:sz w:val="22"/>
        </w:rPr>
        <w:t>书面通知</w:t>
      </w:r>
      <w:r>
        <w:rPr>
          <w:sz w:val="22"/>
        </w:rPr>
        <w:t>”</w:t>
      </w:r>
      <w:r>
        <w:rPr>
          <w:sz w:val="22"/>
        </w:rPr>
        <w:t>包括但不限于短信、电子邮件等数据电文的通知形式，到达时间以民事诉讼法的规定为准，但进行书面通知前后，通知方均有义务电话确认通知事项。</w:t>
      </w:r>
    </w:p>
    <w:p>
      <w:pPr>
        <w:pStyle w:val="null3"/>
        <w:jc w:val="both"/>
      </w:pPr>
      <w:r>
        <w:rPr>
          <w:sz w:val="22"/>
        </w:rPr>
        <w:t>8.</w:t>
      </w:r>
      <w:r>
        <w:rPr>
          <w:sz w:val="22"/>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75"/>
        <w:gridCol w:w="3990"/>
      </w:tblGrid>
      <w:tr>
        <w:tc>
          <w:tcPr>
            <w:tcW w:type="dxa" w:w="427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b/>
              </w:rPr>
              <w:t>甲方（盖章）：</w:t>
            </w:r>
          </w:p>
          <w:p>
            <w:pPr>
              <w:pStyle w:val="null3"/>
              <w:jc w:val="both"/>
            </w:pPr>
            <w:r>
              <w:rPr>
                <w:sz w:val="21"/>
              </w:rPr>
              <w:t>代表：</w:t>
            </w:r>
            <w:r>
              <w:rPr>
                <w:sz w:val="21"/>
                <w:u w:val="single"/>
              </w:rPr>
              <w:t xml:space="preserve">                              </w:t>
            </w:r>
            <w:r>
              <w:rPr>
                <w:sz w:val="21"/>
              </w:rPr>
              <w:t xml:space="preserve"> </w:t>
            </w:r>
          </w:p>
          <w:p>
            <w:pPr>
              <w:pStyle w:val="null3"/>
              <w:jc w:val="both"/>
            </w:pPr>
            <w:r>
              <w:rPr>
                <w:sz w:val="21"/>
              </w:rPr>
              <w:t>地址：</w:t>
            </w:r>
          </w:p>
          <w:p>
            <w:pPr>
              <w:pStyle w:val="null3"/>
              <w:jc w:val="both"/>
            </w:pPr>
            <w:r>
              <w:rPr>
                <w:sz w:val="21"/>
              </w:rPr>
              <w:t>电话：</w:t>
            </w:r>
          </w:p>
          <w:p>
            <w:pPr>
              <w:pStyle w:val="null3"/>
              <w:jc w:val="both"/>
            </w:pPr>
            <w:r>
              <w:rPr>
                <w:sz w:val="21"/>
              </w:rPr>
              <w:t>传真：</w:t>
            </w:r>
          </w:p>
          <w:p>
            <w:pPr>
              <w:pStyle w:val="null3"/>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39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乙方（盖章）：</w:t>
            </w:r>
          </w:p>
          <w:p>
            <w:pPr>
              <w:pStyle w:val="null3"/>
              <w:jc w:val="both"/>
            </w:pPr>
            <w:r>
              <w:rPr>
                <w:sz w:val="21"/>
              </w:rPr>
              <w:t>代表：</w:t>
            </w:r>
            <w:r>
              <w:rPr>
                <w:sz w:val="21"/>
                <w:u w:val="single"/>
              </w:rPr>
              <w:t xml:space="preserve">                           </w:t>
            </w:r>
          </w:p>
          <w:p>
            <w:pPr>
              <w:pStyle w:val="null3"/>
              <w:jc w:val="both"/>
            </w:pPr>
            <w:r>
              <w:rPr>
                <w:sz w:val="21"/>
              </w:rPr>
              <w:t>地址：</w:t>
            </w:r>
          </w:p>
          <w:p>
            <w:pPr>
              <w:pStyle w:val="null3"/>
              <w:jc w:val="both"/>
            </w:pPr>
            <w:r>
              <w:rPr>
                <w:sz w:val="21"/>
              </w:rPr>
              <w:t>电话：</w:t>
            </w:r>
          </w:p>
          <w:p>
            <w:pPr>
              <w:pStyle w:val="null3"/>
              <w:jc w:val="both"/>
            </w:pPr>
            <w:r>
              <w:rPr>
                <w:sz w:val="21"/>
              </w:rPr>
              <w:t>传真：</w:t>
            </w:r>
          </w:p>
          <w:p>
            <w:pPr>
              <w:pStyle w:val="null3"/>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r>
      <w:tr>
        <w:tc>
          <w:tcPr>
            <w:tcW w:type="dxa" w:w="4275"/>
            <w:tcBorders>
              <w:top w:val="none" w:color="000000" w:sz="4"/>
              <w:left w:val="none" w:color="000000" w:sz="4"/>
              <w:bottom w:val="single" w:color="FFFFFF" w:sz="4"/>
              <w:right w:val="single" w:color="000000" w:sz="4"/>
            </w:tcBorders>
            <w:tcMar>
              <w:top w:type="dxa" w:w="0"/>
              <w:left w:type="dxa" w:w="105"/>
              <w:bottom w:type="dxa" w:w="0"/>
              <w:right w:type="dxa" w:w="105"/>
            </w:tcMar>
            <w:vAlign w:val="top"/>
          </w:tcPr>
          <w:p>
            <w:pPr>
              <w:pStyle w:val="null3"/>
              <w:jc w:val="both"/>
            </w:pPr>
          </w:p>
        </w:tc>
        <w:tc>
          <w:tcPr>
            <w:tcW w:type="dxa" w:w="3990"/>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jc w:val="both"/>
            </w:pPr>
            <w:r>
              <w:rPr>
                <w:sz w:val="21"/>
                <w:b/>
              </w:rPr>
              <w:t>收款方、开票方须与乙方一致，专户为：</w:t>
            </w:r>
          </w:p>
          <w:p>
            <w:pPr>
              <w:pStyle w:val="null3"/>
              <w:jc w:val="both"/>
            </w:pPr>
            <w:r>
              <w:rPr>
                <w:sz w:val="21"/>
              </w:rPr>
              <w:t>开户名称：</w:t>
            </w:r>
          </w:p>
          <w:p>
            <w:pPr>
              <w:pStyle w:val="null3"/>
              <w:jc w:val="both"/>
            </w:pPr>
            <w:r>
              <w:rPr>
                <w:sz w:val="21"/>
              </w:rPr>
              <w:t>银行账号：</w:t>
            </w:r>
          </w:p>
          <w:p>
            <w:pPr>
              <w:pStyle w:val="null3"/>
              <w:jc w:val="both"/>
            </w:pPr>
            <w:r>
              <w:rPr>
                <w:sz w:val="21"/>
              </w:rPr>
              <w:t>开</w:t>
            </w:r>
            <w:r>
              <w:rPr>
                <w:sz w:val="21"/>
              </w:rPr>
              <w:t>户</w:t>
            </w:r>
            <w:r>
              <w:rPr>
                <w:sz w:val="21"/>
              </w:rPr>
              <w:t>行：</w:t>
            </w:r>
          </w:p>
        </w:tc>
      </w:tr>
    </w:tbl>
    <w:p>
      <w:pPr>
        <w:pStyle w:val="null3"/>
        <w:jc w:val="both"/>
      </w:pPr>
      <w:r>
        <w:rPr>
          <w:sz w:val="24"/>
          <w:b/>
        </w:rPr>
        <w:t>合同附件清单：</w:t>
      </w:r>
    </w:p>
    <w:p>
      <w:pPr>
        <w:pStyle w:val="null3"/>
        <w:jc w:val="both"/>
      </w:pPr>
      <w:r>
        <w:rPr>
          <w:sz w:val="24"/>
        </w:rPr>
        <w:t>附件一：《报价清单明细表》</w:t>
      </w:r>
      <w:r>
        <w:rPr>
          <w:sz w:val="24"/>
        </w:rPr>
        <w:t>/</w:t>
      </w:r>
      <w:r>
        <w:rPr>
          <w:sz w:val="24"/>
          <w:u w:val="single"/>
        </w:rPr>
        <w:t>（设备名称）配置清单</w:t>
      </w:r>
    </w:p>
    <w:p>
      <w:pPr>
        <w:pStyle w:val="null3"/>
        <w:jc w:val="both"/>
      </w:pPr>
      <w:r>
        <w:rPr>
          <w:sz w:val="24"/>
        </w:rPr>
        <w:t>附件二：医疗</w:t>
      </w:r>
      <w:r>
        <w:rPr>
          <w:sz w:val="24"/>
        </w:rPr>
        <w:t>器械</w:t>
      </w:r>
      <w:r>
        <w:rPr>
          <w:sz w:val="24"/>
        </w:rPr>
        <w:t>注册证</w:t>
      </w:r>
      <w:r>
        <w:rPr>
          <w:sz w:val="24"/>
        </w:rPr>
        <w:t>/</w:t>
      </w:r>
      <w:r>
        <w:rPr>
          <w:sz w:val="24"/>
        </w:rPr>
        <w:t>医疗器械经营备案证（如乙方所投产品为第二类医疗器械）</w:t>
      </w:r>
    </w:p>
    <w:p>
      <w:pPr>
        <w:pStyle w:val="null3"/>
        <w:jc w:val="both"/>
      </w:pPr>
      <w:r>
        <w:rPr>
          <w:sz w:val="24"/>
        </w:rPr>
        <w:t>附件三：有效的授权证明资料（乙方若为代理经销商）（其中一份为原件）</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440606-2024-08755</w:t>
      </w:r>
    </w:p>
    <w:p>
      <w:pPr>
        <w:pStyle w:val="null3"/>
        <w:jc w:val="center"/>
        <w:outlineLvl w:val="3"/>
      </w:pPr>
      <w:r>
        <w:rPr>
          <w:sz w:val="24"/>
          <w:b/>
        </w:rPr>
        <w:t>采购项目编号：</w:t>
      </w:r>
      <w:r>
        <w:rPr>
          <w:sz w:val="24"/>
          <w:b/>
        </w:rPr>
        <w:t>440606-2024-08755</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2024年佛山市顺德区第三人民医院（佛山市顺德区北滘医院）专用医疗设备购置项目（第三批）</w:t>
      </w:r>
      <w:r>
        <w:rPr>
          <w:u w:val="single"/>
        </w:rPr>
        <w:t>”</w:t>
      </w:r>
      <w:r>
        <w:rPr/>
        <w:t>项目的招标[采购项目编号为：</w:t>
      </w:r>
      <w:r>
        <w:rPr>
          <w:u w:val="single"/>
        </w:rPr>
        <w:t>440606-2024-08755</w:t>
      </w:r>
      <w:r>
        <w:rPr/>
        <w:t>]，我方愿参与投标。</w:t>
      </w:r>
    </w:p>
    <w:p>
      <w:pPr>
        <w:pStyle w:val="null3"/>
        <w:ind w:firstLine="480"/>
      </w:pPr>
      <w:r>
        <w:rPr/>
        <w:t>我方确认收到贵方提供的</w:t>
      </w:r>
      <w:r>
        <w:rPr>
          <w:u w:val="single"/>
        </w:rPr>
        <w:t>“</w:t>
      </w:r>
      <w:r>
        <w:rPr>
          <w:u w:val="single"/>
        </w:rPr>
        <w:t>2024年佛山市顺德区第三人民医院（佛山市顺德区北滘医院）专用医疗设备购置项目（第三批）</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2024年佛山市顺德区第三人民医院（佛山市顺德区北滘医院）专用医疗设备购置项目（第三批）</w:t>
      </w:r>
      <w:r>
        <w:rPr/>
        <w:t>”项目采购[采购项目编号为</w:t>
      </w:r>
      <w:r>
        <w:rPr/>
        <w:t>440606-2024-08755</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佛山市顺德区第三人民医院（佛山市顺德区北滘医院）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2024年佛山市顺德区第三人民医院（佛山市顺德区北滘医院）专用医疗设备购置项目（第三批）</w:t>
      </w:r>
      <w:r>
        <w:rPr/>
        <w:t>招标中获中标（采购项目编号：</w:t>
      </w:r>
      <w:r>
        <w:rPr/>
        <w:t>440606-2024-08755</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2024年佛山市顺德区第三人民医院（佛山市顺德区北滘医院）专用医疗设备购置项目（第三批）</w:t>
      </w:r>
      <w:r>
        <w:rPr/>
        <w:t>”项目（采购项目编号：</w:t>
      </w:r>
      <w:r>
        <w:rPr/>
        <w:t>440606-2024-08755</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