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440606-2024-04297</w:t>
      </w:r>
    </w:p>
    <w:p>
      <w:pPr>
        <w:pStyle w:val="null3"/>
        <w:jc w:val="center"/>
        <w:outlineLvl w:val="3"/>
      </w:pPr>
      <w:r>
        <w:rPr>
          <w:sz w:val="24"/>
          <w:b/>
        </w:rPr>
        <w:t>采购项目编号：</w:t>
      </w:r>
      <w:r>
        <w:rPr>
          <w:sz w:val="24"/>
          <w:b/>
        </w:rPr>
        <w:t>440606-2024-04297</w:t>
      </w:r>
    </w:p>
    <w:p>
      <w:pPr>
        <w:pStyle w:val="null3"/>
        <w:jc w:val="center"/>
        <w:outlineLvl w:val="3"/>
      </w:pPr>
      <w:r>
        <w:rPr>
          <w:sz w:val="24"/>
          <w:b/>
        </w:rPr>
        <w:t>项目名称：</w:t>
      </w:r>
      <w:r>
        <w:rPr>
          <w:sz w:val="24"/>
          <w:b/>
        </w:rPr>
        <w:t>容桂外国语高黎学校配套设施设备建设(三期)（教学专用家具）</w:t>
      </w:r>
    </w:p>
    <w:p>
      <w:pPr>
        <w:pStyle w:val="null3"/>
        <w:jc w:val="center"/>
        <w:outlineLvl w:val="3"/>
      </w:pPr>
      <w:r>
        <w:rPr>
          <w:sz w:val="24"/>
          <w:b/>
        </w:rPr>
        <w:t>采购人：</w:t>
      </w:r>
      <w:r>
        <w:rPr>
          <w:sz w:val="24"/>
          <w:b/>
        </w:rPr>
        <w:t>佛山市顺德区容桂外国语高黎学校</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佛山市顺德区容桂外国语高黎学校</w:t>
      </w:r>
      <w:r>
        <w:rPr/>
        <w:t>的委托，采用</w:t>
      </w:r>
      <w:r>
        <w:rPr/>
        <w:t>公开招标</w:t>
      </w:r>
      <w:r>
        <w:rPr/>
        <w:t>方式组织采购</w:t>
      </w:r>
      <w:r>
        <w:rPr/>
        <w:t>容桂外国语高黎学校配套设施设备建设(三期)（教学专用家具）</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容桂外国语高黎学校配套设施设备建设(三期)（教学专用家具）</w:t>
      </w:r>
    </w:p>
    <w:p>
      <w:pPr>
        <w:pStyle w:val="null3"/>
        <w:ind w:firstLine="480"/>
      </w:pPr>
      <w:r>
        <w:rPr/>
        <w:t>采购计划编号：</w:t>
      </w:r>
      <w:r>
        <w:rPr/>
        <w:t>440606-2024-04297</w:t>
      </w:r>
    </w:p>
    <w:p>
      <w:pPr>
        <w:pStyle w:val="null3"/>
        <w:ind w:firstLine="480"/>
      </w:pPr>
      <w:r>
        <w:rPr/>
        <w:t>采购项目编号：</w:t>
      </w:r>
      <w:r>
        <w:rPr/>
        <w:t>440606-2024-04297</w:t>
      </w:r>
    </w:p>
    <w:p>
      <w:pPr>
        <w:pStyle w:val="null3"/>
        <w:ind w:firstLine="480"/>
      </w:pPr>
      <w:r>
        <w:rPr/>
        <w:t>采购方式：</w:t>
      </w:r>
      <w:r>
        <w:rPr/>
        <w:t>公开招标</w:t>
      </w:r>
    </w:p>
    <w:p>
      <w:pPr>
        <w:pStyle w:val="null3"/>
        <w:ind w:firstLine="480"/>
      </w:pPr>
      <w:r>
        <w:rPr/>
        <w:t>预算金额：</w:t>
      </w:r>
      <w:r>
        <w:rPr/>
        <w:t>1,576,740.00</w:t>
      </w:r>
      <w:r>
        <w:rPr/>
        <w:t>元</w:t>
      </w:r>
    </w:p>
    <w:p>
      <w:pPr>
        <w:pStyle w:val="null3"/>
        <w:outlineLvl w:val="3"/>
      </w:pPr>
      <w:r>
        <w:rPr>
          <w:sz w:val="24"/>
          <w:b/>
        </w:rPr>
        <w:t>2.项目内容及需求情况（采购项目技术规格、参数及要求）</w:t>
      </w:r>
    </w:p>
    <w:p>
      <w:pPr>
        <w:pStyle w:val="null3"/>
      </w:pPr>
      <w:r>
        <w:rPr/>
        <w:t>采购包1(容桂外国语高黎学校配套设施设备建设(三期)（教学专用家具）):</w:t>
      </w:r>
    </w:p>
    <w:p>
      <w:pPr>
        <w:pStyle w:val="null3"/>
      </w:pPr>
      <w:r>
        <w:rPr/>
        <w:t>采购包预算金额：1,576,740.00元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其他台、桌类</w:t>
            </w:r>
          </w:p>
        </w:tc>
        <w:tc>
          <w:tcPr>
            <w:tcW w:type="dxa" w:w="2136"/>
          </w:tcPr>
          <w:p>
            <w:pPr>
              <w:pStyle w:val="null3"/>
            </w:pPr>
            <w:r>
              <w:rPr/>
              <w:t>容桂外国语高黎学校配套设施设备建设(三期)（教学专用家具）</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钢木床类</w:t>
            </w:r>
          </w:p>
        </w:tc>
        <w:tc>
          <w:tcPr>
            <w:tcW w:type="dxa" w:w="2136"/>
          </w:tcPr>
          <w:p>
            <w:pPr>
              <w:pStyle w:val="null3"/>
            </w:pPr>
            <w:r>
              <w:rPr/>
              <w:t>学生组合床架</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合同履行期限：合同签订之日起30个日历天内供货到现场安装调试、验收合格并具备交付使用。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3）具有良好的商业信誉和健全的财务会计制度：供应商必须具有良好的商业信誉和健全的财务会计制度（提供2022年度或2023年度财务状况报告或基本开户行出具的资信证明或提供《政府采购供应商资格信用承诺函》（承诺函格式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采购包1（容桂外国语高黎学校配套设施设备建设(三期)（教学专用家具））：</w:t>
      </w:r>
      <w:r>
        <w:rPr/>
        <w:t>采购包整体专门面向小型、微型企业，货物的制造商须为小型、微型或监狱企业或残疾人福利性单位。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采购标的对应的中小企业划分标准所属行业为：工业。</w:t>
      </w:r>
    </w:p>
    <w:p>
      <w:pPr>
        <w:pStyle w:val="null3"/>
        <w:outlineLvl w:val="3"/>
      </w:pPr>
      <w:r>
        <w:rPr>
          <w:sz w:val="24"/>
          <w:b/>
        </w:rPr>
        <w:t>3.本项目特定的资格要求：</w:t>
      </w:r>
    </w:p>
    <w:p>
      <w:pPr>
        <w:pStyle w:val="null3"/>
      </w:pPr>
      <w:r>
        <w:rPr/>
        <w:t>采购包1（容桂外国语高黎学校配套设施设备建设(三期)（教学专用家具））：</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佛山市顺德区容桂外国语高黎学校</w:t>
      </w:r>
    </w:p>
    <w:p>
      <w:pPr>
        <w:pStyle w:val="null3"/>
        <w:ind w:firstLine="480"/>
      </w:pPr>
      <w:r>
        <w:rPr/>
        <w:t xml:space="preserve"> 地址：</w:t>
      </w:r>
      <w:r>
        <w:rPr/>
        <w:t>佛山市顺德区容桂街道办事处高黎新宝东路1号</w:t>
      </w:r>
    </w:p>
    <w:p>
      <w:pPr>
        <w:pStyle w:val="null3"/>
        <w:ind w:firstLine="480"/>
      </w:pPr>
      <w:r>
        <w:rPr/>
        <w:t xml:space="preserve"> 联系方式：</w:t>
      </w:r>
      <w:r>
        <w:rPr/>
        <w:t>0757-66601007</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0757-22332900</w:t>
      </w:r>
    </w:p>
    <w:p>
      <w:pPr>
        <w:pStyle w:val="null3"/>
        <w:outlineLvl w:val="3"/>
      </w:pPr>
      <w:r>
        <w:rPr>
          <w:sz w:val="24"/>
          <w:b/>
        </w:rPr>
        <w:t xml:space="preserve"> 3.项目联系方式</w:t>
      </w:r>
    </w:p>
    <w:p>
      <w:pPr>
        <w:pStyle w:val="null3"/>
        <w:ind w:firstLine="480"/>
      </w:pPr>
      <w:r>
        <w:rPr/>
        <w:t xml:space="preserve"> 项目联系人：</w:t>
      </w:r>
      <w:r>
        <w:rPr/>
        <w:t>傅先生</w:t>
      </w:r>
    </w:p>
    <w:p>
      <w:pPr>
        <w:pStyle w:val="null3"/>
        <w:ind w:firstLine="480"/>
      </w:pPr>
      <w:r>
        <w:rPr/>
        <w:t xml:space="preserve"> 电话：</w:t>
      </w:r>
      <w:r>
        <w:rPr/>
        <w:t>0757-22332900</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2"/>
        </w:rPr>
        <w:t>因扩班招生需要，本项目拟采购教学专用家具一批。</w:t>
      </w:r>
    </w:p>
    <w:p>
      <w:pPr>
        <w:pStyle w:val="null3"/>
      </w:pPr>
      <w:r>
        <w:rPr/>
        <w:t>采购包1（容桂外国语高黎学校配套设施设备建设(三期)（教学专用家具））</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合同签订之日起30个日历天内，供货到现场安装调试、验收合格并具备交付使用。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1期：支付比例30%,合同签订后，10个日历天内，采购人向中标人支付合同总额的30%;</w:t>
            </w:r>
          </w:p>
          <w:p>
            <w:pPr>
              <w:pStyle w:val="null3"/>
            </w:pPr>
            <w:r>
              <w:rPr/>
              <w:t>2期：支付比例35%,整体验收合格并交付使用后，在2025年6月30日前，采购人向中标人支付合同总额的35%;</w:t>
            </w:r>
          </w:p>
          <w:p>
            <w:pPr>
              <w:pStyle w:val="null3"/>
            </w:pPr>
            <w:r>
              <w:rPr/>
              <w:t>3期：支付比例35%,整体验收合格并交付使用后，在 2025年12月31日前，采购人向中标人支付合同总额的35%。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采购人因财政年度支出额度及审批手续等因素无法按时支付货款，不视为违约。</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 （1）货物生产前及生产期间，采购人有权对货物生产过程进行全程监造，并有权就中标人对本项目的备料单进行抽检，对所有材料（含板材、塑料、五金配件、木皮、油漆、胶水、钢板、木料等）的购货合同和进货单进行审查并随机抽样送质量监督检验机构检验，取得相应的检验合格报告。送检样板符合质量技术标准的，鉴定费由采购人承担；否则鉴定费由中标人承担。对于无法提供有效进货证明及检验不合格的材料，采购人有权拒绝该材料投入生产，若该材料已投入生产，采购人有权不接受由该材料所生产的货物。对不合格的货物采购人有权拒绝结算付款，中标人须更换成合格的货物。 （2）货到现场需向采购人提供原材料采购合同、发票、支付证明、原材料质量监督检测报告和产品合格证等资料。未提供证明材料不予验收，不得进行安装(由此影响采购人工期或造成采购人损失，由中标人承担后果)。 （3）验收时，采购人将中标人的样品与到场货物进行符合性检查，若到场货物工艺与样品不符，采购人可要求退货且按规定扣除合同款。 （4）货物安装定位结束后，由采购人和中标人按招标文件要求、中标人所供货物的规格和产品标准及我国相关技术规范和技术标准进行联合验收。对质量有争议时，视情况进行破坏性抽样检验，检验中被破坏的货物价款由中标人承担，或由采购人委托具有资质的检测机构出具检测报告。若因中标人所供货物的原因导致验收不合格，鉴定费和整改费用由中标人支付；若符合质量技术标准的，鉴定费由采购人承担。 （5）货物的到货验收包括：型号、规格、数量、外观质量、及货物包装完整无损。采购人配合中标人的工作，以保证中标人交货、安装进程及产品质量不受影响。 （6）在中标人货物安装完成，然后由双方共同进行外观质量验收，如外观质量验收合格，双方签署外观质量验收表，然后向采购人提出项目验收申请；采购人在接收到项目验收申请10天之内进行项目验收工作。货物经联合验收后，由采购人邀请第三方检测机构对项目所涉及的户型进行空气环境检测，第三方检测机构检测通过后，采购人与中标人代表方可在《项目交付验收文件》中签署项目交付验收合格的意见。空气环境检测费由中标人承担。若因中标人所供货物的原因导致验收不合格，则需中标人整改至验收合格为止，整改涉及的一切费用由中标人自行支付。验收交付前的保管安全责任由中标人承担。 （7）在本合同货物的使用期内，如果发现中标人交付的本合同的货物质量、性能和规格与本合同约定不符，或证明其有缺陷，包括潜在的缺陷或使用不合适的原材料等，采购人有权要求中标人进行限期整改，同时采购人有权申请本合同货物安装使用地的法定检验机构检验，并根据检验证书及质量保证条款向中标人提出索赔。在合同履行各个阶段所发生的索赔协商期内，中标人应继续履行合同，不得中止。 （8）中标人应负责因自身安装、运输造成的对房屋损坏的修复工作（包括但不限于道路、梯间、外墙、地面、墙面、天花等），相关费用已经包含在合同总价内。 （9）中标人未按要求履行合同义务时，采购人有权拒绝验收，且对逾期交付的货物或工程，中标人从逾期之日起每日按合同总额的2‰比例向采购人支付违约金；逾期15日以上时，采购人有权终止合同，由此造成采购人的经济损失由中标人承担。违约金不足以弥补损失的，中标人应按全额赔偿。 （10）验收时，采购人将对原材料及货物成品进行抽检，如抽检结果达不到中标人投标文件承诺的参数标准的，扣罚1万元/项，直接在合同款中扣除，同时中标人须无条件更换成符合标准的货物。累计出现5项抽检不达标的，视为中标人违约，采购人有权终止合同，并向政府采购监督部门报告，造成的损失由中标人承担。 2.项目验收依次序对照执行标准： 依次序对照适用标准为： ①符合中华人民共和国国家安全质量标准、环保标准或行业标准；②符合招标文件和响应承诺中采购人认可的合理最佳配置、参数及各项要求；③货物来源国家官方标准。上述标准必须是有关官方机构发布的最新版本的标准。 验收人员：①采购人，或其委托的第三方机构（如有）；②中标人；③监理单位。 3.技术资料 ①交货时，应同时交付产品使用手册、质量检验证书（合格证）等相关资料。 ②验收后，应提供验收报告。 ③资料提供方：中标人；资料受理方：采购人。 4.验收结果确认：验收完毕由采购人、监理单位及中标人在验收报告上签名或盖章确认。 凡列入《中华人民共和国实施强制性产品认证的产品目录》的产品在验收时必须出具CCC认证证书复印件，并在产品外部加施认证标志作为验收依据。</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一、报价要求，（1）本项目报价为广东省佛山市目的地交付价。 （2）投标报价指投标人为完成本项目所收取的全部费用，包含但不限于以下费用：全部货物设计、制造、安装、调试和运输装卸、保险、验收、税金、垃圾清运、场地清理、建筑物损坏修复费用、售后服务（免费质量保修和质量维护）和其他必要伴随零配件、服务的费用、空气环境检测、税金及合同实施过程中的应预见和不可预见费用等完成本采购项目、达到采购人目的的一切费用及企业利润。以人民币为结算单位。 （3）投标人须考虑本项目在实施期间的一切可能产生的费用。 （4）项目采购预算为人民币1576740.00 元，投标最高限价为1576740.00 元；投标报价若超过项目采购预算或分项预算的，其投标报价将视为无效。 （5）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pPr>
            <w:r>
              <w:rPr/>
              <w:t>二、深化设计与生产，1.本项目货物的设计风格需符合本项目室内整体装饰效果，颜色色调、款式参照样图（详见招标公告附件），中标人在满足材质、使用、功能等要求的前提下按室内装饰设计要求设计，先提供相关色板供采购人选择，确定颜色后进行样品设计，经采购人、监管方、设计方等多方相关单位认可后再按采购量加工生产。 2.在本项目采购合同签订之前，中标人须向采购人提供货物的实物样品各一套（使用的材料须与投标时候的承诺一致），采购人出具样品确认书且双方共同封存相应货物样品后，中标人按相应样品生产货物，并以该样品作为本项目合同货物的验收样品。 3.各种货物的采购数量和款式，采购人根据现场的实际情况，有权对所有货物的数量、尺寸和款式进行调整，最终以采购人实际的安装数量为准，结算也以实际安装数量结算。如出现尺寸和款式调整的，合同单价及结算总价均不作调整。 4.本次采购的货物以绿色环保材料为主要基本材料制造，生产供货商需说明家具在生产制作加工过程中，所采用的主要材料及配件的名称及制造厂家，并提供家具主要图纸及主要剖面图、材料分析单、五金件、辅材分析单等相应技术说明。</w:t>
            </w:r>
          </w:p>
          <w:p>
            <w:pPr>
              <w:pStyle w:val="null3"/>
            </w:pPr>
            <w:r>
              <w:rPr/>
              <w:t>三、质量要求，1.中标人的产品及安装质量须符合国家、行业相关现行标准。 2.投标人必须提供厂商原装、全新的、合法、符合国家及用户提出的有关质量标准的货物。 3. 凡列入《中华人民共和国实施强制性产品认证的产品目录》的产品，在验收时出具CCC认证证书及对应编号在全国认证认可信息公共服务平台查询的截图等复印件加盖投标人公章，并以在产品外部加施认证标志作为验收依据之一。 4.节能产品的优先采购和强制采购以国家财政部和国家发展改革委公布的最新品目清单中所列产品及相关规定为准。如果涉及到政府强制采购节能产品的，投标人必须在投标报价明确列明具体产品的节能证书编号。 5.环境标志产品的优先采购以国家财政部和国家环境保护部公布的最新品目清单所列产品为准。 6.投标人应保证，采购人在中华人民共和国使用该货物或货物的任何一部分时，免受第三方提出的侵犯其专利权、商标权、著作权或其它知识产权的起诉。</w:t>
            </w:r>
          </w:p>
          <w:p>
            <w:pPr>
              <w:pStyle w:val="null3"/>
            </w:pPr>
            <w:r>
              <w:rPr/>
              <w:t>四、技术团队要求，对于不胜任工作的安装现场工作人员、售后服务人员，当采购人要求更换时，中标人必须立即予以更换，被更换的中标人人员不得再在本合同工程中供职。中标人对其雇员的人身安全负全部责任。</w:t>
            </w:r>
          </w:p>
          <w:p>
            <w:pPr>
              <w:pStyle w:val="null3"/>
            </w:pPr>
            <w:r>
              <w:rPr/>
              <w:t>五、质保期及售后服务，1.质保期为5年，质保期从项目整体验收合格并交付使用之日起计。 2.若国家和/或生产厂家对本项目所涉及货物的质保期的规定高于本项目的要求，应按国家和/或生产厂家的规定执行。 3.质保期内中标人对所供货物实行包修、包换、包维护保养。质保期内，在非人为因素情况下，一切维修、换件、保养费用和备品备件均由中标人免费提供。 4.维修响应速度：中标人提供固定的、长久的售后服务场所、联系电话及联系人。故障响应时间不超过1小时，接到报修后须在4小时内派员上门，并在48小时内解决问题。如果需要更换配件的，要求更换的配件跟被更换的品牌、类型相一致或者是同类同等的替代品，后者需征得用户方管理人员同意。如果设备故障在检修工作48小时后仍无法排除，中标人应在48小时内提供不低于故障设备规格型号档次的设备供用户使用，直至修复。若超过承诺时限中标人无法解决问题，采购人自行处理问题，涉及相关费用由中标人支付，或在未支付款项扣减。 5.所有货物的质保服务方式均为中标人上门服务，即由中标人派员到货物使用现场维修，由此产生的一切费用均由中标人自行承担。在质保期内，中标人须每半年对所提供的货物做定期检查和保养。质保期满后的货物维护由双方协商再定。</w:t>
            </w:r>
          </w:p>
          <w:p>
            <w:pPr>
              <w:pStyle w:val="null3"/>
            </w:pPr>
            <w:r>
              <w:rPr/>
              <w:t>六、产品属地要求，本项目采购的产品为本国产品，不允许进口产品参与投标。</w:t>
            </w:r>
          </w:p>
          <w:p>
            <w:pPr>
              <w:pStyle w:val="null3"/>
            </w:pPr>
            <w:r>
              <w:rPr/>
              <w:t>七、其他要求，1.合同响应要求：响应招标文件的合同文本或合同条款。 2.投标人及其投标文件中无法律、法规和招标文件规定的其他无效情形。 3.本项目商务要求所涉及的条款均为不可负偏离条款，如投标人对任一条款出现负偏离，视为无效投标，对该投标人作无效投标处理。 4.其他要求详见招标文件第四部分《合同书范本》的规定。</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其他台、桌类</w:t>
            </w:r>
          </w:p>
        </w:tc>
        <w:tc>
          <w:tcPr>
            <w:tcW w:type="dxa" w:w="831"/>
          </w:tcPr>
          <w:p>
            <w:pPr>
              <w:pStyle w:val="null3"/>
              <w:jc w:val="left"/>
            </w:pPr>
            <w:r>
              <w:rPr/>
              <w:t>容桂外国语高黎学校配套设施设备建设(三期)（教学专用家具）</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667,236.00</w:t>
            </w:r>
          </w:p>
        </w:tc>
        <w:tc>
          <w:tcPr>
            <w:tcW w:type="dxa" w:w="831"/>
          </w:tcPr>
          <w:p>
            <w:pPr>
              <w:pStyle w:val="null3"/>
              <w:jc w:val="right"/>
            </w:pPr>
            <w:r>
              <w:rPr/>
              <w:t>667,236.00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钢木床类</w:t>
            </w:r>
          </w:p>
        </w:tc>
        <w:tc>
          <w:tcPr>
            <w:tcW w:type="dxa" w:w="831"/>
          </w:tcPr>
          <w:p>
            <w:pPr>
              <w:pStyle w:val="null3"/>
              <w:jc w:val="left"/>
            </w:pPr>
            <w:r>
              <w:rPr/>
              <w:t>学生组合床架</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909,504.00</w:t>
            </w:r>
          </w:p>
        </w:tc>
        <w:tc>
          <w:tcPr>
            <w:tcW w:type="dxa" w:w="831"/>
          </w:tcPr>
          <w:p>
            <w:pPr>
              <w:pStyle w:val="null3"/>
              <w:jc w:val="right"/>
            </w:pPr>
            <w:r>
              <w:rPr/>
              <w:t>909,504.00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容桂外国语高黎学校配套设施设备建设(三期)（教学专用家具）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51"/>
              <w:gridCol w:w="788"/>
              <w:gridCol w:w="1774"/>
              <w:gridCol w:w="505"/>
              <w:gridCol w:w="505"/>
              <w:gridCol w:w="600"/>
              <w:gridCol w:w="642"/>
              <w:gridCol w:w="402"/>
            </w:tblGrid>
            <w:tr>
              <w:tc>
                <w:tcPr>
                  <w:tcW w:type="dxa" w:w="5567"/>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课室</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7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货物名称</w:t>
                  </w:r>
                </w:p>
              </w:tc>
              <w:tc>
                <w:tcPr>
                  <w:tcW w:type="dxa" w:w="17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规格参数</w:t>
                  </w:r>
                </w:p>
              </w:tc>
              <w:tc>
                <w:tcPr>
                  <w:tcW w:type="dxa" w:w="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单位</w:t>
                  </w:r>
                </w:p>
              </w:tc>
              <w:tc>
                <w:tcPr>
                  <w:tcW w:type="dxa" w:w="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单价（元）</w:t>
                  </w:r>
                </w:p>
              </w:tc>
              <w:tc>
                <w:tcPr>
                  <w:tcW w:type="dxa" w:w="6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总价（元）</w:t>
                  </w:r>
                </w:p>
              </w:tc>
              <w:tc>
                <w:tcPr>
                  <w:tcW w:type="dxa" w:w="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备注</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小学生课桌椅</w:t>
                  </w:r>
                </w:p>
              </w:tc>
              <w:tc>
                <w:tcPr>
                  <w:tcW w:type="dxa" w:w="1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课桌：</w:t>
                  </w:r>
                  <w:r>
                    <w:br/>
                  </w:r>
                  <w:r>
                    <w:rPr>
                      <w:sz w:val="18"/>
                    </w:rPr>
                    <w:t>课桌可手摇升降调节桌面高度。符合佛山市中小学桌椅高度卫生要求。</w:t>
                  </w:r>
                  <w:r>
                    <w:br/>
                  </w:r>
                  <w:r>
                    <w:rPr>
                      <w:sz w:val="18"/>
                    </w:rPr>
                    <w:t>1、桌面规格：长600mm*宽450mm*厚18mm</w:t>
                  </w:r>
                  <w:r>
                    <w:br/>
                  </w:r>
                  <w:r>
                    <w:rPr>
                      <w:sz w:val="18"/>
                    </w:rPr>
                    <w:t>2、桌面材质：桌面材质为饰面刨花板，饰面刨花板采用E0级环保复合三聚氢胺贴面，厚度为18mm，桌面四边采用抗老化PP塑料无缝注塑包边，具备良好的抗冲击、抗吸湿性能，按照人体工程学原理进行弧度（鸭嘴边）和桌面四个角为R角设计。甲醛释放量符合国家标准要求，达到E0级。</w:t>
                  </w:r>
                  <w:r>
                    <w:br/>
                  </w:r>
                  <w:r>
                    <w:rPr>
                      <w:sz w:val="18"/>
                    </w:rPr>
                    <w:t>3、桌斗：采用全新PP塑料一次注塑成型，底部有5条横向和3条纵向加强筋，厚不小于3mm。尺寸为长495mm*宽355mm*高140mm的抽屉。外端边缘设置挡边，距挡边10mm处屉箱内部有长375mm*宽30mm*深3mm的凹槽，屉箱两侧装有一次成型的抗老化ABS挂钩， 最大可承重25KG。书斗插管口为封闭式。</w:t>
                  </w:r>
                  <w:r>
                    <w:br/>
                  </w:r>
                  <w:r>
                    <w:rPr>
                      <w:sz w:val="18"/>
                    </w:rPr>
                    <w:t>4、桌立柱管：采用镀锌钢管静电喷塑，桌腿采用椭圆钢管，桌腿尺寸为30mm*60mm,壁厚为1.4mm。升降部分尺寸为25mm*50mm,壁厚1.2mm，有长55mm*宽35mm*高23mm的PP塑料内套包裹升降部分。桌脚采用长430mm*宽33mm*高35mm的钢板制作，壁厚2mm。桌脚总长度为440mm。升降采用手摇式升降杆升降。</w:t>
                  </w:r>
                  <w:r>
                    <w:br/>
                  </w:r>
                  <w:r>
                    <w:rPr>
                      <w:sz w:val="18"/>
                    </w:rPr>
                    <w:t>5、横管：采用镀锌钢管静电喷塑工艺，抽屉下方有尺寸30mm*15mm壁厚1.2mm的镀锌钢管，焊接于升降钢管上。另有横管尺寸：40mm*20mm，壁厚1.2mm，呈“U”字型，采用螺丝及PP塑料装饰盖固定左右桌腿。</w:t>
                  </w:r>
                  <w:r>
                    <w:br/>
                  </w:r>
                  <w:r>
                    <w:rPr>
                      <w:sz w:val="18"/>
                    </w:rPr>
                    <w:t>6、脚套：采用PP聚丙烯注塑形成，前脚套长185mm*宽34mm，后脚套长215mm*宽34mm的脚套组成，没有倾斜或摇摆现象。两头塑料套内置一个可调节高度为20mm的PP塑料手转轮。</w:t>
                  </w:r>
                  <w:r>
                    <w:br/>
                  </w:r>
                  <w:r>
                    <w:rPr>
                      <w:sz w:val="18"/>
                    </w:rPr>
                    <w:t>7、涂装：所有金属部件经过流水线抛丸工艺除锈和高温除油处理，采用静电喷塑高温固化，使涂层与金属表面的附着力更强，耐腐蚀，不易脱落。</w:t>
                  </w:r>
                  <w:r>
                    <w:br/>
                  </w:r>
                  <w:r>
                    <w:br/>
                  </w:r>
                  <w:r>
                    <w:rPr>
                      <w:sz w:val="18"/>
                    </w:rPr>
                    <w:t>课椅：</w:t>
                  </w:r>
                  <w:r>
                    <w:br/>
                  </w:r>
                  <w:r>
                    <w:rPr>
                      <w:sz w:val="18"/>
                    </w:rPr>
                    <w:t>课椅可手摇升降调节椅子高度。符合佛山市中小学桌椅高度卫生要求。</w:t>
                  </w:r>
                  <w:r>
                    <w:br/>
                  </w:r>
                  <w:r>
                    <w:rPr>
                      <w:sz w:val="18"/>
                    </w:rPr>
                    <w:t>1、靠背材质：采用PP耐冲击进口塑料一体射出成型。可耐重型汽车碾压，强韧而不脆裂</w:t>
                  </w:r>
                  <w:r>
                    <w:br/>
                  </w:r>
                  <w:r>
                    <w:rPr>
                      <w:sz w:val="18"/>
                    </w:rPr>
                    <w:t>2、支架：采用镀锌钢管，内钢管和靠背支撑件一体满焊而成，与椅腿升降连接部分为25mm*50mm,壁厚为1.2mm。靠背支撑件尺寸为方形镀锌钢管24mm*16mm，厚度1.5mm。靠背和靠背盖通过螺丝合盖固定，靠背支撑弯管弧度应与椅脚后端在同一水平线。椅脚为镀锌钢管椭圆管60mm*30mm，厚度1.4mm水平高230mm（含升降套及脚套）。可手摇升降100mm。</w:t>
                  </w:r>
                  <w:r>
                    <w:br/>
                  </w:r>
                  <w:r>
                    <w:rPr>
                      <w:sz w:val="18"/>
                    </w:rPr>
                    <w:t>3、靠背、椅面：采用PP耐冲击进口塑料一体射出成型。添加抗紫外线塑料色粉，户外三年不褪色，不含重金属及其他有毒物质。坐垫设计符合人体工程学原理，坐感更舒适，镂空设计，透气更健康。坐板前沿背面有加固镀锌铁条长344mm*宽12mm*厚5mm ，使椅面经久耐用，坐板有两列共十条长117mm*宽5mm透气孔洞，能有效缓解学生坐姿疲劳，集中学生听课注意力，表面采用磨砂处理，表面纹路清晰，美观大方，坐板和椅子铁件连接部分不外露。椅面周边配置R角，不留锐角，椅面底部有11条加强筋长290mm*厚度3mm，有效提高椅面的韧性和坚固性。靠背上有6条长117mm*宽5mm的透气孔洞。</w:t>
                  </w:r>
                  <w:r>
                    <w:br/>
                  </w:r>
                  <w:r>
                    <w:rPr>
                      <w:sz w:val="18"/>
                    </w:rPr>
                    <w:t>4、横管：横管尺寸：镀锌钢管40mm*20mm，壁厚为1.2mm，中心轴长300mm横管两头设有孔位，用于与椅脚的连接。</w:t>
                  </w:r>
                  <w:r>
                    <w:br/>
                  </w:r>
                  <w:r>
                    <w:rPr>
                      <w:sz w:val="18"/>
                    </w:rPr>
                    <w:t>5、脚套：采用PP聚丙烯注塑形成，椅脚着地平稳，单个脚套长185mm*宽34mm。没有倾斜或摇摆现象。塑料套内置一个可调节高度为20mm的PP塑料手转轮，具备防滑、防移动从而避免产生噪音或刮伤地板板面的功能。</w:t>
                  </w:r>
                  <w:r>
                    <w:br/>
                  </w:r>
                  <w:r>
                    <w:rPr>
                      <w:sz w:val="18"/>
                    </w:rPr>
                    <w:t>6、涂装：椅子所有金属部件经过流水线抛丸工艺除锈和高温除油处理，采用静电喷塑高温固化，使涂层与金属表面的附着力更强，耐腐蚀，不易脱落。</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400</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每个课室</w:t>
                  </w:r>
                  <w:r>
                    <w:rPr>
                      <w:sz w:val="20"/>
                    </w:rPr>
                    <w:t>50套</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中学生课桌椅</w:t>
                  </w:r>
                </w:p>
              </w:tc>
              <w:tc>
                <w:tcPr>
                  <w:tcW w:type="dxa" w:w="1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课桌椅：</w:t>
                  </w:r>
                  <w:r>
                    <w:br/>
                  </w:r>
                  <w:r>
                    <w:rPr>
                      <w:sz w:val="18"/>
                    </w:rPr>
                    <w:t>课桌可手摇升降调节桌面高度。符合佛山市中小学桌椅高度卫生要求。</w:t>
                  </w:r>
                  <w:r>
                    <w:br/>
                  </w:r>
                  <w:r>
                    <w:rPr>
                      <w:sz w:val="18"/>
                    </w:rPr>
                    <w:t>材质：</w:t>
                  </w:r>
                  <w:r>
                    <w:rPr>
                      <w:sz w:val="18"/>
                    </w:rPr>
                    <w:t>1.桌面材质为饰面刨花板，饰面刨花板采用E0级环保复合三聚氢胺贴面，厚度为18mm，桌面四边采用抗老化PP塑料无缝注塑包边，具备良好的抗冲击、抗吸湿性能，完美地长期保护桌面，肘部与桌沿具有良好的交互性，桌面四个角为R角设计,兼顾美观与牢固，学生读写更舒适</w:t>
                  </w:r>
                  <w:r>
                    <w:br/>
                  </w:r>
                  <w:r>
                    <w:rPr>
                      <w:sz w:val="18"/>
                    </w:rPr>
                    <w:t>2.桌斗采用全新PP塑料一次注塑成型，规格为长545mm*宽345mm*高120mm。桌斗外端边缘处设置有长420mm宽12mm的挡边。</w:t>
                  </w:r>
                  <w:r>
                    <w:br/>
                  </w:r>
                  <w:r>
                    <w:rPr>
                      <w:sz w:val="18"/>
                    </w:rPr>
                    <w:t>3.桌立柱管：下桌腿与桌脚为直角焊接，采用镀锌钢管静电喷塑，尺寸为45.2*29.2*1.5mm扁圆管。桌脚为50*30*1.2mm扁圆管。桌腿设有3档升降（6个螺丝孔位），每一个档位可升降高度为30mm。</w:t>
                  </w:r>
                  <w:r>
                    <w:br/>
                  </w:r>
                  <w:r>
                    <w:rPr>
                      <w:sz w:val="18"/>
                    </w:rPr>
                    <w:t>4.横管：横管与桌腿为直角焊接长505mm尺寸为38*22*1.2mm,横管呈“U”字型，便于学生放脚。</w:t>
                  </w:r>
                  <w:r>
                    <w:br/>
                  </w:r>
                  <w:r>
                    <w:rPr>
                      <w:sz w:val="18"/>
                    </w:rPr>
                    <w:t>5.脚套：脚套尺寸为最长处62mm宽33mm高62mm厚度2mm,整体为中空椭圆形,脚套底部与地面接触部分整体为镂空长方形，中间两侧为扇形设计，尺寸为长45mm最宽处30mm高10mm。整体材质为PE聚乙烯，桌脚着地平稳，没有倾斜或摇摆现象。具备防滑、防移动从而避免产生噪音或刮伤地板板面的功能。</w:t>
                  </w:r>
                  <w:r>
                    <w:br/>
                  </w:r>
                  <w:r>
                    <w:rPr>
                      <w:sz w:val="18"/>
                    </w:rPr>
                    <w:t>6.五金表面处理：所有金属部件经过流水线抛丸工艺除锈和高温除油处理，采用静电喷塑高温固化，使涂层与金属表面的附着力更强，耐腐蚀，不易脱落。</w:t>
                  </w:r>
                  <w:r>
                    <w:br/>
                  </w:r>
                  <w:r>
                    <w:br/>
                  </w:r>
                  <w:r>
                    <w:rPr>
                      <w:sz w:val="18"/>
                    </w:rPr>
                    <w:t>课椅可手摇升降调节椅子高度。符合佛山市中小学桌椅高度卫生要求。</w:t>
                  </w:r>
                  <w:r>
                    <w:br/>
                  </w:r>
                  <w:r>
                    <w:rPr>
                      <w:sz w:val="18"/>
                    </w:rPr>
                    <w:t>材质：</w:t>
                  </w:r>
                  <w:r>
                    <w:rPr>
                      <w:sz w:val="18"/>
                    </w:rPr>
                    <w:t>1.靠背、椅面材质：采用PP耐冲击进口塑料一体射出成型。添加抗紫外线塑料色粉，户外三年不褪色，不含重金属及其他有毒物质。坐垫设计符合人体工程学原理，坐感更舒适，镂空的设计，透气更健康。坐板前沿背面有加固镀锌铁条长344mm*宽12mm*厚5mm ，使椅面经久耐用，坐板有两列共十条115mm*4mm透气网，能有效缓解学生坐姿疲劳，集中学生听课注意力，表面采用磨砂处理，表面纹路清晰，美观大方，坐板和椅子铁件连接部分不外露。椅面周边配置R圆角，不留锐角，椅面底部有11条加强筋厚度3mm长290mm，有效提高椅面的韧性和坚固性。靠背上有6条115mm*4mm的透气网。</w:t>
                  </w:r>
                  <w:r>
                    <w:br/>
                  </w:r>
                  <w:r>
                    <w:rPr>
                      <w:sz w:val="18"/>
                    </w:rPr>
                    <w:t>2.支架：采用椭圆镀锌钢管，桌腿与桌脚为直角焊接而成，椅腿尺寸为45.2mm*29.2mm,壁厚为1.5mm，椅脚尺寸为50mm*30mm,壁厚为1.2mm。内钢管和靠背支撑件一体满焊而成，内钢管升降部分为40.7mm*24.6mm,壁厚为1.5mm，靠背支撑件尺寸为24mm*16mm，壁厚为1.5mm,靠背和靠背盖通过螺丝合盖固定，靠背支撑弯管弧度应与椅脚后端在同一水平线。椅腿椅脚成直角焊接，牢固可靠。</w:t>
                  </w:r>
                  <w:r>
                    <w:br/>
                  </w:r>
                  <w:r>
                    <w:rPr>
                      <w:sz w:val="18"/>
                    </w:rPr>
                    <w:t>3.横管：横管尺寸：长38mm×宽22mm，壁厚为1.5mm.横管和椅腿一体满焊而成。</w:t>
                  </w:r>
                  <w:r>
                    <w:br/>
                  </w:r>
                  <w:r>
                    <w:rPr>
                      <w:sz w:val="18"/>
                    </w:rPr>
                    <w:t>4.脚套：脚套尺寸为最长处62mm宽33mm高62mm厚度2mm,整体为中空椭圆形,脚套底部与地面接触部分整体为镂空长方形，中间两侧为扇形设计，尺寸为长45mm最宽处30mm高10mm。整体材质为PE聚乙烯，桌脚着地平稳，没有倾斜或摇摆现象。具备防滑、防移动从而避免产生噪音或刮伤地板板面的功能。</w:t>
                  </w:r>
                  <w:r>
                    <w:br/>
                  </w:r>
                  <w:r>
                    <w:rPr>
                      <w:sz w:val="18"/>
                    </w:rPr>
                    <w:t>5.五金表面处理：椅子所有金属部件经过流水线抛丸工艺除锈和高温除油处理，采用静电喷塑高温固化，使涂层与金属表面的附着力更强，耐腐蚀，不易脱落。</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700</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每个课室</w:t>
                  </w:r>
                  <w:r>
                    <w:rPr>
                      <w:sz w:val="20"/>
                    </w:rPr>
                    <w:t>50套</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教室讲台</w:t>
                  </w:r>
                </w:p>
              </w:tc>
              <w:tc>
                <w:tcPr>
                  <w:tcW w:type="dxa" w:w="1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规格：长</w:t>
                  </w:r>
                  <w:r>
                    <w:rPr>
                      <w:sz w:val="18"/>
                    </w:rPr>
                    <w:t>1200*宽670*高750</w:t>
                  </w:r>
                  <w:r>
                    <w:br/>
                  </w:r>
                  <w:r>
                    <w:rPr>
                      <w:sz w:val="18"/>
                    </w:rPr>
                    <w:t>1、饰面：饰面均采用三聚氰胺浸渍纸，防火，耐磨，防污，高硬度。多种颜色选择；符合GB 18584-2001标准</w:t>
                  </w:r>
                  <w:r>
                    <w:br/>
                  </w:r>
                  <w:r>
                    <w:rPr>
                      <w:sz w:val="18"/>
                    </w:rPr>
                    <w:t>2、基材：E0级刨花板（颗粒板），经过防虫、防腐的化学处理，强度高，达到国家握钉力测试标准；甲醛释放量要求0.1mg/L。</w:t>
                  </w:r>
                  <w:r>
                    <w:br/>
                  </w:r>
                  <w:r>
                    <w:rPr>
                      <w:sz w:val="18"/>
                    </w:rPr>
                    <w:t>3、封边:选用PVC胶边，厚度为1.5mm；五金：采用优质五金；</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22</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每个课室</w:t>
                  </w:r>
                  <w:r>
                    <w:rPr>
                      <w:sz w:val="20"/>
                    </w:rPr>
                    <w:t>1个</w:t>
                  </w:r>
                </w:p>
              </w:tc>
            </w:tr>
            <w:tr>
              <w:tc>
                <w:tcPr>
                  <w:tcW w:type="dxa" w:w="452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小计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6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学生宿舍</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7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货物名称</w:t>
                  </w:r>
                </w:p>
              </w:tc>
              <w:tc>
                <w:tcPr>
                  <w:tcW w:type="dxa" w:w="17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规格参数</w:t>
                  </w:r>
                </w:p>
              </w:tc>
              <w:tc>
                <w:tcPr>
                  <w:tcW w:type="dxa" w:w="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单位</w:t>
                  </w:r>
                </w:p>
              </w:tc>
              <w:tc>
                <w:tcPr>
                  <w:tcW w:type="dxa" w:w="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单价（元）</w:t>
                  </w:r>
                </w:p>
              </w:tc>
              <w:tc>
                <w:tcPr>
                  <w:tcW w:type="dxa" w:w="6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总价（元）</w:t>
                  </w:r>
                </w:p>
              </w:tc>
              <w:tc>
                <w:tcPr>
                  <w:tcW w:type="dxa" w:w="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备注</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学生组合床架</w:t>
                  </w:r>
                </w:p>
              </w:tc>
              <w:tc>
                <w:tcPr>
                  <w:tcW w:type="dxa" w:w="1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40"/>
                  </w:pPr>
                  <w:r>
                    <w:rPr>
                      <w:sz w:val="18"/>
                    </w:rPr>
                    <w:t>规格：</w:t>
                  </w:r>
                  <w:r>
                    <w:rPr>
                      <w:sz w:val="18"/>
                    </w:rPr>
                    <w:t>4650*900*1855mm（到立柱顶部高度）（ mm）</w:t>
                  </w:r>
                  <w:r>
                    <w:br/>
                  </w:r>
                  <w:r>
                    <w:rPr>
                      <w:sz w:val="18"/>
                    </w:rPr>
                    <w:t>1、床立柱：采用≥73*73*1.2mm异型管，型材设计结构能够有效的增加床的使用空间，正面无棱角设计，能够有效减轻意外滑倒带来的物理伤害，型材设计为密封管，避免藏污纳垢。（型材成型方式：采用冷板机械拉伸折接成型）立柱上下均采用优质PP塑料静音内塞，稳固无晃动、无异响、安全防护；</w:t>
                  </w:r>
                  <w:r>
                    <w:br/>
                  </w:r>
                  <w:r>
                    <w:rPr>
                      <w:sz w:val="18"/>
                    </w:rPr>
                    <w:t>2、前、后床横梁：采用≥90×40×1.2mm异型管；</w:t>
                  </w:r>
                  <w:r>
                    <w:br/>
                  </w:r>
                  <w:r>
                    <w:rPr>
                      <w:sz w:val="18"/>
                    </w:rPr>
                    <w:t>3、侧横梁：采用≥90×40×1.2mm异型管；</w:t>
                  </w:r>
                  <w:r>
                    <w:br/>
                  </w:r>
                  <w:r>
                    <w:rPr>
                      <w:sz w:val="18"/>
                    </w:rPr>
                    <w:t>4、侧护栏顶横梁：采用≥25×25×1.0mm方管；</w:t>
                  </w:r>
                  <w:r>
                    <w:br/>
                  </w:r>
                  <w:r>
                    <w:rPr>
                      <w:sz w:val="18"/>
                    </w:rPr>
                    <w:t>5、床托管：采用≥30mm×20mm×1.2mm方管，每层不少于五根；</w:t>
                  </w:r>
                  <w:r>
                    <w:br/>
                  </w:r>
                  <w:r>
                    <w:rPr>
                      <w:sz w:val="18"/>
                    </w:rPr>
                    <w:t>6、护栏封板：采用0.8mm优质钢板经冲压一次成型；</w:t>
                  </w:r>
                  <w:r>
                    <w:br/>
                  </w:r>
                  <w:r>
                    <w:rPr>
                      <w:sz w:val="18"/>
                    </w:rPr>
                    <w:t>5、内侧上横梁：采用≥80mm×30mm×1.2mm扁管；</w:t>
                  </w:r>
                  <w:r>
                    <w:br/>
                  </w:r>
                  <w:r>
                    <w:rPr>
                      <w:sz w:val="18"/>
                    </w:rPr>
                    <w:t>6、护栏：采用≥25×25×1.0mm方管，正面护栏中间不完全密封，方便宿管巡查学生情况；</w:t>
                  </w:r>
                  <w:r>
                    <w:br/>
                  </w:r>
                  <w:r>
                    <w:rPr>
                      <w:sz w:val="18"/>
                    </w:rPr>
                    <w:t>7、扶手管：采用≥φ30*1.2mm圆管；</w:t>
                  </w:r>
                  <w:r>
                    <w:br/>
                  </w:r>
                  <w:r>
                    <w:rPr>
                      <w:sz w:val="18"/>
                    </w:rPr>
                    <w:t>8、蚊帐架子：采用≥φ16*1.2mm圆管，并在架子上方配置圆孔以便挂蚊帐使用；</w:t>
                  </w:r>
                  <w:r>
                    <w:br/>
                  </w:r>
                  <w:r>
                    <w:rPr>
                      <w:sz w:val="18"/>
                    </w:rPr>
                    <w:t>9、楼梯侧板：采用1.2mm优质钢板经冲压一次成型；</w:t>
                  </w:r>
                  <w:r>
                    <w:br/>
                  </w:r>
                  <w:r>
                    <w:rPr>
                      <w:sz w:val="18"/>
                    </w:rPr>
                    <w:t>10、床下储物柜并鞋架：1850×450×380mm，鞋架横梁采用20×10×0.8mm扁管，柜体采用冷扎钢板0.7mm制作，柜门喷果绿色，柜门需有透气孔，并装有圆磁吸；</w:t>
                  </w:r>
                  <w:r>
                    <w:br/>
                  </w:r>
                  <w:r>
                    <w:rPr>
                      <w:sz w:val="18"/>
                    </w:rPr>
                    <w:t>11、脚踏顶板：采用1.5mm优质钢板经冲压一次成型，底部加有加强钢筋，踏板上方带有防滑凸槽，安全性、刚性更强；</w:t>
                  </w:r>
                  <w:r>
                    <w:br/>
                  </w:r>
                  <w:r>
                    <w:rPr>
                      <w:sz w:val="18"/>
                    </w:rPr>
                    <w:t>12、床板：采用厚度15mm优质杉木板，前后两端采用木楔连接并用螺丝紧固，带干燥处理。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288</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学生物品柜（钢制</w:t>
                  </w:r>
                  <w:r>
                    <w:rPr>
                      <w:sz w:val="18"/>
                    </w:rPr>
                    <w:t>4门）</w:t>
                  </w:r>
                </w:p>
              </w:tc>
              <w:tc>
                <w:tcPr>
                  <w:tcW w:type="dxa" w:w="1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规格：长</w:t>
                  </w:r>
                  <w:r>
                    <w:rPr>
                      <w:sz w:val="18"/>
                    </w:rPr>
                    <w:t>900*深500*高2000</w:t>
                  </w:r>
                  <w:r>
                    <w:br/>
                  </w:r>
                  <w:r>
                    <w:rPr>
                      <w:sz w:val="18"/>
                    </w:rPr>
                    <w:t>1.结构四门设计一门一锁空间独立私密同时可以四个人使用，内部结构上面一根挂衣杆下面一块层板门上设计小镜子</w:t>
                  </w:r>
                  <w:r>
                    <w:br/>
                  </w:r>
                  <w:r>
                    <w:rPr>
                      <w:sz w:val="18"/>
                    </w:rPr>
                    <w:t>2.整体采用1.0mmQ235SPCC标准优质冷轧钢经过国际领先的13工位处理法，经过酸洗磷化酯化等先进工艺处理，表面硬度可以达到2H级</w:t>
                  </w:r>
                  <w:r>
                    <w:br/>
                  </w:r>
                  <w:r>
                    <w:rPr>
                      <w:sz w:val="18"/>
                    </w:rPr>
                    <w:t>3.整体采用两侧包裹顶板结构</w:t>
                  </w:r>
                  <w:r>
                    <w:br/>
                  </w:r>
                  <w:r>
                    <w:rPr>
                      <w:sz w:val="18"/>
                    </w:rPr>
                    <w:t>4.塑粉采用原生一代粉，颗粒细腻质地均匀，不发乌，无杂质</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288</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学生晾衣叉</w:t>
                  </w:r>
                </w:p>
              </w:tc>
              <w:tc>
                <w:tcPr>
                  <w:tcW w:type="dxa" w:w="1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2米、直径2CM、不锈钢材质</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150</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2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小计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6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教师公寓</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7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货物名称</w:t>
                  </w:r>
                </w:p>
              </w:tc>
              <w:tc>
                <w:tcPr>
                  <w:tcW w:type="dxa" w:w="17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规格参数</w:t>
                  </w:r>
                </w:p>
              </w:tc>
              <w:tc>
                <w:tcPr>
                  <w:tcW w:type="dxa" w:w="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单位</w:t>
                  </w:r>
                </w:p>
              </w:tc>
              <w:tc>
                <w:tcPr>
                  <w:tcW w:type="dxa" w:w="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单价（元）</w:t>
                  </w:r>
                </w:p>
              </w:tc>
              <w:tc>
                <w:tcPr>
                  <w:tcW w:type="dxa" w:w="6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总价（元）</w:t>
                  </w:r>
                </w:p>
              </w:tc>
              <w:tc>
                <w:tcPr>
                  <w:tcW w:type="dxa" w:w="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备注</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教师公寓床架</w:t>
                  </w:r>
                </w:p>
              </w:tc>
              <w:tc>
                <w:tcPr>
                  <w:tcW w:type="dxa" w:w="1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规格：</w:t>
                  </w:r>
                  <w:r>
                    <w:rPr>
                      <w:sz w:val="18"/>
                    </w:rPr>
                    <w:t>1200*2000*850</w:t>
                  </w:r>
                  <w:r>
                    <w:br/>
                  </w:r>
                  <w:r>
                    <w:rPr>
                      <w:sz w:val="18"/>
                    </w:rPr>
                    <w:t>饰面：饰面均采用三聚氰胺浸渍纸，耐磨，防污，高硬度。多种颜色选择；符合</w:t>
                  </w:r>
                  <w:r>
                    <w:rPr>
                      <w:sz w:val="18"/>
                    </w:rPr>
                    <w:t>GB 18584-2001标准</w:t>
                  </w:r>
                  <w:r>
                    <w:br/>
                  </w:r>
                  <w:r>
                    <w:rPr>
                      <w:sz w:val="18"/>
                    </w:rPr>
                    <w:t>基材：</w:t>
                  </w:r>
                  <w:r>
                    <w:rPr>
                      <w:sz w:val="18"/>
                    </w:rPr>
                    <w:t>E0级刨花板（颗粒板），经过防虫、防腐的化学处理，强度高、达到国家握钉力测试标准；甲醛释放量要求0.1mg/L。</w:t>
                  </w:r>
                  <w:r>
                    <w:br/>
                  </w:r>
                  <w:r>
                    <w:rPr>
                      <w:sz w:val="18"/>
                    </w:rPr>
                    <w:t>封边</w:t>
                  </w:r>
                  <w:r>
                    <w:rPr>
                      <w:sz w:val="18"/>
                    </w:rPr>
                    <w:t>:选用PVC胶边，厚度为1.5mm；</w:t>
                  </w:r>
                  <w:r>
                    <w:br/>
                  </w:r>
                  <w:r>
                    <w:rPr>
                      <w:sz w:val="18"/>
                    </w:rPr>
                    <w:t>采用</w:t>
                  </w:r>
                  <w:r>
                    <w:rPr>
                      <w:sz w:val="18"/>
                    </w:rPr>
                    <w:t xml:space="preserve">25mm优质绿色环保颗粒板基材，经过防虫、防腐等处理，甲醛、苯科释放量低于国家标准，耐磨耐热，实用美观.床体侧板、背板及吊板采用25mm厚,床板为16mm优质双贴面三聚氰胺板，板板间全部采用三合一螺杆内置连接，所有板材外露端面采用高质量PVC封边条，利用机械封边机配以热溶胶高温封边，高密封性不吸水、不膨胀，外型美观、经久耐用。配件：采用防腐、防锈处理的五金配件。                                     </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32</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教师公寓床垫</w:t>
                  </w:r>
                </w:p>
              </w:tc>
              <w:tc>
                <w:tcPr>
                  <w:tcW w:type="dxa" w:w="1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规格：</w:t>
                  </w:r>
                  <w:r>
                    <w:rPr>
                      <w:sz w:val="18"/>
                    </w:rPr>
                    <w:t>1200*2000*100</w:t>
                  </w:r>
                  <w:r>
                    <w:br/>
                  </w:r>
                  <w:r>
                    <w:rPr>
                      <w:sz w:val="18"/>
                    </w:rPr>
                    <w:t>主要技术参数：</w:t>
                  </w:r>
                  <w:r>
                    <w:br/>
                  </w:r>
                  <w:r>
                    <w:rPr>
                      <w:sz w:val="18"/>
                    </w:rPr>
                    <w:t>1、采用天然椰棕丝，针织面料1厘米面布+1厘米底布，面料克重220克，耐磨性强，起球率低，亲肤透气性好。</w:t>
                  </w:r>
                  <w:r>
                    <w:br/>
                  </w:r>
                  <w:r>
                    <w:rPr>
                      <w:sz w:val="18"/>
                    </w:rPr>
                    <w:t>2、环保棕均为天然环保椰棕，依托高温灭菌无胶压制成型，0甲醛，不变形，高透气，1.25起密度最低要求保证每一张床垫都有相当韧性，不易出现塌陷情况。</w:t>
                  </w:r>
                  <w:r>
                    <w:br/>
                  </w:r>
                  <w:r>
                    <w:rPr>
                      <w:sz w:val="18"/>
                    </w:rPr>
                    <w:t>3、内部结构7公分3E环保棕，加3公分间花海棉压光布料组合一张成品厚度10公分的山棕床垫</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32</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2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小计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2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总合计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pPr>
            <w:r>
              <w:rPr/>
              <w:t xml:space="preserve"> </w:t>
            </w:r>
          </w:p>
        </w:tc>
      </w:tr>
      <w:tr>
        <w:tc>
          <w:tcPr>
            <w:tcW w:type="dxa" w:w="2076"/>
          </w:tcPr>
          <w:p/>
        </w:tc>
        <w:tc>
          <w:tcPr>
            <w:tcW w:type="dxa" w:w="415"/>
          </w:tcPr>
          <w:p>
            <w:pPr>
              <w:pStyle w:val="null3"/>
            </w:pPr>
            <w:r>
              <w:rPr/>
              <w:t>2</w:t>
            </w:r>
          </w:p>
        </w:tc>
        <w:tc>
          <w:tcPr>
            <w:tcW w:type="dxa" w:w="5814"/>
          </w:tcPr>
          <w:p>
            <w:pPr>
              <w:pStyle w:val="null3"/>
            </w:pPr>
            <w:r>
              <w:rPr>
                <w:sz w:val="28"/>
                <w:b/>
              </w:rPr>
              <w:t>样图</w:t>
            </w:r>
          </w:p>
          <w:p>
            <w:pPr>
              <w:pStyle w:val="null3"/>
            </w:pPr>
            <w:r>
              <w:rPr>
                <w:sz w:val="22"/>
              </w:rPr>
              <w:t>详见招标公告附件。</w:t>
            </w:r>
          </w:p>
        </w:tc>
      </w:tr>
      <w:tr>
        <w:tc>
          <w:tcPr>
            <w:tcW w:type="dxa" w:w="2076"/>
          </w:tcPr>
          <w:p/>
        </w:tc>
        <w:tc>
          <w:tcPr>
            <w:tcW w:type="dxa" w:w="415"/>
          </w:tcPr>
          <w:p>
            <w:pPr>
              <w:pStyle w:val="null3"/>
            </w:pPr>
            <w:r>
              <w:rPr/>
              <w:t>3</w:t>
            </w:r>
          </w:p>
        </w:tc>
        <w:tc>
          <w:tcPr>
            <w:tcW w:type="dxa" w:w="5814"/>
          </w:tcPr>
          <w:p>
            <w:pPr>
              <w:pStyle w:val="null3"/>
            </w:pPr>
            <w:r>
              <w:rPr>
                <w:sz w:val="28"/>
                <w:b/>
              </w:rPr>
              <w:t>投标样品要求</w:t>
            </w:r>
          </w:p>
          <w:p>
            <w:pPr>
              <w:pStyle w:val="null3"/>
            </w:pPr>
            <w:r>
              <w:rPr>
                <w:sz w:val="22"/>
              </w:rPr>
              <w:t>本项目凭书面方式不能完全准确描述采购需求，需要对样品进行主观判断以确认是否满足采购需求，要求投标人提供以下实物样品（不提供样品不作为无效投标的判定依据）。</w:t>
            </w:r>
          </w:p>
          <w:p>
            <w:pPr>
              <w:pStyle w:val="null3"/>
            </w:pPr>
            <w:r>
              <w:rPr/>
              <w:t>1、样品须在开标当天投标截止时间前30分钟内现场递交，投标截止时间已到不再接收任何迟交的样品。递交地址：佛山市顺德区容桂街道桂新西路22号容桂街道公共资源交易中心交易大厅。样品不需要密封但需贴上投标人及样品名称标识、提供样品清单（加盖公章），包装应方便搬运和查看。评审结束后，中标人的样品将作为采购人验收的依据。</w:t>
            </w:r>
            <w:r>
              <w:br/>
            </w:r>
            <w:r>
              <w:rPr/>
              <w:t xml:space="preserve"> 2、样品的制作费用由投标人自理，采购人不作任何补偿。</w:t>
            </w:r>
            <w:r>
              <w:br/>
            </w:r>
            <w:r>
              <w:rPr/>
              <w:t xml:space="preserve"> 3、没有提供样品的不作为无效投标判定依据。</w:t>
            </w:r>
            <w:r>
              <w:br/>
            </w:r>
            <w:r>
              <w:rPr/>
              <w:t xml:space="preserve"> 4、样品要求见下表。</w:t>
            </w:r>
          </w:p>
          <w:tbl>
            <w:tblPr>
              <w:tblBorders>
                <w:top w:val="none" w:color="000000" w:sz="4"/>
                <w:left w:val="none" w:color="000000" w:sz="4"/>
                <w:bottom w:val="none" w:color="000000" w:sz="4"/>
                <w:right w:val="none" w:color="000000" w:sz="4"/>
                <w:insideH w:val="none"/>
                <w:insideV w:val="none"/>
              </w:tblBorders>
            </w:tblPr>
            <w:tblGrid>
              <w:gridCol w:w="575"/>
              <w:gridCol w:w="1054"/>
              <w:gridCol w:w="3166"/>
              <w:gridCol w:w="800"/>
            </w:tblGrid>
            <w:tr>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0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小样名称</w:t>
                  </w:r>
                </w:p>
              </w:tc>
              <w:tc>
                <w:tcPr>
                  <w:tcW w:type="dxa" w:w="3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小样规格</w:t>
                  </w:r>
                </w:p>
              </w:tc>
              <w:tc>
                <w:tcPr>
                  <w:tcW w:type="dxa" w:w="8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床立柱</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满足技术参数要求，长度：</w:t>
                  </w:r>
                  <w:r>
                    <w:rPr>
                      <w:sz w:val="21"/>
                    </w:rPr>
                    <w:t>≥300mm</w:t>
                  </w:r>
                </w:p>
              </w:tc>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1段</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长横梁</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满足技术参数要求，长度：</w:t>
                  </w:r>
                  <w:r>
                    <w:rPr>
                      <w:sz w:val="21"/>
                    </w:rPr>
                    <w:t>≥300mm</w:t>
                  </w:r>
                </w:p>
              </w:tc>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1段</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床板支撑管</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满足技术参数要求，长度：</w:t>
                  </w:r>
                  <w:r>
                    <w:rPr>
                      <w:sz w:val="21"/>
                    </w:rPr>
                    <w:t>≥300mm</w:t>
                  </w:r>
                </w:p>
              </w:tc>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1段</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带发光条爬梯踏板</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满足技术参数要求</w:t>
                  </w:r>
                </w:p>
              </w:tc>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1块</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床</w:t>
                  </w:r>
                  <w:r>
                    <w:rPr>
                      <w:sz w:val="21"/>
                    </w:rPr>
                    <w:t>上下脚套</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满足技术参数要求</w:t>
                  </w:r>
                </w:p>
              </w:tc>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各一个</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桌</w:t>
                  </w:r>
                  <w:r>
                    <w:rPr>
                      <w:sz w:val="19"/>
                    </w:rPr>
                    <w:t xml:space="preserve"> </w:t>
                  </w:r>
                  <w:r>
                    <w:rPr>
                      <w:sz w:val="21"/>
                    </w:rPr>
                    <w:t>面</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满足技术参数要求</w:t>
                  </w:r>
                </w:p>
              </w:tc>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1块</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课桌椅</w:t>
                  </w:r>
                  <w:r>
                    <w:rPr>
                      <w:sz w:val="21"/>
                    </w:rPr>
                    <w:t>脚套</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满足技术参数要求</w:t>
                  </w:r>
                </w:p>
              </w:tc>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一个</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课桌椅</w:t>
                  </w:r>
                  <w:r>
                    <w:rPr>
                      <w:sz w:val="21"/>
                    </w:rPr>
                    <w:t>脚管</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满足技术参数要求，长度：</w:t>
                  </w:r>
                  <w:r>
                    <w:rPr>
                      <w:sz w:val="21"/>
                    </w:rPr>
                    <w:t>≥300mm</w:t>
                  </w:r>
                </w:p>
              </w:tc>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w:t>
                  </w:r>
                  <w:r>
                    <w:rPr>
                      <w:sz w:val="21"/>
                    </w:rPr>
                    <w:t>1段</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学生组合床架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佛山市顺德区容桂外国语高黎学校</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采购机构代理服务收费标准：招标代理费收费以中标（成交）金额为基准，计费类别“货物招标”的招标代理服务收费标准执行，招标代理服务收费按差额定率累进法计算。本项目所属的采购类别：“货物”。</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傅先生</w:t>
      </w:r>
    </w:p>
    <w:p>
      <w:pPr>
        <w:pStyle w:val="null3"/>
        <w:ind w:firstLine="480"/>
      </w:pPr>
      <w:r>
        <w:rPr/>
        <w:t>电话：</w:t>
      </w:r>
      <w:r>
        <w:rPr/>
        <w:t>0757-22332900</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容桂外国语高黎学校配套设施设备建设(三期)（教学专用家具）)：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采购包1（容桂外国语高黎学校配套设施设备建设(三期)（教学专用家具））：</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采购包1（容桂外国语高黎学校配套设施设备建设(三期)（教学专用家具））：</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供应商必须具有良好的商业信誉和健全的财务会计制度（提供2022年度或2023年度财务状况报告或基本开户行出具的资信证明或提供《政府采购供应商资格信用承诺函》（承诺函格式见采购公告附件））。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小型、微型企业，货物的制造商须为小型、微型或监狱企业或残疾人福利性单位。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采购标的对应的中小企业划分标准所属行业为：工业。</w:t>
            </w:r>
          </w:p>
        </w:tc>
      </w:tr>
    </w:tbl>
    <w:p>
      <w:pPr>
        <w:pStyle w:val="null3"/>
        <w:ind w:firstLine="480"/>
      </w:pPr>
      <w:r>
        <w:rPr/>
        <w:t>表二符合性审查表：</w:t>
      </w:r>
    </w:p>
    <w:p>
      <w:pPr>
        <w:pStyle w:val="null3"/>
      </w:pPr>
      <w:r>
        <w:rPr/>
        <w:t>采购包1（容桂外国语高黎学校配套设施设备建设(三期)（教学专用家具））：</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招标文件规定签字、盖章的地方须签字、盖章</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实质性响应招标文件中的商务要求及合同（见《商务条件响应表》）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采购包1(容桂外国语高黎学校配套设施设备建设(三期)（教学专用家具）):</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家具检验报告 (14.0分)</w:t>
            </w:r>
          </w:p>
        </w:tc>
        <w:tc>
          <w:tcPr>
            <w:tcW w:type="dxa" w:w="5076"/>
          </w:tcPr>
          <w:p>
            <w:pPr>
              <w:pStyle w:val="null3"/>
              <w:jc w:val="left"/>
            </w:pPr>
            <w:r>
              <w:rPr/>
              <w:t>提供以下的抽样检验报告，且报告上结果显示为“合格”： 1.床板、2.单人衣柜、3.E0级实木多层板、4.多功能讲桌、5.上下铺铁床（含楼梯及蚊帐杆）、6学生教室课桌椅、7、教师宿舍床垫。每提供一项得2分，本项最高得14分。 【注：须提供2021年1月以来由专业检测机构出具的标有CNAS和CMA标识的检测报告复印件并加盖投标人公章，且委托单位须为投标人，否则不得分。】</w:t>
            </w:r>
          </w:p>
        </w:tc>
      </w:tr>
      <w:tr>
        <w:tc>
          <w:tcPr>
            <w:tcW w:type="dxa" w:w="922"/>
            <w:gridSpan w:val="2"/>
            <w:vMerge/>
          </w:tcPr>
          <w:p/>
        </w:tc>
        <w:tc>
          <w:tcPr>
            <w:tcW w:type="dxa" w:w="2307"/>
          </w:tcPr>
          <w:p>
            <w:pPr>
              <w:pStyle w:val="null3"/>
              <w:jc w:val="left"/>
            </w:pPr>
            <w:r>
              <w:rPr/>
              <w:t>实施方案 (9.0分)</w:t>
            </w:r>
            <w:r>
              <w:rPr/>
              <w:t>，（等次分值选择：</w:t>
            </w:r>
            <w:r>
              <w:rPr/>
              <w:t>0.0;</w:t>
            </w:r>
            <w:r>
              <w:rPr/>
              <w:t>1.0;</w:t>
            </w:r>
            <w:r>
              <w:rPr/>
              <w:t>3.0;</w:t>
            </w:r>
            <w:r>
              <w:rPr/>
              <w:t>6.0;</w:t>
            </w:r>
            <w:r>
              <w:rPr/>
              <w:t>9.0;</w:t>
            </w:r>
            <w:r>
              <w:rPr/>
              <w:t>）</w:t>
            </w:r>
          </w:p>
        </w:tc>
        <w:tc>
          <w:tcPr>
            <w:tcW w:type="dxa" w:w="5076"/>
          </w:tcPr>
          <w:p>
            <w:pPr>
              <w:pStyle w:val="null3"/>
              <w:jc w:val="left"/>
            </w:pPr>
            <w:r>
              <w:rPr/>
              <w:t>根据投标人针对本项目的实施方案（包括但不限于制作的工艺流程、供货进度计划安排、运输保障、项目进度计划）进行评审： 1.实施方案描述详尽，制作的工艺流程完善，供货进度计划条理清晰，安排有秩序，具备调度运输能力，设备装载、捆绑加固、卸车作业流程清晰明确，项目进度计划详细完整、保证措施方案详实，得9分； 2.实施方案描述简单，制作的工艺流程、供货进度计划、设备装载、卸车作业流程、项目进度计划、保证措施方案简单，得6分； 3.有实施方案描述，但供货进度计划粗略，制作的工艺流程不完善，设备装卸流程、项目进度计划、保证措施方案粗略，得3分； 4.有实施方案描述，但未涵盖上述所有内容，得1分； 5.未提供实施方案不得分。</w:t>
            </w:r>
          </w:p>
        </w:tc>
      </w:tr>
      <w:tr>
        <w:tc>
          <w:tcPr>
            <w:tcW w:type="dxa" w:w="922"/>
            <w:gridSpan w:val="2"/>
            <w:vMerge/>
          </w:tcPr>
          <w:p/>
        </w:tc>
        <w:tc>
          <w:tcPr>
            <w:tcW w:type="dxa" w:w="2307"/>
          </w:tcPr>
          <w:p>
            <w:pPr>
              <w:pStyle w:val="null3"/>
              <w:jc w:val="left"/>
            </w:pPr>
            <w:r>
              <w:rPr/>
              <w:t>质量安全保证措施 (9.0分)</w:t>
            </w:r>
            <w:r>
              <w:rPr/>
              <w:t>，（等次分值选择：</w:t>
            </w:r>
            <w:r>
              <w:rPr/>
              <w:t>0.0;</w:t>
            </w:r>
            <w:r>
              <w:rPr/>
              <w:t>1.0;</w:t>
            </w:r>
            <w:r>
              <w:rPr/>
              <w:t>3.0;</w:t>
            </w:r>
            <w:r>
              <w:rPr/>
              <w:t>6.0;</w:t>
            </w:r>
            <w:r>
              <w:rPr/>
              <w:t>9.0;</w:t>
            </w:r>
            <w:r>
              <w:rPr/>
              <w:t>）</w:t>
            </w:r>
          </w:p>
        </w:tc>
        <w:tc>
          <w:tcPr>
            <w:tcW w:type="dxa" w:w="5076"/>
          </w:tcPr>
          <w:p>
            <w:pPr>
              <w:pStyle w:val="null3"/>
              <w:jc w:val="left"/>
            </w:pPr>
            <w:r>
              <w:rPr/>
              <w:t>根据投标人提供的质量安全保证措施方案（包括但不限于生产质量保障措施、质量管理措施、安全保证措施等）进行评审。 1.投标人所提供的方案涵盖上述内容，且措施内容完整、科学合理，可行性强，得9分； 2.投标人所提供的方案涵盖上述内容，且措施内容较完整、较科学合理，可行性较强，得6分； 3.投标人所提供的方案涵盖上述内容，措施内容合理，可行性一般，得3分； 4.投标人所提供的方案不完全涵盖上述内容，内容简单，得1分； 5.没有提供相关内容，得0分。</w:t>
            </w:r>
          </w:p>
        </w:tc>
      </w:tr>
      <w:tr>
        <w:tc>
          <w:tcPr>
            <w:tcW w:type="dxa" w:w="922"/>
            <w:gridSpan w:val="2"/>
            <w:vMerge/>
          </w:tcPr>
          <w:p/>
        </w:tc>
        <w:tc>
          <w:tcPr>
            <w:tcW w:type="dxa" w:w="2307"/>
          </w:tcPr>
          <w:p>
            <w:pPr>
              <w:pStyle w:val="null3"/>
              <w:jc w:val="left"/>
            </w:pPr>
            <w:r>
              <w:rPr/>
              <w:t>售后服务方案 (9.0分)</w:t>
            </w:r>
            <w:r>
              <w:rPr/>
              <w:t>，（等次分值选择：</w:t>
            </w:r>
            <w:r>
              <w:rPr/>
              <w:t>0.0;</w:t>
            </w:r>
            <w:r>
              <w:rPr/>
              <w:t>1.0;</w:t>
            </w:r>
            <w:r>
              <w:rPr/>
              <w:t>3.0;</w:t>
            </w:r>
            <w:r>
              <w:rPr/>
              <w:t>6.0;</w:t>
            </w:r>
            <w:r>
              <w:rPr/>
              <w:t>9.0;</w:t>
            </w:r>
            <w:r>
              <w:rPr/>
              <w:t>）</w:t>
            </w:r>
          </w:p>
        </w:tc>
        <w:tc>
          <w:tcPr>
            <w:tcW w:type="dxa" w:w="5076"/>
          </w:tcPr>
          <w:p>
            <w:pPr>
              <w:pStyle w:val="null3"/>
              <w:jc w:val="left"/>
            </w:pPr>
            <w:r>
              <w:rPr/>
              <w:t>评标委员会根据各投标人提供的售后服务方案（包括但不限于保质保用期内的保修方案、应急方案及人员安排、质保期满后的后续维修服务内容等）进行评审： 1、保修方案详实，根据项目的特点，就可遇见的紧急事件做出的应急方案内容详实，应急人员分工安排有条不紊，针对货物故障维修有详细的应对措施及相应的解决方案，能列明质保期满后的后续维修服务内容，得9分； 2、保修方案较详实，根据项目的特点，就可遇见的紧急事件做出的应急方案内容较详实，应急人员分工安排较有条不紊，针对货物故障维修有较详细的应对措施及相应的解决方案，能列明质保期满后的后续维修服务内容，得6分； 3、保质保用期内的保修方案简单，就可遇见的紧急事件做出的应急方案简单，应急人员分工安排妥当，针对货物故障维修有详细的应对措施，能列明质保期满后的后续维修服务内容，得3分； 4、保质保用期内的保修方案有缺漏，就可遇见的紧急事件做出的应急方案存在不足，应急人员分工安排混乱，未提供针对货物故障维修有详细的应对措施，质保期满后的后续维修服务内容不明确，得1分； 5、没有提供方案，得0分。</w:t>
            </w:r>
          </w:p>
        </w:tc>
      </w:tr>
      <w:tr>
        <w:tc>
          <w:tcPr>
            <w:tcW w:type="dxa" w:w="922"/>
            <w:gridSpan w:val="2"/>
            <w:vMerge/>
          </w:tcPr>
          <w:p/>
        </w:tc>
        <w:tc>
          <w:tcPr>
            <w:tcW w:type="dxa" w:w="2307"/>
          </w:tcPr>
          <w:p>
            <w:pPr>
              <w:pStyle w:val="null3"/>
              <w:jc w:val="left"/>
            </w:pPr>
            <w:r>
              <w:rPr/>
              <w:t>投标样板 (9.0分)</w:t>
            </w:r>
            <w:r>
              <w:rPr/>
              <w:t>，（等次分值选择：</w:t>
            </w:r>
            <w:r>
              <w:rPr/>
              <w:t>0.0;</w:t>
            </w:r>
            <w:r>
              <w:rPr/>
              <w:t>1.0;</w:t>
            </w:r>
            <w:r>
              <w:rPr/>
              <w:t>3.0;</w:t>
            </w:r>
            <w:r>
              <w:rPr/>
              <w:t>6.0;</w:t>
            </w:r>
            <w:r>
              <w:rPr/>
              <w:t>9.0;</w:t>
            </w:r>
            <w:r>
              <w:rPr/>
              <w:t>）</w:t>
            </w:r>
          </w:p>
        </w:tc>
        <w:tc>
          <w:tcPr>
            <w:tcW w:type="dxa" w:w="5076"/>
          </w:tcPr>
          <w:p>
            <w:pPr>
              <w:pStyle w:val="null3"/>
              <w:jc w:val="left"/>
            </w:pPr>
            <w:r>
              <w:rPr/>
              <w:t>根据投标人提供样品材质、工艺、整体美观程度、局部细节处理、总体效果等方面进行综合比较： 1、样品材质完全符合采购要求、质量好、喷漆均匀、无刺鼻气味，整体美观程度非常好、局部细节处理非常妥当，总体效果优的，得9分； 2、样品材质符合要求、质量较好、喷漆较均匀、无明显刺鼻气味，整体美观程度较好、局部细节处理较妥当，总体效果基本达到采购人需求的，得6分； 3、样品材质基本符合要求、质量一般、喷漆较均匀、无明显刺鼻气味，整体美观程度一般、局部细节处理一般妥当，总体效果部分达到采购人需求的，得3分； 4、样品材质、工艺、整体美观程度、局部细节处理、总体效果等方面较差，得1分； 5、不提供，不得分。 【注：投标样品要求详见招标文件“技术标准与要求”。】</w:t>
            </w:r>
          </w:p>
        </w:tc>
      </w:tr>
      <w:tr>
        <w:tc>
          <w:tcPr>
            <w:tcW w:type="dxa" w:w="922"/>
            <w:gridSpan w:val="2"/>
            <w:vMerge w:val="restart"/>
          </w:tcPr>
          <w:p>
            <w:pPr>
              <w:pStyle w:val="null3"/>
              <w:jc w:val="center"/>
            </w:pPr>
            <w:r>
              <w:rPr/>
              <w:t>商务部分</w:t>
            </w:r>
          </w:p>
        </w:tc>
        <w:tc>
          <w:tcPr>
            <w:tcW w:type="dxa" w:w="2307"/>
          </w:tcPr>
          <w:p>
            <w:pPr>
              <w:pStyle w:val="null3"/>
              <w:jc w:val="left"/>
            </w:pPr>
            <w:r>
              <w:rPr/>
              <w:t>项目业绩 (9.0分)</w:t>
            </w:r>
          </w:p>
        </w:tc>
        <w:tc>
          <w:tcPr>
            <w:tcW w:type="dxa" w:w="5076"/>
          </w:tcPr>
          <w:p>
            <w:pPr>
              <w:pStyle w:val="null3"/>
              <w:jc w:val="left"/>
            </w:pPr>
            <w:r>
              <w:rPr/>
              <w:t>自2021年1月1日至投标截止时间为止（以合同签订时间为准），投标人独自承接过的类似家具项目业绩，每提供一项同类业绩得1.5分，满分9分。 【注：提供合同关键页（至少包括合同内容页、签订时间页、落款盖章页）复印件，加盖投标人公章。】</w:t>
            </w:r>
          </w:p>
        </w:tc>
      </w:tr>
      <w:tr>
        <w:tc>
          <w:tcPr>
            <w:tcW w:type="dxa" w:w="922"/>
            <w:gridSpan w:val="2"/>
            <w:vMerge/>
          </w:tcPr>
          <w:p/>
        </w:tc>
        <w:tc>
          <w:tcPr>
            <w:tcW w:type="dxa" w:w="2307"/>
          </w:tcPr>
          <w:p>
            <w:pPr>
              <w:pStyle w:val="null3"/>
              <w:jc w:val="left"/>
            </w:pPr>
            <w:r>
              <w:rPr/>
              <w:t>认证证书 (8.0分)</w:t>
            </w:r>
          </w:p>
        </w:tc>
        <w:tc>
          <w:tcPr>
            <w:tcW w:type="dxa" w:w="5076"/>
          </w:tcPr>
          <w:p>
            <w:pPr>
              <w:pStyle w:val="null3"/>
              <w:jc w:val="left"/>
            </w:pPr>
            <w:r>
              <w:rPr/>
              <w:t>投标人具有质量管理体系认证、环境管理体系认证、职业健康安全管理体系认证证书、售后服务评价体系标准五星级认证证书，每提供一个得2分，最高得8分。 【注：须提供有效期内的证书复印件加盖投标人公章。】</w:t>
            </w:r>
          </w:p>
        </w:tc>
      </w:tr>
      <w:tr>
        <w:tc>
          <w:tcPr>
            <w:tcW w:type="dxa" w:w="922"/>
            <w:gridSpan w:val="2"/>
            <w:vMerge/>
          </w:tcPr>
          <w:p/>
        </w:tc>
        <w:tc>
          <w:tcPr>
            <w:tcW w:type="dxa" w:w="2307"/>
          </w:tcPr>
          <w:p>
            <w:pPr>
              <w:pStyle w:val="null3"/>
              <w:jc w:val="left"/>
            </w:pPr>
            <w:r>
              <w:rPr/>
              <w:t>服务响应时间 (3.0分)</w:t>
            </w:r>
          </w:p>
        </w:tc>
        <w:tc>
          <w:tcPr>
            <w:tcW w:type="dxa" w:w="5076"/>
          </w:tcPr>
          <w:p>
            <w:pPr>
              <w:pStyle w:val="null3"/>
              <w:jc w:val="left"/>
            </w:pPr>
            <w:r>
              <w:rPr/>
              <w:t>1、投标人承诺接到采购人通知后1小时（含）内到达采购人指定地点的，得3分； 2、投标人承诺接到采购人通知后1小时（不含）-2小时（含）内到达采购人指定地点的，得2分； 3、投标人承诺接到采购人通知后2小时（不含）以上到达采购人指定地点的，得1分； 4、未提供承诺不得分。 【注：须提供承诺函（格式自拟）加盖投标人公章。】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rPr>
        <w:t>佛山市政府采购项目</w:t>
      </w:r>
    </w:p>
    <w:p>
      <w:pPr>
        <w:pStyle w:val="null3"/>
        <w:jc w:val="center"/>
      </w:pPr>
      <w:r>
        <w:rPr>
          <w:sz w:val="36"/>
          <w:b/>
        </w:rPr>
        <w:t>合同书</w:t>
      </w:r>
    </w:p>
    <w:p>
      <w:pPr>
        <w:pStyle w:val="null3"/>
      </w:pPr>
      <w:r>
        <w:rPr>
          <w:sz w:val="28"/>
          <w:b/>
        </w:rPr>
        <w:t>项目编号：</w:t>
      </w:r>
      <w:r>
        <w:rPr>
          <w:sz w:val="28"/>
          <w:b/>
        </w:rPr>
        <w:t>440606-2024-04297</w:t>
      </w:r>
      <w:r>
        <w:rPr>
          <w:sz w:val="22"/>
          <w:b/>
        </w:rPr>
        <w:t xml:space="preserve"> </w:t>
      </w:r>
    </w:p>
    <w:p>
      <w:pPr>
        <w:pStyle w:val="null3"/>
      </w:pPr>
      <w:r>
        <w:rPr>
          <w:sz w:val="28"/>
          <w:b/>
        </w:rPr>
        <w:t>项目名称：</w:t>
      </w:r>
      <w:r>
        <w:rPr>
          <w:sz w:val="28"/>
          <w:b/>
        </w:rPr>
        <w:t>容桂外国语高黎学校配套设施设备建设</w:t>
      </w:r>
      <w:r>
        <w:rPr>
          <w:sz w:val="28"/>
          <w:b/>
        </w:rPr>
        <w:t>(三期)（教学专用家具）</w:t>
      </w: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w:t>
            </w:r>
            <w:r>
              <w:rPr>
                <w:sz w:val="24"/>
                <w:b/>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u w:val="single"/>
              </w:rPr>
              <w:t>佛山市顺德区容桂外国语高黎学校</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w:t>
            </w:r>
            <w:r>
              <w:rPr>
                <w:sz w:val="24"/>
                <w:b/>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u w:val="single"/>
              </w:rPr>
              <w:t>（中标</w:t>
            </w:r>
            <w:r>
              <w:rPr>
                <w:sz w:val="24"/>
                <w:b/>
                <w:u w:val="single"/>
              </w:rPr>
              <w:t xml:space="preserve">/成交供应商名称）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 xml:space="preserve">       </w:t>
            </w:r>
            <w:r>
              <w:rPr>
                <w:sz w:val="24"/>
                <w:b/>
              </w:rPr>
              <w:t>年</w:t>
            </w:r>
            <w:r>
              <w:rPr>
                <w:sz w:val="24"/>
                <w:b/>
              </w:rPr>
              <w:t xml:space="preserve">  </w:t>
            </w:r>
            <w:r>
              <w:rPr>
                <w:sz w:val="24"/>
                <w:b/>
              </w:rPr>
              <w:t>月</w:t>
            </w:r>
            <w:r>
              <w:rPr>
                <w:sz w:val="24"/>
                <w:b/>
              </w:rPr>
              <w:t xml:space="preserve">   </w:t>
            </w:r>
            <w:r>
              <w:rPr>
                <w:sz w:val="24"/>
                <w:b/>
              </w:rPr>
              <w:t>日</w:t>
            </w:r>
            <w:r>
              <w:rPr>
                <w:sz w:val="24"/>
                <w:b/>
              </w:rPr>
              <w:t xml:space="preserve">     </w:t>
            </w:r>
          </w:p>
        </w:tc>
      </w:tr>
    </w:tbl>
    <w:p>
      <w:pPr>
        <w:pStyle w:val="null3"/>
      </w:pPr>
      <w:r>
        <w:rPr>
          <w:sz w:val="22"/>
        </w:rPr>
        <w:t>注：本合同仅为合同的参考文本，可根据项目的具体要求进行修订。</w:t>
      </w:r>
    </w:p>
    <w:p>
      <w:pPr>
        <w:pStyle w:val="null3"/>
      </w:pPr>
      <w:r>
        <w:rPr>
          <w:sz w:val="28"/>
          <w:b/>
        </w:rPr>
        <w:t>佛山市政府采购项目合同书</w:t>
      </w:r>
    </w:p>
    <w:p>
      <w:pPr>
        <w:pStyle w:val="null3"/>
      </w:pPr>
      <w:r>
        <w:rPr>
          <w:sz w:val="22"/>
          <w:b/>
        </w:rPr>
        <w:t>项目名称：</w:t>
      </w:r>
      <w:r>
        <w:rPr>
          <w:sz w:val="22"/>
          <w:u w:val="single"/>
        </w:rPr>
        <w:t>容桂外国语高黎学校配套设施设备建设</w:t>
      </w:r>
      <w:r>
        <w:rPr>
          <w:sz w:val="22"/>
          <w:u w:val="single"/>
        </w:rPr>
        <w:t>(三期)（教学专用家具）</w:t>
      </w:r>
    </w:p>
    <w:p>
      <w:pPr>
        <w:pStyle w:val="null3"/>
      </w:pPr>
      <w:r>
        <w:rPr>
          <w:sz w:val="22"/>
          <w:b/>
        </w:rPr>
        <w:t>项目编号：</w:t>
      </w:r>
      <w:r>
        <w:rPr>
          <w:sz w:val="22"/>
          <w:u w:val="single"/>
        </w:rPr>
        <w:t>440606-2024-04297</w:t>
      </w:r>
    </w:p>
    <w:p>
      <w:pPr>
        <w:pStyle w:val="null3"/>
      </w:pPr>
      <w:r>
        <w:rPr>
          <w:sz w:val="22"/>
          <w:b/>
        </w:rPr>
        <w:t>甲</w:t>
      </w:r>
      <w:r>
        <w:rPr>
          <w:sz w:val="22"/>
          <w:b/>
        </w:rPr>
        <w:t xml:space="preserve">   </w:t>
      </w:r>
      <w:r>
        <w:rPr>
          <w:sz w:val="22"/>
          <w:b/>
        </w:rPr>
        <w:t>方：</w:t>
      </w:r>
      <w:r>
        <w:rPr>
          <w:sz w:val="22"/>
          <w:u w:val="single"/>
        </w:rPr>
        <w:t>佛山市顺德区容桂外国语高黎学校</w:t>
      </w:r>
    </w:p>
    <w:p>
      <w:pPr>
        <w:pStyle w:val="null3"/>
      </w:pPr>
      <w:r>
        <w:rPr>
          <w:sz w:val="22"/>
          <w:b/>
        </w:rPr>
        <w:t>乙</w:t>
      </w:r>
      <w:r>
        <w:rPr>
          <w:sz w:val="22"/>
          <w:b/>
        </w:rPr>
        <w:t xml:space="preserve">   </w:t>
      </w:r>
      <w:r>
        <w:rPr>
          <w:sz w:val="22"/>
          <w:b/>
        </w:rPr>
        <w:t>方：</w:t>
      </w:r>
      <w:r>
        <w:rPr>
          <w:sz w:val="22"/>
          <w:u w:val="single"/>
        </w:rPr>
        <w:t>（中标</w:t>
      </w:r>
      <w:r>
        <w:rPr>
          <w:sz w:val="22"/>
          <w:u w:val="single"/>
        </w:rPr>
        <w:t xml:space="preserve">/成交供应商）  </w:t>
      </w:r>
      <w:r>
        <w:rPr>
          <w:sz w:val="22"/>
        </w:rPr>
        <w:t xml:space="preserve">        </w:t>
      </w:r>
    </w:p>
    <w:p>
      <w:pPr>
        <w:pStyle w:val="null3"/>
      </w:pPr>
      <w:r>
        <w:rPr>
          <w:sz w:val="22"/>
          <w:b/>
        </w:rPr>
        <w:t>合同性质：</w:t>
      </w:r>
      <w:r>
        <w:rPr>
          <w:sz w:val="22"/>
          <w:u w:val="single"/>
        </w:rPr>
        <w:t>本合同为中小企业预留合同</w:t>
      </w:r>
    </w:p>
    <w:p>
      <w:pPr>
        <w:pStyle w:val="null3"/>
      </w:pPr>
      <w:r>
        <w:rPr>
          <w:sz w:val="22"/>
        </w:rPr>
        <w:t>根据《中华人民共和国政府采购法》《中华人民共和国民法典》和本项目采购文件的要求，经双方协商，本着平等互利和诚实信用的原则，一致同意签订本合同如下。</w:t>
      </w:r>
    </w:p>
    <w:p>
      <w:pPr>
        <w:pStyle w:val="null3"/>
      </w:pPr>
      <w:r>
        <w:rPr>
          <w:sz w:val="24"/>
          <w:b/>
        </w:rPr>
        <w:t>一、项目主要内容及实现功能目标</w:t>
      </w:r>
    </w:p>
    <w:p>
      <w:pPr>
        <w:pStyle w:val="null3"/>
        <w:ind w:firstLine="440"/>
      </w:pPr>
      <w:r>
        <w:rPr>
          <w:sz w:val="22"/>
        </w:rPr>
        <w:t>本项目为</w:t>
      </w:r>
      <w:r>
        <w:rPr>
          <w:sz w:val="22"/>
        </w:rPr>
        <w:t>容桂外国语高黎学校配套设施设备建设</w:t>
      </w:r>
      <w:r>
        <w:rPr>
          <w:sz w:val="22"/>
        </w:rPr>
        <w:t>(三期)（教学专用家具），拟采购教学专用家具一批。</w:t>
      </w:r>
    </w:p>
    <w:p>
      <w:pPr>
        <w:pStyle w:val="null3"/>
      </w:pPr>
      <w:r>
        <w:rPr>
          <w:sz w:val="24"/>
          <w:b/>
        </w:rPr>
        <w:t>二、产品及服务供应清单：</w:t>
      </w:r>
    </w:p>
    <w:p>
      <w:pPr>
        <w:pStyle w:val="null3"/>
        <w:ind w:firstLine="440"/>
      </w:pPr>
      <w:r>
        <w:rPr>
          <w:sz w:val="22"/>
        </w:rPr>
        <w:t>见附件一《报价清单明细表》。</w:t>
      </w:r>
    </w:p>
    <w:p>
      <w:pPr>
        <w:pStyle w:val="null3"/>
      </w:pPr>
      <w:r>
        <w:rPr>
          <w:sz w:val="24"/>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32"/>
        <w:gridCol w:w="1520"/>
        <w:gridCol w:w="6154"/>
      </w:tblGrid>
      <w:tr>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序号</w:t>
            </w:r>
          </w:p>
        </w:tc>
        <w:tc>
          <w:tcPr>
            <w:tcW w:type="dxa" w:w="1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合同条款</w:t>
            </w:r>
          </w:p>
        </w:tc>
        <w:tc>
          <w:tcPr>
            <w:tcW w:type="dxa" w:w="6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内</w:t>
            </w:r>
            <w:r>
              <w:rPr>
                <w:sz w:val="22"/>
              </w:rPr>
              <w:t>容</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合同总额</w:t>
            </w:r>
          </w:p>
        </w:tc>
        <w:tc>
          <w:tcPr>
            <w:tcW w:type="dxa" w:w="6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人民币</w:t>
            </w:r>
            <w:r>
              <w:rPr>
                <w:sz w:val="22"/>
              </w:rPr>
              <w:t>小写：</w:t>
            </w:r>
            <w:r>
              <w:rPr>
                <w:sz w:val="22"/>
              </w:rPr>
              <w:t xml:space="preserve">                  </w:t>
            </w:r>
          </w:p>
          <w:p>
            <w:pPr>
              <w:pStyle w:val="null3"/>
            </w:pPr>
            <w:r>
              <w:rPr>
                <w:sz w:val="22"/>
              </w:rPr>
              <w:t>大写：</w:t>
            </w:r>
            <w:r>
              <w:rPr>
                <w:sz w:val="22"/>
              </w:rPr>
              <w:t xml:space="preserve">                          </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2</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合同总额内容</w:t>
            </w:r>
          </w:p>
        </w:tc>
        <w:tc>
          <w:tcPr>
            <w:tcW w:type="dxa" w:w="6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1、</w:t>
            </w:r>
            <w:r>
              <w:rPr>
                <w:sz w:val="22"/>
              </w:rPr>
              <w:t>合同总额包括</w:t>
            </w:r>
            <w:r>
              <w:rPr>
                <w:sz w:val="22"/>
              </w:rPr>
              <w:t>全部货物设计、制造、安装、调试和运输装卸、保险、验收、税金、垃圾清运、场地清理、建筑物损坏修复费用、售后服务</w:t>
            </w:r>
            <w:r>
              <w:rPr>
                <w:sz w:val="22"/>
              </w:rPr>
              <w:t>（免费质量保修和质量维护）和其他必要伴随零配件、服务的费用、</w:t>
            </w:r>
            <w:r>
              <w:rPr>
                <w:sz w:val="22"/>
              </w:rPr>
              <w:t>空气环境检测、</w:t>
            </w:r>
            <w:r>
              <w:rPr>
                <w:sz w:val="22"/>
              </w:rPr>
              <w:t>税金及合同实施过程中的应预见和不可预见费用等完成本采购项目、达到甲方目的的一切费用及企业利润。以人民币为结算单位。</w:t>
            </w:r>
          </w:p>
          <w:p>
            <w:pPr>
              <w:pStyle w:val="null3"/>
            </w:pPr>
            <w:r>
              <w:rPr>
                <w:sz w:val="22"/>
              </w:rPr>
              <w:t>2、</w:t>
            </w:r>
            <w:r>
              <w:rPr>
                <w:sz w:val="22"/>
              </w:rPr>
              <w:t>价格为固定不变价，天数为公历日。</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3</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交货及安装地点</w:t>
            </w:r>
          </w:p>
        </w:tc>
        <w:tc>
          <w:tcPr>
            <w:tcW w:type="dxa" w:w="6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甲方（用户）指定地点。详细地址为：佛山市顺德区容桂外国语高黎学校</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4</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项目完工期</w:t>
            </w:r>
          </w:p>
        </w:tc>
        <w:tc>
          <w:tcPr>
            <w:tcW w:type="dxa" w:w="6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合同签订之日起</w:t>
            </w:r>
            <w:r>
              <w:rPr>
                <w:sz w:val="22"/>
              </w:rPr>
              <w:t>30</w:t>
            </w:r>
            <w:r>
              <w:rPr>
                <w:sz w:val="22"/>
              </w:rPr>
              <w:t>个日历天</w:t>
            </w:r>
            <w:r>
              <w:rPr>
                <w:sz w:val="22"/>
              </w:rPr>
              <w:t>内供货到现场安装调试、验收合格并具备交付使用。</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质量保证期</w:t>
            </w:r>
          </w:p>
        </w:tc>
        <w:tc>
          <w:tcPr>
            <w:tcW w:type="dxa" w:w="6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5年。</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6</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付款方式</w:t>
            </w:r>
          </w:p>
        </w:tc>
        <w:tc>
          <w:tcPr>
            <w:tcW w:type="dxa" w:w="6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1期：支付比例30%,合同签订后，</w:t>
            </w:r>
            <w:r>
              <w:rPr>
                <w:sz w:val="22"/>
              </w:rPr>
              <w:t>1</w:t>
            </w:r>
            <w:r>
              <w:rPr>
                <w:sz w:val="22"/>
              </w:rPr>
              <w:t>0个日历天内，</w:t>
            </w:r>
            <w:r>
              <w:rPr>
                <w:sz w:val="22"/>
              </w:rPr>
              <w:t>甲方</w:t>
            </w:r>
            <w:r>
              <w:rPr>
                <w:sz w:val="22"/>
              </w:rPr>
              <w:t>向</w:t>
            </w:r>
            <w:r>
              <w:rPr>
                <w:sz w:val="22"/>
              </w:rPr>
              <w:t>乙方</w:t>
            </w:r>
            <w:r>
              <w:rPr>
                <w:sz w:val="22"/>
              </w:rPr>
              <w:t>支付合同总额的</w:t>
            </w:r>
            <w:r>
              <w:rPr>
                <w:sz w:val="22"/>
              </w:rPr>
              <w:t>30%;</w:t>
            </w:r>
          </w:p>
          <w:p>
            <w:pPr>
              <w:pStyle w:val="null3"/>
            </w:pPr>
            <w:r>
              <w:rPr>
                <w:sz w:val="22"/>
              </w:rPr>
              <w:t>2期：支付比例35%,整体验收合格并交付使用后，在2025年6月30日前，</w:t>
            </w:r>
            <w:r>
              <w:rPr>
                <w:sz w:val="22"/>
              </w:rPr>
              <w:t>甲方</w:t>
            </w:r>
            <w:r>
              <w:rPr>
                <w:sz w:val="22"/>
              </w:rPr>
              <w:t>向</w:t>
            </w:r>
            <w:r>
              <w:rPr>
                <w:sz w:val="22"/>
              </w:rPr>
              <w:t>乙方</w:t>
            </w:r>
            <w:r>
              <w:rPr>
                <w:sz w:val="22"/>
              </w:rPr>
              <w:t>支付合同总额的</w:t>
            </w:r>
            <w:r>
              <w:rPr>
                <w:sz w:val="22"/>
              </w:rPr>
              <w:t>35%;</w:t>
            </w:r>
          </w:p>
          <w:p>
            <w:pPr>
              <w:pStyle w:val="null3"/>
            </w:pPr>
            <w:r>
              <w:rPr>
                <w:sz w:val="22"/>
              </w:rPr>
              <w:t>3期：支付比例35%,整体验收合格并交付使用后，在 2025年12月31日前，</w:t>
            </w:r>
            <w:r>
              <w:rPr>
                <w:sz w:val="22"/>
              </w:rPr>
              <w:t>甲方</w:t>
            </w:r>
            <w:r>
              <w:rPr>
                <w:sz w:val="22"/>
              </w:rPr>
              <w:t>向</w:t>
            </w:r>
            <w:r>
              <w:rPr>
                <w:sz w:val="22"/>
              </w:rPr>
              <w:t>乙方</w:t>
            </w:r>
            <w:r>
              <w:rPr>
                <w:sz w:val="22"/>
              </w:rPr>
              <w:t>支付合同总额的</w:t>
            </w:r>
            <w:r>
              <w:rPr>
                <w:sz w:val="22"/>
              </w:rPr>
              <w:t>35%。</w:t>
            </w:r>
          </w:p>
          <w:p>
            <w:pPr>
              <w:pStyle w:val="null3"/>
            </w:pPr>
            <w:r>
              <w:rPr>
                <w:sz w:val="22"/>
              </w:rPr>
              <w:t>注：</w:t>
            </w:r>
            <w:r>
              <w:rPr>
                <w:sz w:val="22"/>
              </w:rPr>
              <w:t>因甲方使用的是财政资金，甲方在前款规定的付款时间为向政府采购支付部门提出办理财政支付申请手续的时间（不含政府财政支付部门审核的时间），在规定时间内提出支付申请手续后即视为甲方已经按期支付。甲方因财政年度支出额度及审批手续等因素无法按时支付货款，不视为违约。</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7</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付款要求</w:t>
            </w:r>
          </w:p>
        </w:tc>
        <w:tc>
          <w:tcPr>
            <w:tcW w:type="dxa" w:w="6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w:t>
            </w:r>
            <w:r>
              <w:rPr>
                <w:sz w:val="22"/>
              </w:rPr>
              <w:t>1）乙方须向甲方提供依法纳税的发票。</w:t>
            </w:r>
          </w:p>
          <w:p>
            <w:pPr>
              <w:pStyle w:val="null3"/>
            </w:pPr>
            <w:r>
              <w:rPr>
                <w:sz w:val="22"/>
              </w:rPr>
              <w:t>（</w:t>
            </w:r>
            <w:r>
              <w:rPr>
                <w:sz w:val="22"/>
              </w:rPr>
              <w:t>2）货款以转账方式转入乙方的银行账户。</w:t>
            </w:r>
          </w:p>
          <w:p>
            <w:pPr>
              <w:pStyle w:val="null3"/>
            </w:pPr>
            <w:r>
              <w:rPr>
                <w:sz w:val="22"/>
              </w:rPr>
              <w:t>（</w:t>
            </w:r>
            <w:r>
              <w:rPr>
                <w:sz w:val="22"/>
              </w:rPr>
              <w:t>3）收款方、出具发票方、合同乙方均必须与中标（成交）供应商名称一致。</w:t>
            </w:r>
          </w:p>
        </w:tc>
      </w:tr>
    </w:tbl>
    <w:p>
      <w:pPr>
        <w:pStyle w:val="null3"/>
      </w:pPr>
      <w:r>
        <w:rPr>
          <w:sz w:val="24"/>
          <w:b/>
        </w:rPr>
        <w:t>四、包装运输、安装与调试</w:t>
      </w:r>
    </w:p>
    <w:p>
      <w:pPr>
        <w:pStyle w:val="null3"/>
        <w:ind w:firstLine="442"/>
      </w:pPr>
      <w:r>
        <w:rPr>
          <w:sz w:val="22"/>
          <w:b/>
        </w:rPr>
        <w:t>（一）包装、运输、保管及保险</w:t>
      </w:r>
    </w:p>
    <w:p>
      <w:pPr>
        <w:pStyle w:val="null3"/>
        <w:ind w:firstLine="440"/>
      </w:pPr>
      <w:r>
        <w:rPr>
          <w:sz w:val="22"/>
        </w:rPr>
        <w:t>1、设备的包装必须与运输方式相适应，考虑到运输和储存中的各种情况（如暴露于恶劣气候等），包装必须足以满足运输、转运、装卸、露天储存的需要。</w:t>
      </w:r>
    </w:p>
    <w:p>
      <w:pPr>
        <w:pStyle w:val="null3"/>
        <w:ind w:firstLine="440"/>
      </w:pPr>
      <w:r>
        <w:rPr>
          <w:sz w:val="22"/>
        </w:rPr>
        <w:t>2、包装方式的确定由乙方负责，由于不适当的包装而造成的对设备的任何损坏均由乙方负责。</w:t>
      </w:r>
    </w:p>
    <w:p>
      <w:pPr>
        <w:pStyle w:val="null3"/>
        <w:ind w:firstLine="440"/>
      </w:pPr>
      <w:r>
        <w:rPr>
          <w:sz w:val="22"/>
        </w:rPr>
        <w:t>3、专用工具及备品备件应分别包装，并在包装箱外显眼处注明其用处。</w:t>
      </w:r>
    </w:p>
    <w:p>
      <w:pPr>
        <w:pStyle w:val="null3"/>
        <w:ind w:firstLine="440"/>
      </w:pPr>
      <w:r>
        <w:rPr>
          <w:sz w:val="22"/>
        </w:rPr>
        <w:t>4、每一包装箱两个侧面用不褪色的油漆和明显易见的中文字样做出标记。标记内容包括：箱（件）号、装运标志（唛头）、毛重（kg）、尺码（长×宽×高，用mm表示）、净重（kg）、到货地址、收货人名称、货物名称、合同编号以及“勿近潮湿”、“小心轻放”、“此边向上”等。</w:t>
      </w:r>
    </w:p>
    <w:p>
      <w:pPr>
        <w:pStyle w:val="null3"/>
        <w:ind w:firstLine="440"/>
      </w:pPr>
      <w:r>
        <w:rPr>
          <w:sz w:val="22"/>
        </w:rPr>
        <w:t>5、包装费、运费、卸车费、设备保管费、保险费已包含在合同总价内；自设备从制造厂至交货地点，期间所需办理的所有手续由乙方自行办理，招标人不提供任何文件及协助，且所需费用由乙方负责。</w:t>
      </w:r>
    </w:p>
    <w:p>
      <w:pPr>
        <w:pStyle w:val="null3"/>
        <w:ind w:firstLine="440"/>
      </w:pPr>
      <w:r>
        <w:rPr>
          <w:sz w:val="22"/>
        </w:rPr>
        <w:t>6、货物保管由乙方负责，直至安装、调试和验收完毕。</w:t>
      </w:r>
    </w:p>
    <w:p>
      <w:pPr>
        <w:pStyle w:val="null3"/>
        <w:ind w:firstLine="440"/>
      </w:pPr>
      <w:r>
        <w:rPr>
          <w:sz w:val="22"/>
        </w:rPr>
        <w:t>7、货物的保管与保险在项目验收合格前由乙方负责。</w:t>
      </w:r>
    </w:p>
    <w:p>
      <w:pPr>
        <w:pStyle w:val="null3"/>
        <w:ind w:firstLine="440"/>
      </w:pPr>
      <w:r>
        <w:rPr>
          <w:sz w:val="22"/>
        </w:rPr>
        <w:t>8、乙方负责其派出的现场所有人员人身意外保险及相关一切险。</w:t>
      </w:r>
    </w:p>
    <w:p>
      <w:pPr>
        <w:pStyle w:val="null3"/>
        <w:ind w:firstLine="440"/>
      </w:pPr>
      <w:r>
        <w:rPr>
          <w:sz w:val="22"/>
        </w:rPr>
        <w:t>9、所有货物必须提供装箱清单，按装箱清单验收货物。</w:t>
      </w:r>
    </w:p>
    <w:p>
      <w:pPr>
        <w:pStyle w:val="null3"/>
        <w:ind w:firstLine="442"/>
      </w:pPr>
      <w:r>
        <w:rPr>
          <w:sz w:val="22"/>
          <w:b/>
        </w:rPr>
        <w:t>（二）安装调试</w:t>
      </w:r>
    </w:p>
    <w:p>
      <w:pPr>
        <w:pStyle w:val="null3"/>
        <w:ind w:firstLine="440"/>
      </w:pPr>
      <w:r>
        <w:rPr>
          <w:sz w:val="22"/>
        </w:rPr>
        <w:t>1、乙方负责到甲方指定的安装地点进行安装调试。乙方须与甲方确认安装作业时间和地点后，方可进场施工，遵守甲方有关规章制度。</w:t>
      </w:r>
    </w:p>
    <w:p>
      <w:pPr>
        <w:pStyle w:val="null3"/>
        <w:ind w:firstLine="440"/>
      </w:pPr>
      <w:r>
        <w:rPr>
          <w:sz w:val="22"/>
        </w:rPr>
        <w:t>2、乙方必须提供设备安装及调试服务，并按照国家标准和行业规范进行，确保调试完成后，设备能够正常运行，达到甲方可正常使用状态。</w:t>
      </w:r>
    </w:p>
    <w:p>
      <w:pPr>
        <w:pStyle w:val="null3"/>
        <w:ind w:firstLine="440"/>
      </w:pPr>
      <w:r>
        <w:rPr>
          <w:sz w:val="22"/>
        </w:rPr>
        <w:t>3、安装所需工具设施物料由乙方自备、自费运到现场，完工后自费搬走。</w:t>
      </w:r>
    </w:p>
    <w:p>
      <w:pPr>
        <w:pStyle w:val="null3"/>
        <w:ind w:firstLine="440"/>
      </w:pPr>
      <w:r>
        <w:rPr>
          <w:sz w:val="22"/>
        </w:rPr>
        <w:t>4、乙方须对货物设计、制造、安装以及使用过程中的一切质量问题承担责任。</w:t>
      </w:r>
    </w:p>
    <w:p>
      <w:pPr>
        <w:pStyle w:val="null3"/>
        <w:ind w:firstLine="440"/>
      </w:pPr>
      <w:r>
        <w:rPr>
          <w:sz w:val="22"/>
        </w:rPr>
        <w:t>5、乙方必须充分考虑现场的安装难度及安全性，做好施工现场的安全防护、文明施工工作。安装过程中发生的一切责任及费用由乙方负责，如对其他物品或结构造成损坏必须照价赔偿。</w:t>
      </w:r>
    </w:p>
    <w:p>
      <w:pPr>
        <w:pStyle w:val="null3"/>
        <w:ind w:firstLine="440"/>
      </w:pPr>
      <w:r>
        <w:rPr>
          <w:sz w:val="22"/>
        </w:rPr>
        <w:t>6、在疫情防控期间，乙方前往甲方，须遵守各项疫情防控规定，最终疫情防控措施以进校时政府发布的具体防疫要求执行。</w:t>
      </w:r>
    </w:p>
    <w:p>
      <w:pPr>
        <w:pStyle w:val="null3"/>
      </w:pPr>
      <w:r>
        <w:rPr>
          <w:sz w:val="24"/>
          <w:b/>
        </w:rPr>
        <w:t>五、验收标准与要求</w:t>
      </w:r>
    </w:p>
    <w:p>
      <w:pPr>
        <w:pStyle w:val="null3"/>
        <w:ind w:firstLine="440"/>
      </w:pPr>
      <w:r>
        <w:rPr>
          <w:sz w:val="22"/>
        </w:rPr>
        <w:t>1、验收要求：</w:t>
      </w:r>
    </w:p>
    <w:p>
      <w:pPr>
        <w:pStyle w:val="null3"/>
        <w:ind w:firstLine="440"/>
      </w:pPr>
      <w:r>
        <w:rPr>
          <w:sz w:val="22"/>
        </w:rPr>
        <w:t>（</w:t>
      </w:r>
      <w:r>
        <w:rPr>
          <w:sz w:val="22"/>
        </w:rPr>
        <w:t>1）货物生产前及生产期间，甲方有权对货物生产过程进行全程监造，并有权就乙方对本项目的备料单进行抽检，对所有材料（含板材、</w:t>
      </w:r>
      <w:r>
        <w:rPr>
          <w:sz w:val="22"/>
        </w:rPr>
        <w:t>塑料、</w:t>
      </w:r>
      <w:r>
        <w:rPr>
          <w:sz w:val="22"/>
        </w:rPr>
        <w:t>五金配件、木皮、油漆、胶水、钢板、木料等）的购货合同和进货单进行审查并随机抽样送质量监督检验机构检验，取得相应的检验合格报告。送检样板符合质量技术标准的，鉴定费由甲方承担；否则鉴定费由乙方承担。对于无法提供有效进货证明及检验不合格的材料，甲方有权拒绝该材料投入生产，若该材料已投入生产，甲方有权不接受由该材料所生产的货物。对不合格的货物甲方有权拒绝结算付款，乙方须更换成合格的货物。</w:t>
      </w:r>
    </w:p>
    <w:p>
      <w:pPr>
        <w:pStyle w:val="null3"/>
        <w:ind w:firstLine="440"/>
      </w:pPr>
      <w:r>
        <w:rPr>
          <w:sz w:val="22"/>
        </w:rPr>
        <w:t>（</w:t>
      </w:r>
      <w:r>
        <w:rPr>
          <w:sz w:val="22"/>
        </w:rPr>
        <w:t>2）货到现场需向甲方提供原材料采购合同、发票、支付证明、原材料质量监督检测报告和产品合格证等资料。未提供证明材料不予验收，不得进行安装(由此影响甲方工期或造成甲方损失，由乙方承担后果)。</w:t>
      </w:r>
    </w:p>
    <w:p>
      <w:pPr>
        <w:pStyle w:val="null3"/>
        <w:ind w:firstLine="440"/>
      </w:pPr>
      <w:r>
        <w:rPr>
          <w:sz w:val="22"/>
        </w:rPr>
        <w:t>（</w:t>
      </w:r>
      <w:r>
        <w:rPr>
          <w:sz w:val="22"/>
        </w:rPr>
        <w:t>3</w:t>
      </w:r>
      <w:r>
        <w:rPr>
          <w:sz w:val="22"/>
        </w:rPr>
        <w:t>）验收时，甲方将乙方的样品与到场货物进行符合性检查，若到场货物工艺与样品不符，甲方可要求退货且按规定扣除合同款。</w:t>
      </w:r>
    </w:p>
    <w:p>
      <w:pPr>
        <w:pStyle w:val="null3"/>
        <w:ind w:firstLine="440"/>
      </w:pPr>
      <w:r>
        <w:rPr>
          <w:sz w:val="22"/>
        </w:rPr>
        <w:t>（</w:t>
      </w:r>
      <w:r>
        <w:rPr>
          <w:sz w:val="22"/>
        </w:rPr>
        <w:t>4</w:t>
      </w:r>
      <w:r>
        <w:rPr>
          <w:sz w:val="22"/>
        </w:rPr>
        <w:t>）货物安装定位结束后，由甲方和乙方按招标文件要求、乙方所供货物的规格和产品标准及我国相关技术规范和技术标准进行联合验收，对质量有争议时视情况进行破坏性抽样检验，检验中被破坏的货物价款由乙方承担，或由甲方委托具有资质的检测机构出具检测报告。若因乙方所供货物的原因导致验收不合格，整改费用由乙方自行支付；若符合质量技术标准的，鉴定费由甲方承担。</w:t>
      </w:r>
    </w:p>
    <w:p>
      <w:pPr>
        <w:pStyle w:val="null3"/>
        <w:ind w:firstLine="440"/>
      </w:pPr>
      <w:r>
        <w:rPr>
          <w:sz w:val="22"/>
        </w:rPr>
        <w:t>（</w:t>
      </w:r>
      <w:r>
        <w:rPr>
          <w:sz w:val="22"/>
        </w:rPr>
        <w:t>5</w:t>
      </w:r>
      <w:r>
        <w:rPr>
          <w:sz w:val="22"/>
        </w:rPr>
        <w:t>）货物的到货验收包括：型号、规格、数量、外观质量、及货物包装完整无损。甲方配合乙方的工作，以保证乙方交货、安装进程及产品质量不受影响。</w:t>
      </w:r>
    </w:p>
    <w:p>
      <w:pPr>
        <w:pStyle w:val="null3"/>
        <w:ind w:firstLine="440"/>
      </w:pPr>
      <w:r>
        <w:rPr>
          <w:sz w:val="22"/>
        </w:rPr>
        <w:t>（</w:t>
      </w:r>
      <w:r>
        <w:rPr>
          <w:sz w:val="22"/>
        </w:rPr>
        <w:t>6）在乙方货物安装完成，然后由双方共同进行外观质量验收，如外观质量验收合格，双方签署外观质量验收表，然后向甲方提出项目验收申请；甲方在接收到项目验收申请10天之内进行项目验收工作。货物经联合验收后，由甲方邀请第三方检测机构对项目所涉及的户型进行空气环境检测，第三方检测机构检测通过后，甲方与乙方代表方可在《项目交付验收文件》中签署项目交付验收合格的意见。空气环境检测费由乙方承担。若因乙方所供货物的原因导致验收不合格，则需乙方整改至验收合格为止，整改涉及的一切费用由乙方自行支付。验收交付前</w:t>
      </w:r>
      <w:r>
        <w:rPr>
          <w:sz w:val="22"/>
        </w:rPr>
        <w:t>的保管安全责任由乙方承担。</w:t>
      </w:r>
      <w:r>
        <w:rPr>
          <w:sz w:val="22"/>
        </w:rPr>
        <w:t xml:space="preserve"> </w:t>
      </w:r>
    </w:p>
    <w:p>
      <w:pPr>
        <w:pStyle w:val="null3"/>
        <w:ind w:firstLine="440"/>
      </w:pPr>
      <w:r>
        <w:rPr>
          <w:sz w:val="22"/>
        </w:rPr>
        <w:t>（</w:t>
      </w:r>
      <w:r>
        <w:rPr>
          <w:sz w:val="22"/>
        </w:rPr>
        <w:t>7）在本合同货物的使用期内，如果发现乙方交付的本合同的货物质量、性能和规格与本合同约定不符，或证明其有缺陷，包括潜在的缺陷或使用不合适的原材料等，甲方有权要求乙方进行限期整改，同时甲方有权申请本合同货物安装使用地的法定检验机构检验，并根据检验证书及质量保证条款向乙方提出索赔。在合同履行各个阶段所发生的索赔协商期内，乙方应继续履行合同，不得中止。</w:t>
      </w:r>
    </w:p>
    <w:p>
      <w:pPr>
        <w:pStyle w:val="null3"/>
        <w:ind w:firstLine="440"/>
      </w:pPr>
      <w:r>
        <w:rPr>
          <w:sz w:val="22"/>
        </w:rPr>
        <w:t>（</w:t>
      </w:r>
      <w:r>
        <w:rPr>
          <w:sz w:val="22"/>
        </w:rPr>
        <w:t>8）乙方应负责因自身安装、运输造成的对房屋损坏的修复工作（包括但不限于道路、梯间、外墙、地面、墙面、天花等），相关费用已经包含在合同总价内。</w:t>
      </w:r>
    </w:p>
    <w:p>
      <w:pPr>
        <w:pStyle w:val="null3"/>
        <w:ind w:firstLine="440"/>
      </w:pPr>
      <w:r>
        <w:rPr>
          <w:sz w:val="22"/>
        </w:rPr>
        <w:t>（</w:t>
      </w:r>
      <w:r>
        <w:rPr>
          <w:sz w:val="22"/>
        </w:rPr>
        <w:t>9</w:t>
      </w:r>
      <w:r>
        <w:rPr>
          <w:sz w:val="22"/>
        </w:rPr>
        <w:t>）如乙方不能按合同交货时间提供合格货物，甲方有权扣除全部履约保证金（如有）。</w:t>
      </w:r>
    </w:p>
    <w:p>
      <w:pPr>
        <w:pStyle w:val="null3"/>
        <w:ind w:firstLine="440"/>
      </w:pPr>
      <w:r>
        <w:rPr>
          <w:sz w:val="22"/>
        </w:rPr>
        <w:t>（</w:t>
      </w:r>
      <w:r>
        <w:rPr>
          <w:sz w:val="22"/>
        </w:rPr>
        <w:t>1</w:t>
      </w:r>
      <w:r>
        <w:rPr>
          <w:sz w:val="22"/>
        </w:rPr>
        <w:t>0</w:t>
      </w:r>
      <w:r>
        <w:rPr>
          <w:sz w:val="22"/>
        </w:rPr>
        <w:t>）验收时甲方将对原材料及货物成品进行抽检，如抽检结果达不到乙方投标文件承诺的参数标准的，扣罚</w:t>
      </w:r>
      <w:r>
        <w:rPr>
          <w:sz w:val="22"/>
        </w:rPr>
        <w:t>1万元/项，直接在合同款中扣除，同时乙方须无条件更换成符合标准的货物。累计出现5项抽检不达标的，视为乙方违约，甲方有权终止合同，并向政府采购监督部门报告，造成的损失由乙方承担。</w:t>
      </w:r>
    </w:p>
    <w:p>
      <w:pPr>
        <w:pStyle w:val="null3"/>
        <w:ind w:firstLine="440"/>
      </w:pPr>
      <w:r>
        <w:rPr>
          <w:sz w:val="22"/>
        </w:rPr>
        <w:t>2、项目验收依次序对照执行标准：</w:t>
      </w:r>
    </w:p>
    <w:p>
      <w:pPr>
        <w:pStyle w:val="null3"/>
        <w:ind w:firstLine="440"/>
      </w:pPr>
      <w:r>
        <w:rPr>
          <w:sz w:val="22"/>
        </w:rPr>
        <w:t>依次序对照适用标准为：</w:t>
      </w:r>
    </w:p>
    <w:p>
      <w:pPr>
        <w:pStyle w:val="null3"/>
        <w:ind w:firstLine="440"/>
      </w:pPr>
      <w:r>
        <w:rPr>
          <w:sz w:val="22"/>
        </w:rPr>
        <w:t>①符合中华人民共和国国家安全质量标准、环保标准或行业标准；②符合招标文件和响应承诺中甲方认可的合理最佳配置、参数及各项要求；③货物来源国家官方标准。上述标准必须是有关官方机构发布的最新版本的标准。</w:t>
      </w:r>
    </w:p>
    <w:p>
      <w:pPr>
        <w:pStyle w:val="null3"/>
        <w:ind w:firstLine="440"/>
      </w:pPr>
      <w:r>
        <w:rPr>
          <w:sz w:val="22"/>
        </w:rPr>
        <w:t>验收人员：</w:t>
      </w:r>
      <w:r>
        <w:rPr>
          <w:sz w:val="22"/>
        </w:rPr>
        <w:t>①甲方，或其委托的第三方机构（如有）；②乙方；③ 监理单位。</w:t>
      </w:r>
    </w:p>
    <w:p>
      <w:pPr>
        <w:pStyle w:val="null3"/>
        <w:ind w:firstLine="440"/>
      </w:pPr>
      <w:r>
        <w:rPr>
          <w:sz w:val="22"/>
        </w:rPr>
        <w:t>3、技术资料</w:t>
      </w:r>
    </w:p>
    <w:p>
      <w:pPr>
        <w:pStyle w:val="null3"/>
        <w:ind w:firstLine="440"/>
      </w:pPr>
      <w:r>
        <w:rPr>
          <w:sz w:val="22"/>
        </w:rPr>
        <w:t>①交货时，应同时交付产品使用手册、质量检验证书（合格证）等相关资料。</w:t>
      </w:r>
    </w:p>
    <w:p>
      <w:pPr>
        <w:pStyle w:val="null3"/>
        <w:ind w:firstLine="440"/>
      </w:pPr>
      <w:r>
        <w:rPr>
          <w:sz w:val="22"/>
        </w:rPr>
        <w:t>②验收后，应提供验收报告。</w:t>
      </w:r>
    </w:p>
    <w:p>
      <w:pPr>
        <w:pStyle w:val="null3"/>
        <w:ind w:firstLine="440"/>
      </w:pPr>
      <w:r>
        <w:rPr>
          <w:sz w:val="22"/>
        </w:rPr>
        <w:t>③资料提供方：乙方；资料受理方：甲方。</w:t>
      </w:r>
    </w:p>
    <w:p>
      <w:pPr>
        <w:pStyle w:val="null3"/>
        <w:ind w:firstLine="440"/>
      </w:pPr>
      <w:r>
        <w:rPr>
          <w:sz w:val="22"/>
        </w:rPr>
        <w:t>4、验收结果确认：验收完毕由甲方、监理单位及乙方在验收报告上签名或盖章确认。</w:t>
      </w:r>
    </w:p>
    <w:p>
      <w:pPr>
        <w:pStyle w:val="null3"/>
        <w:ind w:firstLine="440"/>
      </w:pPr>
      <w:r>
        <w:rPr>
          <w:sz w:val="22"/>
        </w:rPr>
        <w:t>凡列入《中华人民共和国实施强制性产品认证的产品目录》的产品在验收时必须出具</w:t>
      </w:r>
      <w:r>
        <w:rPr>
          <w:sz w:val="22"/>
        </w:rPr>
        <w:t>CCC认证证书复印件，并在产品外部加施认证标志作为验收依据。</w:t>
      </w:r>
    </w:p>
    <w:p>
      <w:pPr>
        <w:pStyle w:val="null3"/>
      </w:pPr>
      <w:r>
        <w:rPr>
          <w:sz w:val="24"/>
          <w:b/>
        </w:rPr>
        <w:t>六、深化设计与生产</w:t>
      </w:r>
    </w:p>
    <w:p>
      <w:pPr>
        <w:pStyle w:val="null3"/>
        <w:ind w:firstLine="440"/>
      </w:pPr>
      <w:r>
        <w:rPr>
          <w:sz w:val="22"/>
        </w:rPr>
        <w:t>1、本项目货物的设计风格需符合本项目室内整体装饰效果，颜色色调、款式参照样图（详见招标阶段的公告附件），乙方在满足材质、使用、功能等要求的前提下按室内装饰设计要求设计，先提供相关色板供</w:t>
      </w:r>
      <w:r>
        <w:rPr>
          <w:sz w:val="22"/>
        </w:rPr>
        <w:t>甲方</w:t>
      </w:r>
      <w:r>
        <w:rPr>
          <w:sz w:val="22"/>
        </w:rPr>
        <w:t>选择，确定颜色后进行样品设计，经甲方、监管方、设计方等多方相关单位认可后再按采购量加工生产。</w:t>
      </w:r>
    </w:p>
    <w:p>
      <w:pPr>
        <w:pStyle w:val="null3"/>
        <w:ind w:firstLine="440"/>
      </w:pPr>
      <w:r>
        <w:rPr>
          <w:sz w:val="22"/>
        </w:rPr>
        <w:t>2、在本项目采购合同签订之前，乙方须向甲方提供货物的实物样品各一套（使用的材料须与投标时候的承诺一致），甲方出具样品确认书且双方共同封存相应货物样品后，乙方按相应样品生产货物，并以该样品作为本项目合同货物的验收样品。</w:t>
      </w:r>
    </w:p>
    <w:p>
      <w:pPr>
        <w:pStyle w:val="null3"/>
        <w:ind w:firstLine="440"/>
      </w:pPr>
      <w:r>
        <w:rPr>
          <w:sz w:val="22"/>
        </w:rPr>
        <w:t>3、</w:t>
      </w:r>
      <w:r>
        <w:rPr>
          <w:sz w:val="22"/>
        </w:rPr>
        <w:t>各种货物的采购数量和款式，甲方根据现场的实际情况，有权对所有货物的数量、尺寸和款式进行调整，最终以甲方实际的安装数量为准，结算也以实际安装数量结算。如出现尺寸和款式调整的，合同单价及总价均不作调整。</w:t>
      </w:r>
    </w:p>
    <w:p>
      <w:pPr>
        <w:pStyle w:val="null3"/>
        <w:ind w:firstLine="440"/>
      </w:pPr>
      <w:r>
        <w:rPr>
          <w:sz w:val="22"/>
        </w:rPr>
        <w:t>4、本次采购的货物以绿色环保材料为主要基本材料制造，生产供货商需说明家具在生产制作加工过程中，所采用的主要材料及配件的名称及制造厂家，并提供家具主要图纸及主要剖面图、材料分析单、五金件、辅材分析单等相应技术说明。</w:t>
      </w:r>
    </w:p>
    <w:p>
      <w:pPr>
        <w:pStyle w:val="null3"/>
      </w:pPr>
      <w:r>
        <w:rPr>
          <w:sz w:val="24"/>
          <w:b/>
        </w:rPr>
        <w:t>七、质量要求及质保期</w:t>
      </w:r>
    </w:p>
    <w:p>
      <w:pPr>
        <w:pStyle w:val="null3"/>
        <w:ind w:firstLine="440"/>
      </w:pPr>
      <w:r>
        <w:rPr>
          <w:sz w:val="22"/>
        </w:rPr>
        <w:t>（一）质量要求</w:t>
      </w:r>
    </w:p>
    <w:p>
      <w:pPr>
        <w:pStyle w:val="null3"/>
        <w:ind w:firstLine="440"/>
      </w:pPr>
      <w:r>
        <w:rPr>
          <w:sz w:val="22"/>
        </w:rPr>
        <w:t>1.乙方的产品及安装质量须符合国家、行业相关现行标准。</w:t>
      </w:r>
    </w:p>
    <w:p>
      <w:pPr>
        <w:pStyle w:val="null3"/>
        <w:ind w:firstLine="440"/>
      </w:pPr>
      <w:r>
        <w:rPr>
          <w:sz w:val="22"/>
        </w:rPr>
        <w:t>2.乙方必须提供厂商原装、全新的、合法、符合国家及用户提出的有关质量标准的货物。</w:t>
      </w:r>
    </w:p>
    <w:p>
      <w:pPr>
        <w:pStyle w:val="null3"/>
        <w:ind w:firstLine="440"/>
      </w:pPr>
      <w:r>
        <w:rPr>
          <w:sz w:val="22"/>
        </w:rPr>
        <w:t>3. 凡列入《中华人民共和国实施强制性产品认证的产品目录》的产品，在验收时出具CCC认证证书及对应编号在全国认证认可信息公共服务平台查询的截图等复印件加盖乙方公章，并以在产品外部加施认证标志作为验收依据之一。</w:t>
      </w:r>
    </w:p>
    <w:p>
      <w:pPr>
        <w:pStyle w:val="null3"/>
        <w:ind w:firstLine="440"/>
      </w:pPr>
      <w:r>
        <w:rPr>
          <w:sz w:val="22"/>
        </w:rPr>
        <w:t>4、节能产品的优先采购和强制采购以国家财政部和国家发展改革委公布的最新品目清单中所列产品及相关规定为准。如果涉及到政府强制采购节能产品的，乙方必须在投标报价明确列明具体产品的节能证书编号。</w:t>
      </w:r>
    </w:p>
    <w:p>
      <w:pPr>
        <w:pStyle w:val="null3"/>
        <w:ind w:firstLine="440"/>
      </w:pPr>
      <w:r>
        <w:rPr>
          <w:sz w:val="22"/>
        </w:rPr>
        <w:t>5、环境标志产品的优先采购以国家财政部和国家环境保护部公布的最新品目清单所列产品为准。</w:t>
      </w:r>
    </w:p>
    <w:p>
      <w:pPr>
        <w:pStyle w:val="null3"/>
        <w:ind w:firstLine="440"/>
      </w:pPr>
      <w:r>
        <w:rPr>
          <w:sz w:val="22"/>
        </w:rPr>
        <w:t>6、乙方应保证，甲方在中华人民共和国使用该货物或货物的任何一部分时，免受第三方提出的侵犯其专利权、商标权、著作权或其它知识产权的起诉。</w:t>
      </w:r>
    </w:p>
    <w:p>
      <w:pPr>
        <w:pStyle w:val="null3"/>
        <w:ind w:firstLine="440"/>
      </w:pPr>
      <w:r>
        <w:rPr>
          <w:sz w:val="22"/>
        </w:rPr>
        <w:t>（二）质保期及售后服务</w:t>
      </w:r>
    </w:p>
    <w:p>
      <w:pPr>
        <w:pStyle w:val="null3"/>
        <w:ind w:firstLine="440"/>
      </w:pPr>
      <w:r>
        <w:rPr>
          <w:sz w:val="22"/>
        </w:rPr>
        <w:t>1</w:t>
      </w:r>
      <w:r>
        <w:rPr>
          <w:sz w:val="22"/>
        </w:rPr>
        <w:t>、</w:t>
      </w:r>
      <w:r>
        <w:rPr>
          <w:sz w:val="22"/>
        </w:rPr>
        <w:t>质保期为</w:t>
      </w:r>
      <w:r>
        <w:rPr>
          <w:sz w:val="22"/>
        </w:rPr>
        <w:t>5年，</w:t>
      </w:r>
      <w:r>
        <w:rPr>
          <w:sz w:val="22"/>
        </w:rPr>
        <w:t>质保期从项目整体验收合格并交付使用之日起计。</w:t>
      </w:r>
      <w:r>
        <w:rPr>
          <w:sz w:val="22"/>
        </w:rPr>
        <w:t>。</w:t>
      </w:r>
    </w:p>
    <w:p>
      <w:pPr>
        <w:pStyle w:val="null3"/>
        <w:ind w:firstLine="440"/>
      </w:pPr>
      <w:r>
        <w:rPr>
          <w:sz w:val="22"/>
        </w:rPr>
        <w:t>2</w:t>
      </w:r>
      <w:r>
        <w:rPr>
          <w:sz w:val="22"/>
        </w:rPr>
        <w:t>、</w:t>
      </w:r>
      <w:r>
        <w:rPr>
          <w:sz w:val="22"/>
        </w:rPr>
        <w:t>若国家和</w:t>
      </w:r>
      <w:r>
        <w:rPr>
          <w:sz w:val="22"/>
        </w:rPr>
        <w:t>/或生产厂家对本项目所涉及货物的质保期的规定高于本项目的要求，应按国家和/或生产厂家的规定执行。</w:t>
      </w:r>
    </w:p>
    <w:p>
      <w:pPr>
        <w:pStyle w:val="null3"/>
        <w:ind w:firstLine="440"/>
      </w:pPr>
      <w:r>
        <w:rPr>
          <w:sz w:val="22"/>
        </w:rPr>
        <w:t>3</w:t>
      </w:r>
      <w:r>
        <w:rPr>
          <w:sz w:val="22"/>
        </w:rPr>
        <w:t>、</w:t>
      </w:r>
      <w:r>
        <w:rPr>
          <w:sz w:val="22"/>
        </w:rPr>
        <w:t>质保期内乙方对所供货物实行包修、包换、包维护保养。质保期内，在非人为因素情况下，一切维修、换件、保养费用和备品备件均由乙方免费提供。</w:t>
      </w:r>
    </w:p>
    <w:p>
      <w:pPr>
        <w:pStyle w:val="null3"/>
        <w:ind w:firstLine="440"/>
      </w:pPr>
      <w:r>
        <w:rPr>
          <w:sz w:val="22"/>
        </w:rPr>
        <w:t>4</w:t>
      </w:r>
      <w:r>
        <w:rPr>
          <w:sz w:val="22"/>
        </w:rPr>
        <w:t>、</w:t>
      </w:r>
      <w:r>
        <w:rPr>
          <w:sz w:val="22"/>
        </w:rPr>
        <w:t>维修响应速度：乙方提供固定的、长久的售后服务场所、联系电话及联系人。故障响应时间不超过</w:t>
      </w:r>
      <w:r>
        <w:rPr>
          <w:sz w:val="22"/>
        </w:rPr>
        <w:t>1小时，接到报修后须在4小时内派员上门，并在48小时内解决问题。如果需要更换配件的，要求更换的配件跟被更换的品牌、类型相一致或者是同类同档次的替代品，后者需征得用户方管理人员同意。如果设备故障在检修工作48小时后仍无法排除，乙方应在48小时内提供不低于故障设备规格型号档次的设备供用户使用，直至修复。若超过承诺时限乙方无法解决问题，甲方自行处理问题，涉及相关费用由乙方支付，或在未支付款项扣减。</w:t>
      </w:r>
    </w:p>
    <w:p>
      <w:pPr>
        <w:pStyle w:val="null3"/>
        <w:ind w:firstLine="440"/>
      </w:pPr>
      <w:r>
        <w:rPr>
          <w:sz w:val="22"/>
        </w:rPr>
        <w:t>5</w:t>
      </w:r>
      <w:r>
        <w:rPr>
          <w:sz w:val="22"/>
        </w:rPr>
        <w:t>、</w:t>
      </w:r>
      <w:r>
        <w:rPr>
          <w:sz w:val="22"/>
        </w:rPr>
        <w:t>所有货物的质保服务方式均为乙方上门服务，即由乙方派员到货物使用现场维修，由此产生的一切费用均由乙方自行承担。在质保期内，乙方须每半年对所提供的货物做定期检查和保养。质保期满后的货物维护由双方协商再定。</w:t>
      </w:r>
    </w:p>
    <w:p>
      <w:pPr>
        <w:pStyle w:val="null3"/>
      </w:pPr>
      <w:r>
        <w:rPr>
          <w:sz w:val="24"/>
          <w:b/>
        </w:rPr>
        <w:t>八、技术团队要求</w:t>
      </w:r>
    </w:p>
    <w:p>
      <w:pPr>
        <w:pStyle w:val="null3"/>
        <w:ind w:firstLine="440"/>
      </w:pPr>
      <w:r>
        <w:rPr>
          <w:sz w:val="22"/>
        </w:rPr>
        <w:t>对于不胜任工作的安装现场工作人员、售后服务人员，当甲方要求更换时，乙方必须立即予以更换，被更换的乙方人员不得再在本合同工程中供职。乙方对其雇员的人身安全负全部责任。</w:t>
      </w:r>
    </w:p>
    <w:p>
      <w:pPr>
        <w:pStyle w:val="null3"/>
      </w:pPr>
      <w:r>
        <w:rPr>
          <w:sz w:val="24"/>
          <w:b/>
        </w:rPr>
        <w:t>九、违约责任</w:t>
      </w:r>
    </w:p>
    <w:p>
      <w:pPr>
        <w:pStyle w:val="null3"/>
        <w:ind w:firstLine="440"/>
      </w:pPr>
      <w:r>
        <w:rPr>
          <w:sz w:val="22"/>
        </w:rPr>
        <w:t>乙方未按要求履行合同义务时，甲方有权拒绝验收，且对逾期交付的货物或工程，乙方从逾期之日起每日按合同总额的</w:t>
      </w:r>
      <w:r>
        <w:rPr>
          <w:sz w:val="22"/>
        </w:rPr>
        <w:t>2‰比例向甲方支付违约金；逾期15日以上时，甲方有权终止合同，由此造成甲方的经济损失由乙方承担。违约金不足以弥补损失的，乙方应按全额赔偿。</w:t>
      </w:r>
    </w:p>
    <w:p>
      <w:pPr>
        <w:pStyle w:val="null3"/>
      </w:pPr>
      <w:r>
        <w:rPr>
          <w:sz w:val="24"/>
          <w:b/>
        </w:rPr>
        <w:t>十、提出异议的时间和方法</w:t>
      </w:r>
    </w:p>
    <w:p>
      <w:pPr>
        <w:pStyle w:val="null3"/>
        <w:ind w:firstLine="440"/>
      </w:pPr>
      <w:r>
        <w:rPr>
          <w:sz w:val="22"/>
        </w:rPr>
        <w:t>1、甲方在验收后100天内如对货物的型号、规格、质量有异议时，应在妥善保管货物的同时，即向乙方提出书面异议。</w:t>
      </w:r>
    </w:p>
    <w:p>
      <w:pPr>
        <w:pStyle w:val="null3"/>
        <w:ind w:firstLine="440"/>
      </w:pPr>
      <w:r>
        <w:rPr>
          <w:sz w:val="22"/>
        </w:rPr>
        <w:t>2、乙方在接到甲方书面异议后，应在3天内负责处理并函复甲方处理情况，否则，即视为默认甲方提出的异议和处理意见。</w:t>
      </w:r>
    </w:p>
    <w:p>
      <w:pPr>
        <w:pStyle w:val="null3"/>
        <w:ind w:firstLine="440"/>
      </w:pPr>
      <w:r>
        <w:rPr>
          <w:sz w:val="22"/>
        </w:rPr>
        <w:t>3、甲方因违章操作、保管、保养不善等人为造成货物损毁，所提出的异议乙方有权不予接受。</w:t>
      </w:r>
    </w:p>
    <w:p>
      <w:pPr>
        <w:pStyle w:val="null3"/>
        <w:ind w:firstLine="440"/>
      </w:pPr>
      <w:r>
        <w:rPr>
          <w:sz w:val="22"/>
        </w:rPr>
        <w:t>4、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pStyle w:val="null3"/>
      </w:pPr>
      <w:r>
        <w:rPr>
          <w:sz w:val="24"/>
          <w:b/>
        </w:rPr>
        <w:t>十一、争议的解决</w:t>
      </w:r>
    </w:p>
    <w:p>
      <w:pPr>
        <w:pStyle w:val="null3"/>
        <w:ind w:firstLine="440"/>
      </w:pPr>
      <w:r>
        <w:rPr>
          <w:sz w:val="22"/>
        </w:rPr>
        <w:t>1、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pPr>
        <w:pStyle w:val="null3"/>
        <w:ind w:firstLine="440"/>
      </w:pPr>
      <w:r>
        <w:rPr>
          <w:sz w:val="22"/>
        </w:rPr>
        <w:t>2、法院审理期间，除提交法院审理的事项外，其它无争议的事项和条款仍应继续履行。</w:t>
      </w:r>
    </w:p>
    <w:p>
      <w:pPr>
        <w:pStyle w:val="null3"/>
      </w:pPr>
      <w:r>
        <w:rPr>
          <w:sz w:val="24"/>
          <w:b/>
        </w:rPr>
        <w:t>十二、不可抗力</w:t>
      </w:r>
    </w:p>
    <w:p>
      <w:pPr>
        <w:pStyle w:val="null3"/>
        <w:ind w:firstLine="440"/>
      </w:pPr>
      <w:r>
        <w:rPr>
          <w:sz w:val="22"/>
        </w:rPr>
        <w:t>任何一方由于不可抗力原因不能履行合同时，应在不可抗力事件结束后</w:t>
      </w:r>
      <w:r>
        <w:rPr>
          <w:sz w:val="22"/>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rPr>
        <w:t>十三、税费</w:t>
      </w:r>
    </w:p>
    <w:p>
      <w:pPr>
        <w:pStyle w:val="null3"/>
        <w:ind w:firstLine="440"/>
      </w:pPr>
      <w:r>
        <w:rPr>
          <w:sz w:val="22"/>
        </w:rPr>
        <w:t>1、本合同实施过程中所发生的一切税费及不可预见费均由乙方承担。</w:t>
      </w:r>
    </w:p>
    <w:p>
      <w:pPr>
        <w:pStyle w:val="null3"/>
        <w:ind w:firstLine="440"/>
      </w:pPr>
      <w:r>
        <w:rPr>
          <w:sz w:val="22"/>
        </w:rPr>
        <w:t>2、乙方依照税务规章优先在合同履约地开具发票及纳税，咨询：0757-12366。</w:t>
      </w:r>
    </w:p>
    <w:p>
      <w:pPr>
        <w:pStyle w:val="null3"/>
      </w:pPr>
      <w:r>
        <w:rPr>
          <w:sz w:val="24"/>
          <w:b/>
        </w:rPr>
        <w:t>十四、合同生效与合同备案</w:t>
      </w:r>
    </w:p>
    <w:p>
      <w:pPr>
        <w:pStyle w:val="null3"/>
        <w:ind w:firstLine="440"/>
      </w:pPr>
      <w:r>
        <w:rPr>
          <w:sz w:val="22"/>
        </w:rPr>
        <w:t>1、本合同在甲乙双方法人代表或其授权代表签字盖章后生效。</w:t>
      </w:r>
    </w:p>
    <w:p>
      <w:pPr>
        <w:pStyle w:val="null3"/>
        <w:ind w:firstLine="440"/>
      </w:pPr>
      <w:r>
        <w:rPr>
          <w:sz w:val="22"/>
        </w:rPr>
        <w:t>2、自采购合同签订之日起7个工作日内，由甲方按照有关规定将采购合同副本报同级人民政府财政部门（政府采购管理部门）备案。</w:t>
      </w:r>
    </w:p>
    <w:p>
      <w:pPr>
        <w:pStyle w:val="null3"/>
      </w:pPr>
      <w:r>
        <w:rPr>
          <w:sz w:val="24"/>
          <w:b/>
        </w:rPr>
        <w:t>十五、乙方应提供的资料内容</w:t>
      </w:r>
    </w:p>
    <w:p>
      <w:pPr>
        <w:pStyle w:val="null3"/>
        <w:ind w:firstLine="440"/>
      </w:pPr>
      <w:r>
        <w:rPr>
          <w:sz w:val="22"/>
        </w:rPr>
        <w:t>1、进口产品必须提供原产地证明和中国商检证明及合法进货渠道全套单证。</w:t>
      </w:r>
    </w:p>
    <w:p>
      <w:pPr>
        <w:pStyle w:val="null3"/>
        <w:ind w:firstLine="440"/>
      </w:pPr>
      <w:r>
        <w:rPr>
          <w:sz w:val="22"/>
        </w:rPr>
        <w:t>2、中国境内制造的产品必须提供出厂合格证，并提供甲方名下终端客户保修注册资料。</w:t>
      </w:r>
    </w:p>
    <w:p>
      <w:pPr>
        <w:pStyle w:val="null3"/>
        <w:ind w:firstLine="440"/>
      </w:pPr>
      <w:r>
        <w:rPr>
          <w:sz w:val="22"/>
        </w:rPr>
        <w:t>3、关键产品/主机设备的用户手册、保修手册、有关单证资料及配备件、随机工具等，使用操作及安全须知等重要资料应附有中文说明。</w:t>
      </w:r>
    </w:p>
    <w:p>
      <w:pPr>
        <w:pStyle w:val="null3"/>
      </w:pPr>
      <w:r>
        <w:rPr>
          <w:sz w:val="24"/>
          <w:b/>
        </w:rPr>
        <w:t>十六、关于政府采购合同融资</w:t>
      </w:r>
    </w:p>
    <w:p>
      <w:pPr>
        <w:pStyle w:val="null3"/>
        <w:ind w:firstLine="440"/>
      </w:pPr>
      <w:r>
        <w:rPr>
          <w:sz w:val="22"/>
        </w:rPr>
        <w:t>1、乙方是否已申请政府采购合同融资：</w:t>
      </w:r>
      <w:r>
        <w:rPr>
          <w:sz w:val="22"/>
          <w:u w:val="single"/>
        </w:rPr>
        <w:t xml:space="preserve">  </w:t>
      </w:r>
      <w:r>
        <w:rPr>
          <w:sz w:val="22"/>
          <w:u w:val="single"/>
        </w:rPr>
        <w:t>是</w:t>
      </w:r>
      <w:r>
        <w:rPr>
          <w:sz w:val="22"/>
          <w:u w:val="single"/>
        </w:rPr>
        <w:t xml:space="preserve"> / 否  </w:t>
      </w:r>
      <w:r>
        <w:rPr>
          <w:sz w:val="22"/>
        </w:rPr>
        <w:t>；</w:t>
      </w:r>
    </w:p>
    <w:p>
      <w:pPr>
        <w:pStyle w:val="null3"/>
        <w:ind w:firstLine="440"/>
      </w:pPr>
      <w:r>
        <w:rPr>
          <w:sz w:val="22"/>
        </w:rPr>
        <w:t>融资银行及联系方式：</w:t>
      </w:r>
      <w:r>
        <w:rPr>
          <w:sz w:val="22"/>
        </w:rPr>
        <w:t xml:space="preserve">                                            </w:t>
      </w:r>
      <w:r>
        <w:rPr>
          <w:sz w:val="22"/>
        </w:rPr>
        <w:t>。</w:t>
      </w:r>
    </w:p>
    <w:p>
      <w:pPr>
        <w:pStyle w:val="null3"/>
        <w:ind w:firstLine="440"/>
      </w:pPr>
      <w:r>
        <w:rPr>
          <w:sz w:val="22"/>
        </w:rPr>
        <w:t>2、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pPr>
      <w:r>
        <w:rPr>
          <w:sz w:val="24"/>
          <w:b/>
        </w:rPr>
        <w:t>十七、其它</w:t>
      </w:r>
    </w:p>
    <w:p>
      <w:pPr>
        <w:pStyle w:val="null3"/>
        <w:ind w:firstLine="440"/>
      </w:pPr>
      <w:r>
        <w:rPr>
          <w:sz w:val="22"/>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40"/>
      </w:pPr>
      <w:r>
        <w:rPr>
          <w:sz w:val="22"/>
        </w:rPr>
        <w:t>2、如一方（包括联系人）地址、电话、传真号码有变更，应在变更后3个工作日内书面通知对方联系人或负责人，否则，因此造成的损失由未履行通知义务方承担相应责任。</w:t>
      </w:r>
    </w:p>
    <w:p>
      <w:pPr>
        <w:pStyle w:val="null3"/>
        <w:ind w:firstLine="440"/>
      </w:pPr>
      <w:r>
        <w:rPr>
          <w:sz w:val="22"/>
        </w:rPr>
        <w:t>3、未经甲方书面同意，乙方不得擅自向第三方转让其主体性和关键性合同义务。</w:t>
      </w:r>
    </w:p>
    <w:p>
      <w:pPr>
        <w:pStyle w:val="null3"/>
        <w:ind w:firstLine="440"/>
      </w:pPr>
      <w:r>
        <w:rPr>
          <w:sz w:val="22"/>
        </w:rPr>
        <w:t>4、本合同一式</w:t>
      </w:r>
      <w:r>
        <w:rPr>
          <w:sz w:val="22"/>
          <w:u w:val="single"/>
        </w:rPr>
        <w:t xml:space="preserve">     </w:t>
      </w:r>
      <w:r>
        <w:rPr>
          <w:sz w:val="22"/>
        </w:rPr>
        <w:t>份，甲方执</w:t>
      </w:r>
      <w:r>
        <w:rPr>
          <w:sz w:val="22"/>
          <w:u w:val="single"/>
        </w:rPr>
        <w:t xml:space="preserve">     </w:t>
      </w:r>
      <w:r>
        <w:rPr>
          <w:sz w:val="22"/>
        </w:rPr>
        <w:t>份，乙方执</w:t>
      </w:r>
      <w:r>
        <w:rPr>
          <w:sz w:val="22"/>
          <w:u w:val="single"/>
        </w:rPr>
        <w:t xml:space="preserve">     </w:t>
      </w:r>
      <w:r>
        <w:rPr>
          <w:sz w:val="22"/>
        </w:rPr>
        <w:t>份。</w:t>
      </w:r>
    </w:p>
    <w:p>
      <w:pPr>
        <w:pStyle w:val="null3"/>
        <w:ind w:firstLine="440"/>
      </w:pPr>
      <w:r>
        <w:rPr>
          <w:sz w:val="22"/>
        </w:rPr>
        <w:t>5、本合同（含附件）共计</w:t>
      </w:r>
      <w:r>
        <w:rPr>
          <w:sz w:val="22"/>
          <w:u w:val="single"/>
        </w:rPr>
        <w:t xml:space="preserve">     </w:t>
      </w:r>
      <w:r>
        <w:rPr>
          <w:sz w:val="22"/>
        </w:rPr>
        <w:t>页</w:t>
      </w:r>
      <w:r>
        <w:rPr>
          <w:sz w:val="22"/>
        </w:rPr>
        <w:t>A4纸张，缺页之合同为无效合同。</w:t>
      </w:r>
    </w:p>
    <w:p>
      <w:pPr>
        <w:pStyle w:val="null3"/>
        <w:ind w:firstLine="440"/>
      </w:pPr>
      <w:r>
        <w:rPr>
          <w:sz w:val="22"/>
        </w:rPr>
        <w:t>6、本合同签约履约地点：广东省佛山市。</w:t>
      </w:r>
    </w:p>
    <w:p>
      <w:pPr>
        <w:pStyle w:val="null3"/>
        <w:ind w:firstLine="440"/>
      </w:pPr>
      <w:r>
        <w:rPr>
          <w:sz w:val="22"/>
        </w:rPr>
        <w:t>7、本合同所指“书面通知”包括但不限于短信、电子邮件等数据电文的通知形式，到达时间以民事诉讼法的规定为准，但进行书面通知前后，通知方均有义务电话确认通知事项。</w:t>
      </w:r>
    </w:p>
    <w:p>
      <w:pPr>
        <w:pStyle w:val="null3"/>
        <w:ind w:firstLine="440"/>
      </w:pPr>
      <w:r>
        <w:rPr>
          <w:sz w:val="22"/>
        </w:rPr>
        <w:t>8、双方均已对以上各条款及附件作充分了解，并明确理解由此而产生的相关权责。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96"/>
        <w:gridCol w:w="4010"/>
      </w:tblGrid>
      <w:tr>
        <w:tc>
          <w:tcPr>
            <w:tcW w:type="dxa" w:w="4296"/>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2"/>
              </w:rPr>
              <w:t>甲方（盖章）：</w:t>
            </w:r>
          </w:p>
          <w:p>
            <w:pPr>
              <w:pStyle w:val="null3"/>
            </w:pPr>
            <w:r>
              <w:rPr>
                <w:sz w:val="22"/>
              </w:rPr>
              <w:t>代表：</w:t>
            </w:r>
            <w:r>
              <w:rPr>
                <w:sz w:val="22"/>
              </w:rPr>
              <w:t xml:space="preserve">                               </w:t>
            </w:r>
          </w:p>
          <w:p>
            <w:pPr>
              <w:pStyle w:val="null3"/>
            </w:pPr>
            <w:r>
              <w:rPr>
                <w:sz w:val="22"/>
              </w:rPr>
              <w:t>地址：</w:t>
            </w:r>
          </w:p>
          <w:p>
            <w:pPr>
              <w:pStyle w:val="null3"/>
            </w:pPr>
            <w:r>
              <w:rPr>
                <w:sz w:val="22"/>
              </w:rPr>
              <w:t>电话：</w:t>
            </w:r>
          </w:p>
          <w:p>
            <w:pPr>
              <w:pStyle w:val="null3"/>
            </w:pPr>
            <w:r>
              <w:rPr>
                <w:sz w:val="22"/>
              </w:rPr>
              <w:t>传真：</w:t>
            </w:r>
          </w:p>
          <w:p>
            <w:pPr>
              <w:pStyle w:val="null3"/>
            </w:pPr>
            <w:r>
              <w:rPr>
                <w:sz w:val="22"/>
              </w:rPr>
              <w:t>日期：</w:t>
            </w:r>
            <w:r>
              <w:rPr>
                <w:sz w:val="22"/>
              </w:rPr>
              <w:t xml:space="preserve">           </w:t>
            </w:r>
            <w:r>
              <w:rPr>
                <w:sz w:val="22"/>
              </w:rPr>
              <w:t>年</w:t>
            </w:r>
            <w:r>
              <w:rPr>
                <w:sz w:val="22"/>
              </w:rPr>
              <w:t xml:space="preserve">     </w:t>
            </w:r>
            <w:r>
              <w:rPr>
                <w:sz w:val="22"/>
              </w:rPr>
              <w:t>月</w:t>
            </w:r>
            <w:r>
              <w:rPr>
                <w:sz w:val="22"/>
              </w:rPr>
              <w:t xml:space="preserve">    </w:t>
            </w:r>
            <w:r>
              <w:rPr>
                <w:sz w:val="22"/>
              </w:rPr>
              <w:t>日</w:t>
            </w:r>
          </w:p>
        </w:tc>
        <w:tc>
          <w:tcPr>
            <w:tcW w:type="dxa" w:w="40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2"/>
              </w:rPr>
              <w:t>乙方（盖章）：</w:t>
            </w:r>
          </w:p>
          <w:p>
            <w:pPr>
              <w:pStyle w:val="null3"/>
            </w:pPr>
            <w:r>
              <w:rPr>
                <w:sz w:val="22"/>
              </w:rPr>
              <w:t>代表：</w:t>
            </w:r>
            <w:r>
              <w:rPr>
                <w:sz w:val="22"/>
              </w:rPr>
              <w:t xml:space="preserve">                           </w:t>
            </w:r>
          </w:p>
          <w:p>
            <w:pPr>
              <w:pStyle w:val="null3"/>
            </w:pPr>
            <w:r>
              <w:rPr>
                <w:sz w:val="22"/>
              </w:rPr>
              <w:t>地址：</w:t>
            </w:r>
          </w:p>
          <w:p>
            <w:pPr>
              <w:pStyle w:val="null3"/>
            </w:pPr>
            <w:r>
              <w:rPr>
                <w:sz w:val="22"/>
              </w:rPr>
              <w:t>电话：</w:t>
            </w:r>
          </w:p>
          <w:p>
            <w:pPr>
              <w:pStyle w:val="null3"/>
            </w:pPr>
            <w:r>
              <w:rPr>
                <w:sz w:val="22"/>
              </w:rPr>
              <w:t>传真：</w:t>
            </w:r>
          </w:p>
          <w:p>
            <w:pPr>
              <w:pStyle w:val="null3"/>
            </w:pPr>
            <w:r>
              <w:rPr>
                <w:sz w:val="22"/>
              </w:rPr>
              <w:t>日期：</w:t>
            </w:r>
            <w:r>
              <w:rPr>
                <w:sz w:val="22"/>
              </w:rPr>
              <w:t xml:space="preserve">        </w:t>
            </w:r>
            <w:r>
              <w:rPr>
                <w:sz w:val="22"/>
              </w:rPr>
              <w:t>年</w:t>
            </w:r>
            <w:r>
              <w:rPr>
                <w:sz w:val="22"/>
              </w:rPr>
              <w:t xml:space="preserve">     </w:t>
            </w:r>
            <w:r>
              <w:rPr>
                <w:sz w:val="22"/>
              </w:rPr>
              <w:t>月</w:t>
            </w:r>
            <w:r>
              <w:rPr>
                <w:sz w:val="22"/>
              </w:rPr>
              <w:t xml:space="preserve">     </w:t>
            </w:r>
            <w:r>
              <w:rPr>
                <w:sz w:val="22"/>
              </w:rPr>
              <w:t>日</w:t>
            </w:r>
          </w:p>
        </w:tc>
      </w:tr>
      <w:tr>
        <w:tc>
          <w:tcPr>
            <w:tcW w:type="dxa" w:w="4296"/>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10"/>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2"/>
              </w:rPr>
              <w:t>收款方、开票方须与乙方一致，专户为：</w:t>
            </w:r>
          </w:p>
          <w:p>
            <w:pPr>
              <w:pStyle w:val="null3"/>
            </w:pPr>
            <w:r>
              <w:rPr>
                <w:sz w:val="22"/>
              </w:rPr>
              <w:t>开户名称：</w:t>
            </w:r>
          </w:p>
          <w:p>
            <w:pPr>
              <w:pStyle w:val="null3"/>
            </w:pPr>
            <w:r>
              <w:rPr>
                <w:sz w:val="22"/>
              </w:rPr>
              <w:t>银行账号：</w:t>
            </w:r>
          </w:p>
          <w:p>
            <w:pPr>
              <w:pStyle w:val="null3"/>
            </w:pPr>
            <w:r>
              <w:rPr>
                <w:sz w:val="22"/>
              </w:rPr>
              <w:t>开</w:t>
            </w:r>
            <w:r>
              <w:rPr>
                <w:sz w:val="22"/>
              </w:rPr>
              <w:t xml:space="preserve"> </w:t>
            </w:r>
            <w:r>
              <w:rPr>
                <w:sz w:val="22"/>
              </w:rPr>
              <w:t>户</w:t>
            </w:r>
            <w:r>
              <w:rPr>
                <w:sz w:val="22"/>
              </w:rPr>
              <w:t xml:space="preserve"> </w:t>
            </w:r>
            <w:r>
              <w:rPr>
                <w:sz w:val="22"/>
              </w:rPr>
              <w:t>行：</w:t>
            </w:r>
          </w:p>
        </w:tc>
      </w:tr>
    </w:tbl>
    <w:p>
      <w:pPr>
        <w:pStyle w:val="null3"/>
      </w:pPr>
      <w:r>
        <w:rPr>
          <w:sz w:val="22"/>
        </w:rPr>
        <w:t>合同附件清单：</w:t>
      </w:r>
    </w:p>
    <w:p>
      <w:pPr>
        <w:pStyle w:val="null3"/>
      </w:pPr>
      <w:r>
        <w:rPr>
          <w:sz w:val="22"/>
        </w:rPr>
        <w:t>附件一：《报价清单明细表》</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440606-2024-04297</w:t>
      </w:r>
    </w:p>
    <w:p>
      <w:pPr>
        <w:pStyle w:val="null3"/>
        <w:jc w:val="center"/>
        <w:outlineLvl w:val="3"/>
      </w:pPr>
      <w:r>
        <w:rPr>
          <w:sz w:val="24"/>
          <w:b/>
        </w:rPr>
        <w:t>采购项目编号：</w:t>
      </w:r>
      <w:r>
        <w:rPr>
          <w:sz w:val="24"/>
          <w:b/>
        </w:rPr>
        <w:t>440606-2024-04297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容桂外国语高黎学校配套设施设备建设(三期)（教学专用家具）</w:t>
      </w:r>
      <w:r>
        <w:rPr>
          <w:u w:val="single"/>
        </w:rPr>
        <w:t>”</w:t>
      </w:r>
      <w:r>
        <w:rPr/>
        <w:t>项目的招标[采购项目编号为：</w:t>
      </w:r>
      <w:r>
        <w:rPr>
          <w:u w:val="single"/>
        </w:rPr>
        <w:t>440606-2024-04297</w:t>
      </w:r>
      <w:r>
        <w:rPr/>
        <w:t>]，我方愿参与投标。</w:t>
      </w:r>
    </w:p>
    <w:p>
      <w:pPr>
        <w:pStyle w:val="null3"/>
        <w:ind w:firstLine="480"/>
      </w:pPr>
      <w:r>
        <w:rPr/>
        <w:t>我方确认收到贵方提供的</w:t>
      </w:r>
      <w:r>
        <w:rPr>
          <w:u w:val="single"/>
        </w:rPr>
        <w:t>“</w:t>
      </w:r>
      <w:r>
        <w:rPr>
          <w:u w:val="single"/>
        </w:rPr>
        <w:t>容桂外国语高黎学校配套设施设备建设(三期)（教学专用家具）</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容桂外国语高黎学校配套设施设备建设(三期)（教学专用家具）</w:t>
      </w:r>
      <w:r>
        <w:rPr/>
        <w:t>”项目采购[采购项目编号为</w:t>
      </w:r>
      <w:r>
        <w:rPr/>
        <w:t>440606-2024-04297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佛山市顺德区容桂外国语高黎学校</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容桂外国语高黎学校配套设施设备建设(三期)（教学专用家具）</w:t>
      </w:r>
      <w:r>
        <w:rPr/>
        <w:t>招标中获中标（采购项目编号：</w:t>
      </w:r>
      <w:r>
        <w:rPr/>
        <w:t>440606-2024-04297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容桂外国语高黎学校配套设施设备建设(三期)（教学专用家具）</w:t>
      </w:r>
      <w:r>
        <w:rPr/>
        <w:t>”项目（采购项目编号：</w:t>
      </w:r>
      <w:r>
        <w:rPr/>
        <w:t>440606-2024-04297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