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440606-2023-02209</w:t>
      </w:r>
    </w:p>
    <w:p>
      <w:pPr>
        <w:jc w:val="center"/>
      </w:pPr>
      <w:r>
        <w:rPr>
          <w:b/>
          <w:sz w:val="24"/>
        </w:rPr>
        <w:t>采购项目编号：</w:t>
      </w:r>
      <w:r>
        <w:rPr>
          <w:b/>
          <w:sz w:val="24"/>
        </w:rPr>
        <w:t>440606-2023-02209</w:t>
      </w:r>
    </w:p>
    <w:p>
      <w:pPr>
        <w:jc w:val="center"/>
      </w:pPr>
      <w:r>
        <w:rPr>
          <w:b/>
          <w:sz w:val="24"/>
        </w:rPr>
        <w:t>项目名称：</w:t>
      </w:r>
      <w:r>
        <w:rPr>
          <w:b/>
          <w:sz w:val="24"/>
        </w:rPr>
        <w:t>顺德高新区管委会办公场地房屋租赁服务</w:t>
      </w:r>
    </w:p>
    <w:p>
      <w:pPr>
        <w:jc w:val="center"/>
      </w:pPr>
      <w:r>
        <w:rPr>
          <w:b/>
          <w:sz w:val="24"/>
        </w:rPr>
        <w:t>采购人：</w:t>
      </w:r>
      <w:r>
        <w:rPr>
          <w:b/>
          <w:sz w:val="24"/>
        </w:rPr>
        <w:t>佛山市顺德高新技术产业开发区管理委员会</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第一章投标邀请</w:t>
      </w:r>
    </w:p>
    <w:p>
      <w:pPr>
        <w:ind w:firstLine="480"/>
      </w:pPr>
      <w:r>
        <w:rPr/>
        <w:t>广东华伦招标有限公司</w:t>
      </w:r>
      <w:r>
        <w:rPr/>
        <w:t>受</w:t>
      </w:r>
      <w:r>
        <w:rPr/>
        <w:t>佛山市顺德高新技术产业开发区管理委员会</w:t>
      </w:r>
      <w:r>
        <w:rPr/>
        <w:t>的委托，采用</w:t>
      </w:r>
      <w:r>
        <w:rPr/>
        <w:t>公开招标</w:t>
      </w:r>
      <w:r>
        <w:rPr/>
        <w:t>方式组织采购</w:t>
      </w:r>
      <w:r>
        <w:rPr/>
        <w:t>顺德高新区管委会办公场地房屋租赁服务</w:t>
      </w:r>
      <w:r>
        <w:rPr/>
        <w:t>。欢迎符合资格条件的国内供应商参加投标。</w:t>
      </w:r>
    </w:p>
    <w:p>
      <w:r>
        <w:rPr>
          <w:b/>
          <w:sz w:val="28"/>
        </w:rPr>
        <w:t>一.项目概述</w:t>
      </w:r>
    </w:p>
    <w:p>
      <w:r>
        <w:rPr>
          <w:b/>
          <w:sz w:val="24"/>
        </w:rPr>
        <w:t>1.名称与编号</w:t>
      </w:r>
    </w:p>
    <w:p>
      <w:pPr>
        <w:ind w:firstLine="480"/>
      </w:pPr>
      <w:r>
        <w:rPr/>
        <w:t>项目名称：</w:t>
      </w:r>
      <w:r>
        <w:rPr/>
        <w:t>顺德高新区管委会办公场地房屋租赁服务</w:t>
      </w:r>
    </w:p>
    <w:p>
      <w:pPr>
        <w:ind w:firstLine="480"/>
      </w:pPr>
      <w:r>
        <w:rPr/>
        <w:t>采购计划编号：</w:t>
      </w:r>
      <w:r>
        <w:rPr/>
        <w:t>440606-2023-02209</w:t>
      </w:r>
    </w:p>
    <w:p>
      <w:pPr>
        <w:ind w:firstLine="480"/>
      </w:pPr>
      <w:r>
        <w:rPr/>
        <w:t>采购项目编号：</w:t>
      </w:r>
      <w:r>
        <w:rPr/>
        <w:t>440606-2023-02209</w:t>
      </w:r>
    </w:p>
    <w:p>
      <w:pPr>
        <w:ind w:firstLine="480"/>
      </w:pPr>
      <w:r>
        <w:rPr/>
        <w:t>采购方式：</w:t>
      </w:r>
      <w:r>
        <w:rPr/>
        <w:t>公开招标</w:t>
      </w:r>
    </w:p>
    <w:p>
      <w:pPr>
        <w:ind w:firstLine="480"/>
      </w:pPr>
      <w:r>
        <w:rPr/>
        <w:t>预算金额：</w:t>
      </w:r>
      <w:r>
        <w:rPr/>
        <w:t>3,952,800.00</w:t>
      </w:r>
      <w:r>
        <w:rPr/>
        <w:t>元</w:t>
      </w:r>
    </w:p>
    <w:p>
      <w:r>
        <w:rPr>
          <w:b/>
          <w:sz w:val="24"/>
        </w:rPr>
        <w:t>2.项目内容及需求情况（采购项目技术规格、参数及要求）</w:t>
      </w:r>
    </w:p>
    <w:p>
      <w:pPr>
        <w:ind w:firstLine="480"/>
      </w:pPr>
    </w:p>
    <w:p/>
    <w:p>
      <w:r>
        <w:rPr/>
        <w:t>采购包1(顺德高新区管委会办公场地房屋租赁服务):</w:t>
      </w:r>
    </w:p>
    <w:p>
      <w:r>
        <w:rPr/>
        <w:t>采购包预算金额：3,952,800.00元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房屋租赁服务</w:t>
            </w:r>
          </w:p>
        </w:tc>
        <w:tc>
          <w:tcPr>
            <w:tcW w:type="dxa" w:w="2136"/>
          </w:tcPr>
          <w:p>
            <w:r>
              <w:rPr/>
              <w:t>顺德高新区管委会办公场地房屋租赁服务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合同履行期限：本合同租赁期限为3年。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第三方出具的2021或2022年度财务状况报告或基本开户行出具的资信证明或政府采购专业担保机构出具的投标担保函）。</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p/>
    <w:p>
      <w:r>
        <w:rPr>
          <w:b/>
          <w:sz w:val="24"/>
        </w:rPr>
        <w:t>2.落实政府采购政策需满足的资格要求：</w:t>
      </w:r>
    </w:p>
    <w:p>
      <w:pPr>
        <w:ind w:firstLine="480"/>
      </w:pPr>
    </w:p>
    <w:p>
      <w:pPr>
        <w:jc w:val="left"/>
      </w:pPr>
    </w:p>
    <w:p>
      <w:r>
        <w:rPr/>
        <w:t>采购包1（顺德高新区管委会办公场地房屋租赁服务）：</w:t>
      </w:r>
      <w:r>
        <w:rPr/>
        <w:t>采购包整体专门面向中小企业。本项目只允许中小微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租赁和商务服务业。</w:t>
      </w:r>
    </w:p>
    <w:p/>
    <w:p>
      <w:r>
        <w:rPr>
          <w:b/>
          <w:sz w:val="24"/>
        </w:rPr>
        <w:t>3.本项目特定的资格要求：</w:t>
      </w:r>
    </w:p>
    <w:p>
      <w:pPr>
        <w:ind w:firstLine="480"/>
      </w:pPr>
    </w:p>
    <w:p/>
    <w:p>
      <w:r>
        <w:rPr/>
        <w:t>采购包1（顺德高新区管委会办公场地房屋租赁服务）：</w:t>
      </w:r>
    </w:p>
    <w:p/>
    <w:p>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
      <w:r>
        <w:rPr/>
        <w:t>3)本项目不接受联合体投标。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佛山市顺德高新技术产业开发区管理委员会</w:t>
      </w:r>
    </w:p>
    <w:p>
      <w:pPr>
        <w:ind w:firstLine="480"/>
      </w:pPr>
      <w:r>
        <w:rPr/>
        <w:t>地址：</w:t>
      </w:r>
      <w:r>
        <w:rPr/>
        <w:t>佛山市顺德区杏坛镇德富路68号</w:t>
      </w:r>
    </w:p>
    <w:p>
      <w:pPr>
        <w:ind w:firstLine="480"/>
      </w:pPr>
      <w:r>
        <w:rPr/>
        <w:t>联系方式：</w:t>
      </w:r>
      <w:r>
        <w:rPr/>
        <w:t>0757-26362825</w:t>
      </w:r>
    </w:p>
    <w:p>
      <w:r>
        <w:rPr>
          <w:b/>
          <w:sz w:val="24"/>
        </w:rPr>
        <w:t>2.采购代理机构信息</w:t>
      </w:r>
    </w:p>
    <w:p>
      <w:pPr>
        <w:ind w:firstLine="480"/>
      </w:pPr>
      <w:r>
        <w:rPr/>
        <w:t>名称：</w:t>
      </w:r>
      <w:r>
        <w:rPr/>
        <w:t>广东华伦招标有限公司</w:t>
      </w:r>
    </w:p>
    <w:p>
      <w:pPr>
        <w:ind w:firstLine="480"/>
      </w:pPr>
      <w:r>
        <w:rPr/>
        <w:t>地址：</w:t>
      </w:r>
      <w:r>
        <w:rPr/>
        <w:t>佛山市顺德区大良沿江北路121号龙威大厦20楼CD区</w:t>
      </w:r>
    </w:p>
    <w:p>
      <w:pPr>
        <w:ind w:firstLine="480"/>
      </w:pPr>
      <w:r>
        <w:rPr/>
        <w:t>联系方式：</w:t>
      </w:r>
      <w:r>
        <w:rPr/>
        <w:t>0757-22332908</w:t>
      </w:r>
    </w:p>
    <w:p>
      <w:r>
        <w:rPr>
          <w:b/>
          <w:sz w:val="24"/>
        </w:rPr>
        <w:t>3.项目联系方式</w:t>
      </w:r>
    </w:p>
    <w:p>
      <w:pPr>
        <w:ind w:firstLine="480"/>
      </w:pPr>
      <w:r>
        <w:rPr/>
        <w:t>项目联系人：</w:t>
      </w:r>
      <w:r>
        <w:rPr/>
        <w:t>广东华伦招标有限公司</w:t>
      </w:r>
    </w:p>
    <w:p>
      <w:pPr>
        <w:ind w:firstLine="480"/>
      </w:pPr>
      <w:r>
        <w:rPr/>
        <w:t>电话：</w:t>
      </w:r>
      <w:r>
        <w:rPr/>
        <w:t>0757-22332908</w:t>
      </w:r>
    </w:p>
    <w:p>
      <w:r>
        <w:rPr>
          <w:b/>
          <w:sz w:val="24"/>
        </w:rPr>
        <w:t>4.技术支持联系方式</w:t>
      </w:r>
    </w:p>
    <w:p>
      <w:pPr>
        <w:ind w:firstLine="480"/>
      </w:pPr>
      <w:r>
        <w:rPr/>
        <w:t>云平台联系方式：020-88696588</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left"/>
      </w:pPr>
    </w:p>
    <w:p>
      <w:pPr>
        <w:ind w:firstLine="420"/>
        <w:jc w:val="left"/>
      </w:pPr>
      <w:r>
        <w:rPr>
          <w:color w:val="000000"/>
          <w:sz w:val="21"/>
        </w:rPr>
        <w:t>根据《佛山市顺德区人民政府办公室关于西南片区管委会办公场地整体搬迁和租用有关事宜的复函》（顺府办函〔</w:t>
      </w:r>
      <w:r>
        <w:rPr>
          <w:color w:val="000000"/>
          <w:sz w:val="21"/>
        </w:rPr>
        <w:t>2017〕814 号）的内容，确需租用办公用房的，同意安排西南片区“办公场设施、设备和展厅整体布置经费”。随着2016 年12 月顺德区西南片区管委会正式成立，由顺德高新区管委会现有人员和区属部门、镇街等抽调人员构成的工作团队正全面统筹推进西南片区范围内的规划管理、招商引资、重点项目建设、资金统筹和国有资产整合等各项工作。</w:t>
      </w:r>
    </w:p>
    <w:p>
      <w:pPr>
        <w:ind w:firstLine="420"/>
        <w:jc w:val="left"/>
      </w:pPr>
      <w:r>
        <w:rPr>
          <w:color w:val="000000"/>
          <w:sz w:val="21"/>
        </w:rPr>
        <w:t>为满足顺德高新区管委会现场指挥建设、及时处置突发事件和树立良好的投资形象，顺德高新区管委会租用一千余方物业作为办公场地，物业出租方需提供场地，租金标准按不高于建筑面积</w:t>
      </w:r>
      <w:r>
        <w:rPr>
          <w:color w:val="000000"/>
          <w:sz w:val="21"/>
        </w:rPr>
        <w:t>61元/㎡/月，预计租用三年，项目总采购预算价为3,952,800.00元。</w:t>
      </w:r>
    </w:p>
    <w:p>
      <w:pPr>
        <w:ind w:firstLine="420"/>
        <w:jc w:val="left"/>
      </w:pPr>
    </w:p>
    <w:p/>
    <w:p>
      <w:pPr>
        <w:ind w:firstLine="480"/>
      </w:pPr>
    </w:p>
    <w:p/>
    <w:p>
      <w:r>
        <w:rPr/>
        <w:t>采购包1（顺德高新区管委会办公场地房屋租赁服务）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本合同租赁期限为3年。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1期：支付比例100%,1.合同款项支付阶段和比例如下： 租金（含物业服务费）按月缴费，先交费后使用，起租日期如不足1个月，按实际计租时间加下一个月租金缴纳，每月25日前缴纳下一月租金。中标人未能按时开具发票的，相应款项支付时间顺延。 2.合同款项的支付方式：转账结算（银行转账）。 3.付款方：采购人；收款方：中标人。 4.开具发票：中标人收款时必须持有效发票。收款方、出具发票方、合同乙方均必须与中标人名称一致。 5.因采购人使用的是财政资金，采购人在前款规定的付款时间为向政府采购支付部门提出办理财政支付申请手续的时间（不含政府财政支付部门审核的时间），在规定时间内提出支付申请手续后即视为采购人已经按期支付。 6.付款期间如因特殊情况需调整，由双方协商处理。</w:t>
            </w:r>
          </w:p>
        </w:tc>
      </w:tr>
      <w:tr>
        <w:tc>
          <w:tcPr>
            <w:tcW w:type="dxa" w:w="4153"/>
          </w:tcPr>
          <w:p>
            <w:r>
              <w:rPr/>
              <w:t>验收要求</w:t>
            </w:r>
          </w:p>
        </w:tc>
        <w:tc>
          <w:tcPr>
            <w:tcW w:type="dxa" w:w="4153"/>
          </w:tcPr>
          <w:p/>
          <w:p/>
          <w:p/>
          <w:p>
            <w:r>
              <w:rPr/>
              <w:t>1期：场地移交前，采购人根据合同签订的内容，验收中标人提供的场地（包括面积、配套设备设施等）。</w:t>
            </w:r>
          </w:p>
          <w:p/>
          <w:p>
            <w:r>
              <w:rPr/>
              <w:t>2期：租赁期结束后，采购人与中标人确定验收时间，并根据政府采购的相关规定办理本项目的验收工作，最终形成验收报告。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报价要求，（1）本项目报价为广东省佛山市目的地交付价。  （2）投标报价指投标人为完成本项目所收取的全部费用，包含但不限于以下费用：物业租赁费用、物业服务费、设备设施使用费、各种税费以及项目实施过程中其它应预见和不可预见费用等完成本采购项目、达到采购人目的的一切费用及企业利润。  （3）投标人须考虑本项目在实施期间的一切可能产生的费用。  （4）项目采购预算为人民币3,952,800.00元，投标最高限价为3,952,800.00元；投标报价若超过项目采购预算或分项预算的，其投标报价将视为无效。  （5）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
            <w:r>
              <w:rPr/>
              <w:t>其他要求，1.合同响应要求：响应招标文件的合同文本或合同条款。 2.投标人及其投标文件中无法律、法规和招标文件规定的其他无效情形。 3.本项目商务要求所涉及的条款均为不可负偏离条款，如投标人对任一条款出现负偏离，视为无效投标，对该投标人作无效投标处理。 4.其他要求详见招标文件第四部分《合同书范本》的规定。</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房屋租赁服务</w:t>
            </w:r>
          </w:p>
        </w:tc>
        <w:tc>
          <w:tcPr>
            <w:tcW w:type="dxa" w:w="933"/>
          </w:tcPr>
          <w:p>
            <w:pPr>
              <w:jc w:val="left"/>
            </w:pPr>
            <w:r>
              <w:rPr/>
              <w:t>顺德高新区管委会办公场地房屋租赁服务</w:t>
            </w:r>
          </w:p>
        </w:tc>
        <w:tc>
          <w:tcPr>
            <w:tcW w:type="dxa" w:w="933"/>
          </w:tcPr>
          <w:p>
            <w:pPr>
              <w:jc w:val="left"/>
            </w:pPr>
            <w:r>
              <w:rPr/>
              <w:t>项</w:t>
            </w:r>
          </w:p>
        </w:tc>
        <w:tc>
          <w:tcPr>
            <w:tcW w:type="dxa" w:w="933"/>
          </w:tcPr>
          <w:p>
            <w:pPr>
              <w:jc w:val="right"/>
            </w:pPr>
            <w:r>
              <w:rPr/>
              <w:t>1.00</w:t>
            </w:r>
          </w:p>
        </w:tc>
        <w:tc>
          <w:tcPr>
            <w:tcW w:type="dxa" w:w="933"/>
          </w:tcPr>
          <w:p>
            <w:pPr>
              <w:jc w:val="right"/>
            </w:pPr>
            <w:r>
              <w:rPr/>
              <w:t>3,952,800.00</w:t>
            </w:r>
          </w:p>
        </w:tc>
        <w:tc>
          <w:tcPr>
            <w:tcW w:type="dxa" w:w="933"/>
          </w:tcPr>
          <w:p>
            <w:pPr>
              <w:jc w:val="right"/>
            </w:pPr>
            <w:r>
              <w:rPr/>
              <w:t>3,952,800.00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顺德高新区管委会办公场地房屋租赁服务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w:t>
            </w:r>
            <w:r>
              <w:rPr>
                <w:b/>
                <w:color w:val="000000"/>
                <w:sz w:val="21"/>
              </w:rPr>
              <w:t>项目具体要求</w:t>
            </w:r>
          </w:p>
          <w:p>
            <w:pPr>
              <w:ind w:firstLine="422"/>
              <w:jc w:val="both"/>
            </w:pPr>
            <w:r>
              <w:rPr>
                <w:b/>
                <w:color w:val="000000"/>
                <w:sz w:val="21"/>
              </w:rPr>
              <w:t>1.1场地要求</w:t>
            </w:r>
          </w:p>
          <w:p>
            <w:pPr>
              <w:ind w:firstLine="420"/>
              <w:jc w:val="both"/>
            </w:pPr>
            <w:r>
              <w:rPr>
                <w:color w:val="000000"/>
                <w:sz w:val="21"/>
              </w:rPr>
              <w:t>（</w:t>
            </w:r>
            <w:r>
              <w:rPr>
                <w:color w:val="000000"/>
                <w:sz w:val="21"/>
              </w:rPr>
              <w:t>1</w:t>
            </w:r>
            <w:r>
              <w:rPr>
                <w:color w:val="000000"/>
                <w:sz w:val="21"/>
              </w:rPr>
              <w:t>）位置：在顺德高新区内，临近德富路、顺盈路、顺业路等主干道。</w:t>
            </w:r>
          </w:p>
          <w:p>
            <w:pPr>
              <w:ind w:firstLine="420"/>
              <w:jc w:val="both"/>
            </w:pPr>
            <w:r>
              <w:rPr>
                <w:color w:val="000000"/>
                <w:sz w:val="21"/>
              </w:rPr>
              <w:t>（</w:t>
            </w:r>
            <w:r>
              <w:rPr>
                <w:color w:val="000000"/>
                <w:sz w:val="21"/>
              </w:rPr>
              <w:t>2</w:t>
            </w:r>
            <w:r>
              <w:rPr>
                <w:color w:val="000000"/>
                <w:sz w:val="21"/>
              </w:rPr>
              <w:t>）楼层及层高：</w:t>
            </w:r>
            <w:r>
              <w:rPr>
                <w:color w:val="000000"/>
                <w:sz w:val="21"/>
              </w:rPr>
              <w:t>除</w:t>
            </w:r>
            <w:r>
              <w:rPr>
                <w:color w:val="000000"/>
                <w:sz w:val="21"/>
              </w:rPr>
              <w:t>首层</w:t>
            </w:r>
            <w:r>
              <w:rPr>
                <w:color w:val="000000"/>
                <w:sz w:val="21"/>
              </w:rPr>
              <w:t>以外其他楼层</w:t>
            </w:r>
            <w:r>
              <w:rPr>
                <w:color w:val="000000"/>
                <w:sz w:val="21"/>
              </w:rPr>
              <w:t>，</w:t>
            </w:r>
            <w:r>
              <w:rPr>
                <w:color w:val="000000"/>
                <w:sz w:val="21"/>
              </w:rPr>
              <w:t>层高</w:t>
            </w:r>
            <w:r>
              <w:rPr>
                <w:color w:val="000000"/>
                <w:sz w:val="21"/>
              </w:rPr>
              <w:t>不少于</w:t>
            </w:r>
            <w:r>
              <w:rPr>
                <w:color w:val="000000"/>
                <w:sz w:val="21"/>
              </w:rPr>
              <w:t>3</w:t>
            </w:r>
            <w:r>
              <w:rPr>
                <w:color w:val="000000"/>
                <w:sz w:val="21"/>
              </w:rPr>
              <w:t>米；</w:t>
            </w:r>
          </w:p>
          <w:p>
            <w:pPr>
              <w:ind w:firstLine="420"/>
              <w:jc w:val="both"/>
            </w:pPr>
            <w:r>
              <w:rPr>
                <w:color w:val="000000"/>
                <w:sz w:val="21"/>
              </w:rPr>
              <w:t>（</w:t>
            </w:r>
            <w:r>
              <w:rPr>
                <w:color w:val="000000"/>
                <w:sz w:val="21"/>
              </w:rPr>
              <w:t>3</w:t>
            </w:r>
            <w:r>
              <w:rPr>
                <w:color w:val="000000"/>
                <w:sz w:val="21"/>
              </w:rPr>
              <w:t>）</w:t>
            </w:r>
            <w:r>
              <w:rPr>
                <w:color w:val="000000"/>
                <w:sz w:val="21"/>
              </w:rPr>
              <w:t>使用</w:t>
            </w:r>
            <w:r>
              <w:rPr>
                <w:color w:val="000000"/>
                <w:sz w:val="21"/>
              </w:rPr>
              <w:t>面积：提供</w:t>
            </w:r>
            <w:r>
              <w:rPr>
                <w:color w:val="000000"/>
                <w:sz w:val="21"/>
              </w:rPr>
              <w:t>建筑面积约</w:t>
            </w:r>
            <w:r>
              <w:rPr>
                <w:color w:val="000000"/>
                <w:sz w:val="21"/>
              </w:rPr>
              <w:t>17</w:t>
            </w:r>
            <w:r>
              <w:rPr>
                <w:color w:val="000000"/>
                <w:sz w:val="21"/>
              </w:rPr>
              <w:t>7</w:t>
            </w:r>
            <w:r>
              <w:rPr>
                <w:color w:val="000000"/>
                <w:sz w:val="21"/>
              </w:rPr>
              <w:t>0平方米（面积范围为预估,最终以中标人与采购人双方确认的实际面积为准）</w:t>
            </w:r>
            <w:r>
              <w:rPr>
                <w:color w:val="000000"/>
                <w:sz w:val="21"/>
              </w:rPr>
              <w:t>；</w:t>
            </w:r>
          </w:p>
          <w:p>
            <w:pPr>
              <w:ind w:firstLine="420"/>
              <w:jc w:val="both"/>
            </w:pPr>
            <w:r>
              <w:rPr>
                <w:color w:val="000000"/>
                <w:sz w:val="21"/>
              </w:rPr>
              <w:t>（</w:t>
            </w:r>
            <w:r>
              <w:rPr>
                <w:color w:val="000000"/>
                <w:sz w:val="21"/>
              </w:rPr>
              <w:t>4</w:t>
            </w:r>
            <w:r>
              <w:rPr>
                <w:color w:val="000000"/>
                <w:sz w:val="21"/>
              </w:rPr>
              <w:t>）</w:t>
            </w:r>
            <w:r>
              <w:rPr>
                <w:color w:val="000000"/>
                <w:sz w:val="21"/>
              </w:rPr>
              <w:t>楼层</w:t>
            </w:r>
            <w:r>
              <w:rPr>
                <w:color w:val="000000"/>
                <w:sz w:val="21"/>
              </w:rPr>
              <w:t>上下疏散方式：楼梯</w:t>
            </w:r>
            <w:r>
              <w:rPr>
                <w:color w:val="000000"/>
                <w:sz w:val="21"/>
              </w:rPr>
              <w:t>1座、载客电梯2座</w:t>
            </w:r>
            <w:r>
              <w:rPr>
                <w:color w:val="000000"/>
                <w:sz w:val="21"/>
              </w:rPr>
              <w:t>，货梯</w:t>
            </w:r>
            <w:r>
              <w:rPr>
                <w:color w:val="000000"/>
                <w:sz w:val="21"/>
              </w:rPr>
              <w:t>1座</w:t>
            </w:r>
            <w:r>
              <w:rPr>
                <w:color w:val="000000"/>
                <w:sz w:val="21"/>
              </w:rPr>
              <w:t>。</w:t>
            </w:r>
          </w:p>
          <w:p>
            <w:pPr>
              <w:ind w:firstLine="420"/>
              <w:jc w:val="both"/>
            </w:pPr>
            <w:r>
              <w:rPr>
                <w:color w:val="000000"/>
                <w:sz w:val="21"/>
              </w:rPr>
              <w:t>（</w:t>
            </w:r>
            <w:r>
              <w:rPr>
                <w:color w:val="000000"/>
                <w:sz w:val="21"/>
              </w:rPr>
              <w:t>5</w:t>
            </w:r>
            <w:r>
              <w:rPr>
                <w:color w:val="000000"/>
                <w:sz w:val="21"/>
              </w:rPr>
              <w:t>）装修要求：功能布局包括办公区、会议区、洽谈区、展示区、复印打印区、资料保存区、发票室、设备间、杂物间等，各功能区须定位清晰。此外，每层楼配备不少于</w:t>
            </w:r>
            <w:r>
              <w:rPr>
                <w:color w:val="000000"/>
                <w:sz w:val="21"/>
              </w:rPr>
              <w:t>2</w:t>
            </w:r>
            <w:r>
              <w:rPr>
                <w:color w:val="000000"/>
                <w:sz w:val="21"/>
              </w:rPr>
              <w:t>个公共卫生间；</w:t>
            </w:r>
          </w:p>
          <w:p>
            <w:pPr>
              <w:ind w:firstLine="420"/>
              <w:jc w:val="both"/>
            </w:pPr>
            <w:r>
              <w:rPr>
                <w:color w:val="000000"/>
                <w:sz w:val="21"/>
              </w:rPr>
              <w:t>（</w:t>
            </w:r>
            <w:r>
              <w:rPr>
                <w:color w:val="000000"/>
                <w:sz w:val="21"/>
              </w:rPr>
              <w:t>6</w:t>
            </w:r>
            <w:r>
              <w:rPr>
                <w:color w:val="000000"/>
                <w:sz w:val="21"/>
              </w:rPr>
              <w:t>）停车位配备：提供不少于</w:t>
            </w:r>
            <w:r>
              <w:rPr>
                <w:color w:val="000000"/>
                <w:sz w:val="21"/>
              </w:rPr>
              <w:t>30</w:t>
            </w:r>
            <w:r>
              <w:rPr>
                <w:color w:val="000000"/>
                <w:sz w:val="21"/>
              </w:rPr>
              <w:t>个专</w:t>
            </w:r>
            <w:r>
              <w:rPr>
                <w:color w:val="000000"/>
                <w:sz w:val="21"/>
              </w:rPr>
              <w:t>用收费</w:t>
            </w:r>
            <w:r>
              <w:rPr>
                <w:color w:val="000000"/>
                <w:sz w:val="21"/>
              </w:rPr>
              <w:t>停车位；</w:t>
            </w:r>
          </w:p>
          <w:p>
            <w:pPr>
              <w:ind w:firstLine="420"/>
              <w:jc w:val="both"/>
            </w:pPr>
            <w:r>
              <w:rPr>
                <w:color w:val="000000"/>
                <w:sz w:val="21"/>
              </w:rPr>
              <w:t>（</w:t>
            </w:r>
            <w:r>
              <w:rPr>
                <w:color w:val="000000"/>
                <w:sz w:val="21"/>
              </w:rPr>
              <w:t>7</w:t>
            </w:r>
            <w:r>
              <w:rPr>
                <w:color w:val="000000"/>
                <w:sz w:val="21"/>
              </w:rPr>
              <w:t>）其他：周边</w:t>
            </w:r>
            <w:r>
              <w:rPr>
                <w:color w:val="000000"/>
                <w:sz w:val="21"/>
              </w:rPr>
              <w:t>100米范围内有餐饮的优先考虑。</w:t>
            </w:r>
          </w:p>
          <w:p>
            <w:pPr>
              <w:ind w:firstLine="422"/>
              <w:jc w:val="both"/>
            </w:pPr>
            <w:r>
              <w:rPr>
                <w:b/>
                <w:color w:val="000000"/>
                <w:sz w:val="21"/>
              </w:rPr>
              <w:t>1.2装修及验收要求</w:t>
            </w:r>
          </w:p>
          <w:p>
            <w:pPr>
              <w:ind w:firstLine="420"/>
              <w:jc w:val="both"/>
            </w:pPr>
            <w:r>
              <w:rPr>
                <w:color w:val="000000"/>
                <w:sz w:val="21"/>
              </w:rPr>
              <w:t>（</w:t>
            </w:r>
            <w:r>
              <w:rPr>
                <w:color w:val="000000"/>
                <w:sz w:val="21"/>
              </w:rPr>
              <w:t>1）提供非毛坯的出租物业，现成的装修及设备设施包括但不限于：照明系统、网络布线、电话系统、给排水系统、办公所需的强弱电插座、地面铺设、墙体粉刷、设备设施等，满足采购人直接入驻办公的需求。</w:t>
            </w:r>
          </w:p>
          <w:p>
            <w:pPr>
              <w:ind w:firstLine="420"/>
              <w:jc w:val="both"/>
            </w:pPr>
            <w:r>
              <w:rPr>
                <w:color w:val="000000"/>
                <w:sz w:val="21"/>
              </w:rPr>
              <w:t>（</w:t>
            </w:r>
            <w:r>
              <w:rPr>
                <w:color w:val="000000"/>
                <w:sz w:val="21"/>
              </w:rPr>
              <w:t>2）配备与整体建筑相适应的自动消防设施；如自动喷水灭火系统、火灾自动报警系</w:t>
            </w:r>
            <w:r>
              <w:rPr>
                <w:color w:val="000000"/>
                <w:sz w:val="21"/>
              </w:rPr>
              <w:t>统等。</w:t>
            </w:r>
          </w:p>
          <w:p>
            <w:pPr>
              <w:ind w:firstLine="480"/>
              <w:jc w:val="both"/>
            </w:pPr>
            <w:r>
              <w:rPr>
                <w:color w:val="000000"/>
                <w:sz w:val="21"/>
              </w:rPr>
              <w:t>（</w:t>
            </w:r>
            <w:r>
              <w:rPr>
                <w:color w:val="000000"/>
                <w:sz w:val="21"/>
              </w:rPr>
              <w:t>3）公共区域设置防火栓、灭火器、应急照明、灯光疏散指示标志等，位置数量均应符合规范要求。</w:t>
            </w:r>
          </w:p>
          <w:p>
            <w:pPr>
              <w:ind w:firstLine="480"/>
              <w:jc w:val="both"/>
            </w:pPr>
            <w:r>
              <w:rPr>
                <w:color w:val="000000"/>
                <w:sz w:val="21"/>
              </w:rPr>
              <w:t>（</w:t>
            </w:r>
            <w:r>
              <w:rPr>
                <w:color w:val="000000"/>
                <w:sz w:val="21"/>
              </w:rPr>
              <w:t>4）内部装修材料应采用不燃或难燃材料，符合规范要求。</w:t>
            </w:r>
          </w:p>
          <w:p>
            <w:pPr>
              <w:ind w:firstLine="480"/>
              <w:jc w:val="both"/>
            </w:pPr>
            <w:r>
              <w:rPr>
                <w:color w:val="000000"/>
                <w:sz w:val="21"/>
              </w:rPr>
              <w:t>（</w:t>
            </w:r>
            <w:r>
              <w:rPr>
                <w:color w:val="000000"/>
                <w:sz w:val="21"/>
              </w:rPr>
              <w:t>5）内部装修和设计应符合国家相关法规要求；符合国家和履约地相关安全质量标准、行业技术规范标准、环保节能标准；符合采购文件中各方共同认可的合理最佳配置、参数规格及各项要求。</w:t>
            </w:r>
          </w:p>
          <w:p>
            <w:pPr>
              <w:ind w:firstLine="422"/>
              <w:jc w:val="both"/>
            </w:pPr>
            <w:r>
              <w:rPr>
                <w:b/>
                <w:color w:val="000000"/>
                <w:sz w:val="21"/>
              </w:rPr>
              <w:t>1.3物业管理及维修保养</w:t>
            </w:r>
          </w:p>
          <w:p>
            <w:pPr>
              <w:ind w:firstLine="480"/>
              <w:jc w:val="both"/>
            </w:pPr>
            <w:r>
              <w:rPr>
                <w:color w:val="000000"/>
                <w:sz w:val="21"/>
              </w:rPr>
              <w:t>（</w:t>
            </w:r>
            <w:r>
              <w:rPr>
                <w:color w:val="000000"/>
                <w:sz w:val="21"/>
              </w:rPr>
              <w:t>1）中标人委托的物业管理公司提供如下管理与服务：房屋建筑共用部位、公用设施设备的维修、养护和管理；市政公用设施和附属配套建筑物、构筑物的维修、养护和管理；公用环境卫生；维持公共秩序。</w:t>
            </w:r>
          </w:p>
          <w:p>
            <w:pPr>
              <w:ind w:firstLine="480"/>
              <w:jc w:val="both"/>
            </w:pPr>
            <w:r>
              <w:rPr>
                <w:color w:val="000000"/>
                <w:sz w:val="21"/>
              </w:rPr>
              <w:t>（</w:t>
            </w:r>
            <w:r>
              <w:rPr>
                <w:color w:val="000000"/>
                <w:sz w:val="21"/>
              </w:rPr>
              <w:t>2）对采购人的服务通知，中标人委托的物业管理公司在接报后30分钟内响应，1小时内到达现场，中标人委托的物业管理公司，须确保公共配套的高低压变配电系统、电梯系统、给排水系统等设备运行正常。</w:t>
            </w:r>
          </w:p>
          <w:p>
            <w:pPr>
              <w:ind w:firstLine="480"/>
              <w:jc w:val="both"/>
            </w:pPr>
            <w:r>
              <w:rPr>
                <w:color w:val="000000"/>
                <w:sz w:val="21"/>
              </w:rPr>
              <w:t>（</w:t>
            </w:r>
            <w:r>
              <w:rPr>
                <w:color w:val="000000"/>
                <w:sz w:val="21"/>
              </w:rPr>
              <w:t>3）在合同存续期内，采购人遵守中标人或其权属物业合法制定的各项物业管理规章制度，包括及不限于：装修、消防、治安及不时为确保中标人或其权属物业公共利益前提下而制定及修改的管理制度。</w:t>
            </w:r>
          </w:p>
          <w:p>
            <w:pPr>
              <w:ind w:firstLine="480"/>
              <w:jc w:val="both"/>
            </w:pPr>
            <w:r>
              <w:rPr>
                <w:color w:val="000000"/>
                <w:sz w:val="21"/>
              </w:rPr>
              <w:t>（</w:t>
            </w:r>
            <w:r>
              <w:rPr>
                <w:color w:val="000000"/>
                <w:sz w:val="21"/>
              </w:rPr>
              <w:t>4）采购人承担因违反租赁合同或物业管理相关规章制度的行为导致的损失和费用。</w:t>
            </w:r>
          </w:p>
          <w:p>
            <w:pPr>
              <w:ind w:firstLine="480"/>
              <w:jc w:val="both"/>
            </w:pPr>
            <w:r>
              <w:rPr>
                <w:color w:val="000000"/>
                <w:sz w:val="21"/>
              </w:rPr>
              <w:t>（</w:t>
            </w:r>
            <w:r>
              <w:rPr>
                <w:color w:val="000000"/>
                <w:sz w:val="21"/>
              </w:rPr>
              <w:t>5）采购人如需再次对租赁单元进行装修的，先向中标人申报并取得中标人同意后进行。</w:t>
            </w:r>
          </w:p>
          <w:p>
            <w:pPr>
              <w:ind w:firstLine="480"/>
              <w:jc w:val="both"/>
            </w:pPr>
            <w:r>
              <w:rPr>
                <w:color w:val="000000"/>
                <w:sz w:val="21"/>
              </w:rPr>
              <w:t>（</w:t>
            </w:r>
            <w:r>
              <w:rPr>
                <w:color w:val="000000"/>
                <w:sz w:val="21"/>
              </w:rPr>
              <w:t>6）在征得中标人的书面同意后，采购人进驻后可对公共设备设施进行搬移、接驳、更改或改造，可对原装修的设备设施进行改造或增容。</w:t>
            </w:r>
          </w:p>
          <w:p>
            <w:pPr>
              <w:jc w:val="both"/>
            </w:pPr>
            <w:r>
              <w:rPr>
                <w:b/>
                <w:color w:val="000000"/>
                <w:sz w:val="21"/>
              </w:rPr>
              <w:t>1.4物业服务费、水电费</w:t>
            </w:r>
          </w:p>
          <w:p>
            <w:pPr>
              <w:jc w:val="both"/>
            </w:pPr>
            <w:r>
              <w:rPr>
                <w:color w:val="000000"/>
                <w:sz w:val="21"/>
              </w:rPr>
              <w:t>（</w:t>
            </w:r>
            <w:r>
              <w:rPr>
                <w:color w:val="000000"/>
                <w:sz w:val="21"/>
              </w:rPr>
              <w:t>1）物业服务费按建筑面积计算，物业服务费已经包含在租金内，采购人不再另行支付。</w:t>
            </w:r>
          </w:p>
          <w:p>
            <w:pPr>
              <w:jc w:val="both"/>
            </w:pPr>
            <w:r>
              <w:rPr>
                <w:color w:val="000000"/>
                <w:sz w:val="21"/>
              </w:rPr>
              <w:t>（</w:t>
            </w:r>
            <w:r>
              <w:rPr>
                <w:color w:val="000000"/>
                <w:sz w:val="21"/>
              </w:rPr>
              <w:t>2）采购人使用租赁办公场地产生的水费（含排污费）、电费由采购人承担，按计量表计费。公共使用的水费、电费等费用按租用面积占总建筑面积的比列分摊。以上费用均由中标人代收代缴，价格以供应单位定价为基准。</w:t>
            </w:r>
          </w:p>
          <w:p>
            <w:pPr>
              <w:jc w:val="both"/>
            </w:pPr>
            <w:r>
              <w:rPr>
                <w:color w:val="000000"/>
                <w:sz w:val="21"/>
              </w:rPr>
              <w:t>（</w:t>
            </w:r>
            <w:r>
              <w:rPr>
                <w:color w:val="000000"/>
                <w:sz w:val="21"/>
              </w:rPr>
              <w:t>3）水费（含排污费）、电费及公共分摊费用按月缴纳，采购人在收到缴费通知后一周内向中标人全额交清费用。</w:t>
            </w:r>
          </w:p>
          <w:p>
            <w:pPr>
              <w:ind w:firstLine="420"/>
              <w:jc w:val="both"/>
            </w:pPr>
            <w:r>
              <w:rPr>
                <w:color w:val="000000"/>
                <w:sz w:val="21"/>
              </w:rPr>
              <w:t>（</w:t>
            </w:r>
            <w:r>
              <w:rPr>
                <w:color w:val="000000"/>
                <w:sz w:val="21"/>
              </w:rPr>
              <w:t>4）</w:t>
            </w:r>
            <w:r>
              <w:rPr>
                <w:color w:val="000000"/>
                <w:sz w:val="21"/>
              </w:rPr>
              <w:t>采购人使用专用收费停车位，费用由采购人承担，中标人应在合同签订前提前说明专用车位的收费标准。</w:t>
            </w:r>
          </w:p>
          <w:p>
            <w:pPr>
              <w:ind w:firstLine="420"/>
              <w:jc w:val="both"/>
            </w:pPr>
            <w:r>
              <w:rPr>
                <w:color w:val="000000"/>
                <w:sz w:val="21"/>
              </w:rPr>
              <w:t>（</w:t>
            </w:r>
            <w:r>
              <w:rPr>
                <w:color w:val="000000"/>
                <w:sz w:val="21"/>
              </w:rPr>
              <w:t>5）采购人如需使用电信、数据网络及有线电视等业务的，将自行向提供服务的单位申请，申请及使用该等业务的费用由采购人承担，并由采购人直接向提供服务的单位交纳，采购人按提供服务的单位的要求按时交纳上述费用，但中标人须配合采购人开展相关工作。</w:t>
            </w:r>
          </w:p>
          <w:p>
            <w:pPr>
              <w:ind w:firstLine="422"/>
              <w:jc w:val="both"/>
            </w:pPr>
            <w:r>
              <w:rPr>
                <w:b/>
                <w:color w:val="000000"/>
                <w:sz w:val="21"/>
              </w:rPr>
              <w:t>1.5其他要求</w:t>
            </w:r>
          </w:p>
          <w:p>
            <w:pPr>
              <w:ind w:firstLine="480"/>
              <w:jc w:val="both"/>
            </w:pPr>
            <w:r>
              <w:rPr>
                <w:color w:val="000000"/>
                <w:sz w:val="21"/>
              </w:rPr>
              <w:t>（</w:t>
            </w:r>
            <w:r>
              <w:rPr>
                <w:color w:val="000000"/>
                <w:sz w:val="21"/>
              </w:rPr>
              <w:t>1）中标人必须是物业产权所有人，对出租物业拥有合法产权，保证出租物业没有产权纠纷。</w:t>
            </w:r>
          </w:p>
          <w:p>
            <w:pPr>
              <w:ind w:firstLine="480"/>
              <w:jc w:val="both"/>
            </w:pPr>
            <w:r>
              <w:rPr>
                <w:color w:val="000000"/>
                <w:sz w:val="21"/>
              </w:rPr>
              <w:t>（</w:t>
            </w:r>
            <w:r>
              <w:rPr>
                <w:color w:val="000000"/>
                <w:sz w:val="21"/>
              </w:rPr>
              <w:t>2）所供办公场地所发生的相关物业服务费、水电等相关费用已全部缴清，采购人只负责交付使用后的相关费用。</w:t>
            </w:r>
          </w:p>
          <w:p>
            <w:pPr>
              <w:ind w:firstLine="480"/>
              <w:jc w:val="both"/>
            </w:pPr>
            <w:r>
              <w:rPr>
                <w:color w:val="000000"/>
                <w:sz w:val="21"/>
              </w:rPr>
              <w:t>（</w:t>
            </w:r>
            <w:r>
              <w:rPr>
                <w:color w:val="000000"/>
                <w:sz w:val="21"/>
              </w:rPr>
              <w:t>3）租赁期内，采购人拥有中标人提供场地内物品使用权。</w:t>
            </w:r>
          </w:p>
          <w:p>
            <w:pPr>
              <w:ind w:firstLine="480"/>
              <w:jc w:val="both"/>
            </w:pPr>
            <w:r>
              <w:rPr>
                <w:color w:val="000000"/>
                <w:sz w:val="21"/>
              </w:rPr>
              <w:t>（</w:t>
            </w:r>
            <w:r>
              <w:rPr>
                <w:color w:val="000000"/>
                <w:sz w:val="21"/>
              </w:rPr>
              <w:t>4）交付使用后，采购人可根据实际需求，在不影响租赁场地主体结构稳定性的情况下，经中标人同意后进行适当装修布局调整。</w:t>
            </w:r>
          </w:p>
          <w:p>
            <w:pPr>
              <w:jc w:val="both"/>
            </w:pPr>
            <w:r>
              <w:rPr>
                <w:b/>
                <w:color w:val="000000"/>
                <w:sz w:val="21"/>
              </w:rPr>
              <w:t>二、</w:t>
            </w:r>
            <w:r>
              <w:rPr>
                <w:b/>
                <w:color w:val="000000"/>
                <w:sz w:val="21"/>
              </w:rPr>
              <w:t>采购人的权利、义务</w:t>
            </w:r>
          </w:p>
          <w:p>
            <w:pPr>
              <w:ind w:firstLine="480"/>
              <w:jc w:val="both"/>
            </w:pPr>
            <w:r>
              <w:rPr>
                <w:color w:val="000000"/>
                <w:sz w:val="21"/>
              </w:rPr>
              <w:t>2.1在不违反法律法规和租赁合同规定的前提下，采购人可自主使用租赁单元，但未经中标人同意采购人不得将租赁单元所用于租赁合同规定外的其他用途。</w:t>
            </w:r>
          </w:p>
          <w:p>
            <w:pPr>
              <w:ind w:firstLine="480"/>
              <w:jc w:val="both"/>
            </w:pPr>
            <w:r>
              <w:rPr>
                <w:color w:val="000000"/>
                <w:sz w:val="21"/>
              </w:rPr>
              <w:t>2.2采购人可按中标人及相关政府部门批准（如需要）的方案对租赁单元的进行装修、间隔。可在中标人同意的地方悬挂其名称或商标的招牌，但未经中标人事先书面同意，采购人不得在租赁单元门外的本项目任何其他地方设置任何形式的广告。</w:t>
            </w:r>
            <w:r>
              <w:rPr/>
              <w:t xml:space="preserve"> </w:t>
            </w:r>
          </w:p>
          <w:p>
            <w:pPr>
              <w:ind w:firstLine="480"/>
              <w:jc w:val="both"/>
            </w:pPr>
            <w:r>
              <w:rPr>
                <w:color w:val="000000"/>
                <w:sz w:val="21"/>
              </w:rPr>
              <w:t>2.3采购人保证保持租赁单元内的整洁，将垃圾放置至中标人指定的地点。</w:t>
            </w:r>
          </w:p>
          <w:p>
            <w:pPr>
              <w:jc w:val="both"/>
            </w:pPr>
            <w:r>
              <w:rPr>
                <w:b/>
                <w:color w:val="000000"/>
                <w:sz w:val="21"/>
              </w:rPr>
              <w:t>三、</w:t>
            </w:r>
            <w:r>
              <w:rPr>
                <w:b/>
                <w:color w:val="000000"/>
                <w:sz w:val="21"/>
              </w:rPr>
              <w:t>中标人的权利、义务</w:t>
            </w:r>
          </w:p>
          <w:p>
            <w:pPr>
              <w:ind w:firstLine="480"/>
              <w:jc w:val="both"/>
            </w:pPr>
            <w:r>
              <w:rPr>
                <w:color w:val="000000"/>
                <w:sz w:val="21"/>
              </w:rPr>
              <w:t>3.1中标人对本项目及其外墙面、屋顶等拥有完全的所有权及所有相关权益。</w:t>
            </w:r>
          </w:p>
          <w:p>
            <w:pPr>
              <w:ind w:firstLine="480"/>
              <w:jc w:val="both"/>
            </w:pPr>
            <w:r>
              <w:rPr>
                <w:color w:val="000000"/>
                <w:sz w:val="21"/>
              </w:rPr>
              <w:t>3.2租赁合同有效期内，</w:t>
            </w:r>
            <w:r>
              <w:rPr>
                <w:color w:val="000000"/>
                <w:sz w:val="21"/>
              </w:rPr>
              <w:t>中标人可将本项目或租赁单元转让或抵押给第三方而无需经采购人同意，本项目及租赁单元转让引起的所有权人的变更不影响租赁合同的效力，新的所有权人继承租赁合同中中标人的权利义务，</w:t>
            </w:r>
            <w:r>
              <w:rPr>
                <w:color w:val="000000"/>
                <w:sz w:val="21"/>
              </w:rPr>
              <w:t>中标人有权变更本项目的名称、标志和本项目内任何单元的编号，上述变更不构成对租赁合同的违反，也不影响租赁合同的效力。</w:t>
            </w:r>
          </w:p>
          <w:p>
            <w:pPr>
              <w:ind w:firstLine="480"/>
              <w:jc w:val="both"/>
            </w:pPr>
            <w:r>
              <w:rPr>
                <w:color w:val="000000"/>
                <w:sz w:val="21"/>
              </w:rPr>
              <w:t>3.3在不违反国家法律法规和租赁合同规定的情况下，中标人可以在确保租赁双方共同利益的前提下，不时为本项目共用部位及公共设备设施的日常管理事宜制定、变更或废除有关的规章制度，并及时通知采购人。但该等规章制度与租赁合同有冲突时，除采购人、中标人双方另有约定的，就采购人、中标人双方的权利义务而言，以租赁合同为准。</w:t>
            </w:r>
          </w:p>
          <w:p>
            <w:pPr>
              <w:ind w:firstLine="480"/>
              <w:jc w:val="both"/>
            </w:pPr>
            <w:r>
              <w:rPr>
                <w:color w:val="000000"/>
                <w:sz w:val="21"/>
              </w:rPr>
              <w:t>3.4发生意外事故或紧急情况（如火灾、漏水、设备设施的严重损坏、盗窃、抢劫或有逃犯等）危及人员生命财产安全，或影响本项目整体建筑物的安全和正常运作时，中标人有权未经采购人同意而采取紧急避险行动，如破门进入租赁单元排除险情，但事后应及时通知采购人，采购人应及时到达现场。如该紧急措施有利于采购人财产的安全，则采取该措施造成门窗及锁具等修复及采购人其他损失应由采购人承担。其他损失，视受益情况和过错责任等按法律规定分担。</w:t>
            </w:r>
          </w:p>
          <w:p>
            <w:pPr>
              <w:ind w:firstLine="420"/>
              <w:jc w:val="both"/>
            </w:pPr>
            <w:r>
              <w:rPr>
                <w:color w:val="000000"/>
                <w:sz w:val="21"/>
              </w:rPr>
              <w:t>3.5中标人委托本项目管理者统一负责本项目公共区域的物业管理，本项目管理者提供的物业管理服务的具体内容以采购人与本项目管理者签订的物业服务协议为准</w:t>
            </w:r>
            <w:r>
              <w:rPr>
                <w:color w:val="000000"/>
                <w:sz w:val="21"/>
              </w:rPr>
              <w:t>。</w:t>
            </w:r>
          </w:p>
          <w:p>
            <w:pPr>
              <w:jc w:val="both"/>
            </w:pPr>
            <w:r>
              <w:rPr>
                <w:b/>
                <w:color w:val="000000"/>
                <w:sz w:val="21"/>
              </w:rPr>
              <w:t>四、</w:t>
            </w:r>
            <w:r>
              <w:rPr>
                <w:b/>
                <w:color w:val="000000"/>
                <w:sz w:val="21"/>
              </w:rPr>
              <w:t>合同的变更、终止、解除和续订</w:t>
            </w:r>
          </w:p>
          <w:p>
            <w:pPr>
              <w:ind w:firstLine="480"/>
              <w:jc w:val="both"/>
            </w:pPr>
            <w:r>
              <w:rPr>
                <w:color w:val="000000"/>
                <w:sz w:val="21"/>
              </w:rPr>
              <w:t>4.1租赁期限内，如需变更本合同之条款，应经双方协商一致，最终以书面方式签署补充、修改协议。</w:t>
            </w:r>
          </w:p>
          <w:p>
            <w:pPr>
              <w:ind w:firstLine="480"/>
              <w:jc w:val="both"/>
            </w:pPr>
            <w:r>
              <w:rPr>
                <w:color w:val="000000"/>
                <w:sz w:val="21"/>
              </w:rPr>
              <w:t>4.2本合同租赁期满且采购人不续租，采购人应于租赁合同届满之日起十个工作日内将其在租赁单元内的财物全部搬出，未搬出的财物，视为采购人放弃其所有权及其他相关权益，中标人可自行处置该等财物，该等财物及其任何权益的价值视为零，中标人处置该等财物的行为并不构成对采购人或任何第三人的侵害，由此产生的费用及中标人和任何第三人因此受到的损失由采购人承担。</w:t>
            </w:r>
          </w:p>
          <w:p>
            <w:pPr>
              <w:ind w:firstLine="480"/>
              <w:jc w:val="both"/>
            </w:pPr>
            <w:r>
              <w:rPr>
                <w:color w:val="000000"/>
                <w:sz w:val="21"/>
              </w:rPr>
              <w:t>4.3本合同租赁期满且采购人不续租，除非经中标人事先书面同意，采购人应负责将租赁单元恢复至交付时的状态后交还中标人，由此产生的所有费用由采购人承担。如中标人书面同意采购人不拆除装修或不将租赁单元恢复原状的，采购人不需因此向中标人支付任何补偿或费用。</w:t>
            </w:r>
          </w:p>
          <w:p>
            <w:pPr>
              <w:ind w:firstLine="480"/>
              <w:jc w:val="both"/>
            </w:pPr>
            <w:r>
              <w:rPr>
                <w:color w:val="000000"/>
                <w:sz w:val="21"/>
              </w:rPr>
              <w:t>4.4租赁合同终止后，采购人需按以下规定将租赁单元退还中标人：</w:t>
            </w:r>
          </w:p>
          <w:p>
            <w:pPr>
              <w:ind w:firstLine="480"/>
              <w:jc w:val="both"/>
            </w:pPr>
            <w:r>
              <w:rPr>
                <w:color w:val="000000"/>
                <w:sz w:val="21"/>
              </w:rPr>
              <w:t>（</w:t>
            </w:r>
            <w:r>
              <w:rPr>
                <w:color w:val="000000"/>
                <w:sz w:val="21"/>
              </w:rPr>
              <w:t>1）将其在租赁单元内的财物全部搬出，并完成清洁卫生；</w:t>
            </w:r>
          </w:p>
          <w:p>
            <w:pPr>
              <w:ind w:firstLine="480"/>
              <w:jc w:val="both"/>
            </w:pPr>
            <w:r>
              <w:rPr>
                <w:color w:val="000000"/>
                <w:sz w:val="21"/>
              </w:rPr>
              <w:t>（</w:t>
            </w:r>
            <w:r>
              <w:rPr>
                <w:color w:val="000000"/>
                <w:sz w:val="21"/>
              </w:rPr>
              <w:t>2）将租赁单元恢复至交付时的状态；</w:t>
            </w:r>
          </w:p>
          <w:p>
            <w:pPr>
              <w:ind w:firstLine="480"/>
              <w:jc w:val="both"/>
            </w:pPr>
            <w:r>
              <w:rPr>
                <w:color w:val="000000"/>
                <w:sz w:val="21"/>
              </w:rPr>
              <w:t>（</w:t>
            </w:r>
            <w:r>
              <w:rPr>
                <w:color w:val="000000"/>
                <w:sz w:val="21"/>
              </w:rPr>
              <w:t>3）与中标人共同检查核对原装修规定的设备设施是否完好无缺（正常损耗除外），如有损毁采购人应予以修复或赔偿；</w:t>
            </w:r>
          </w:p>
          <w:p>
            <w:pPr>
              <w:ind w:firstLine="480"/>
              <w:jc w:val="both"/>
            </w:pPr>
            <w:r>
              <w:rPr>
                <w:color w:val="000000"/>
                <w:sz w:val="21"/>
              </w:rPr>
              <w:t>（</w:t>
            </w:r>
            <w:r>
              <w:rPr>
                <w:color w:val="000000"/>
                <w:sz w:val="21"/>
              </w:rPr>
              <w:t>4）将租赁单元大门及其内部所有房门的钥匙全部交给中标人；</w:t>
            </w:r>
          </w:p>
          <w:p>
            <w:pPr>
              <w:ind w:firstLine="480"/>
              <w:jc w:val="both"/>
            </w:pPr>
            <w:r>
              <w:rPr>
                <w:color w:val="000000"/>
                <w:sz w:val="21"/>
              </w:rPr>
              <w:t>（</w:t>
            </w:r>
            <w:r>
              <w:rPr>
                <w:color w:val="000000"/>
                <w:sz w:val="21"/>
              </w:rPr>
              <w:t>5）如采购人注册</w:t>
            </w:r>
            <w:r>
              <w:rPr>
                <w:color w:val="000000"/>
                <w:sz w:val="21"/>
              </w:rPr>
              <w:t>的</w:t>
            </w:r>
            <w:r>
              <w:rPr>
                <w:color w:val="000000"/>
                <w:sz w:val="21"/>
              </w:rPr>
              <w:t>地址为租赁单元的，应及时变更注册</w:t>
            </w:r>
            <w:r>
              <w:rPr>
                <w:color w:val="000000"/>
                <w:sz w:val="21"/>
              </w:rPr>
              <w:t>的</w:t>
            </w:r>
            <w:r>
              <w:rPr>
                <w:color w:val="000000"/>
                <w:sz w:val="21"/>
              </w:rPr>
              <w:t>地址；</w:t>
            </w:r>
          </w:p>
          <w:p>
            <w:pPr>
              <w:ind w:firstLine="420"/>
              <w:jc w:val="both"/>
            </w:pPr>
            <w:r>
              <w:rPr>
                <w:color w:val="000000"/>
                <w:sz w:val="21"/>
              </w:rPr>
              <w:t>（</w:t>
            </w:r>
            <w:r>
              <w:rPr>
                <w:color w:val="000000"/>
                <w:sz w:val="21"/>
              </w:rPr>
              <w:t>6）清付租金、物业服务费、水费、电费、车位管理费等费用。</w:t>
            </w:r>
          </w:p>
          <w:p>
            <w:pPr>
              <w:jc w:val="both"/>
            </w:pPr>
            <w:r>
              <w:rPr>
                <w:b/>
                <w:color w:val="000000"/>
                <w:sz w:val="21"/>
              </w:rPr>
              <w:t>五、</w:t>
            </w:r>
            <w:r>
              <w:rPr>
                <w:b/>
                <w:color w:val="000000"/>
                <w:sz w:val="21"/>
              </w:rPr>
              <w:t>违约责任</w:t>
            </w:r>
          </w:p>
          <w:p>
            <w:pPr>
              <w:ind w:firstLine="480"/>
              <w:jc w:val="both"/>
            </w:pPr>
            <w:r>
              <w:rPr>
                <w:color w:val="000000"/>
                <w:sz w:val="21"/>
              </w:rPr>
              <w:t>5</w:t>
            </w:r>
            <w:r>
              <w:rPr>
                <w:color w:val="000000"/>
                <w:sz w:val="21"/>
              </w:rPr>
              <w:t>.1</w:t>
            </w:r>
            <w:r>
              <w:rPr>
                <w:color w:val="000000"/>
                <w:sz w:val="21"/>
              </w:rPr>
              <w:t>出租物业经整体移交至采购人使用之日开始计算租金</w:t>
            </w:r>
            <w:r>
              <w:rPr>
                <w:color w:val="000000"/>
                <w:sz w:val="21"/>
              </w:rPr>
              <w:t>。中标人应按期交付出租物业，否则采购人有权每天按照合同总金额</w:t>
            </w:r>
            <w:r>
              <w:rPr>
                <w:color w:val="000000"/>
                <w:sz w:val="21"/>
              </w:rPr>
              <w:t>÷24个月÷30天计算违约金。</w:t>
            </w:r>
          </w:p>
          <w:p>
            <w:pPr>
              <w:ind w:firstLine="420"/>
              <w:jc w:val="both"/>
            </w:pPr>
            <w:r>
              <w:rPr>
                <w:color w:val="000000"/>
                <w:sz w:val="21"/>
              </w:rPr>
              <w:t>5.2如中标人或本项目管理者需对本项目物业或公共设备设施进行修理或重新安装，可能导致通讯、水、电、照明、排水、排污等设施中止使用，给采购人正常使用租赁单元造成不便的，中标人应事先通知采购人，并采取合理措施尽量减少给采购人造成的不便。在此情况下，采购人仍应按本合同规定交纳租金；如上述情况严重影响采购人对租赁单元的正常使用连续超过五天，中标人应免收影响期间的租金；如该等状态连续超过十天的，采购人有权解除合同，并要求中标人赔偿损失。</w:t>
            </w:r>
          </w:p>
          <w:p>
            <w:pPr>
              <w:ind w:firstLine="420"/>
              <w:jc w:val="both"/>
            </w:pPr>
            <w:r>
              <w:rPr>
                <w:color w:val="000000"/>
                <w:sz w:val="21"/>
              </w:rPr>
              <w:t>5.3采购人逾期支付租金或租赁合同规定的其他款项的，每逾期一天，采购人应按应付未付款金额的0.1％向中标人支付违约金。</w:t>
            </w:r>
          </w:p>
          <w:p>
            <w:pPr>
              <w:jc w:val="both"/>
            </w:pPr>
            <w:r>
              <w:rPr>
                <w:color w:val="000000"/>
                <w:sz w:val="21"/>
              </w:rPr>
              <w:t>5.4 本合同生效期间，如非不可抗力原因或者采购人违约原因，中标人单方提前终止协议的，中标人须提供采购人认可并且与本合同租用标的物相当的物业免费供采购人使用至本合同约定的租赁期满，并承担采购人搬迁所需一切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1.采购代理机构：本项目是指广东华伦招标有限公司，负责整个采购活动的组织，依法负责编制和发布招标文件，对招标文件拥有最终的解释权，不以任何身份出任评标委员会成员。</w:t>
      </w:r>
    </w:p>
    <w:p>
      <w:pPr>
        <w:ind w:firstLine="480"/>
      </w:pPr>
      <w:r>
        <w:rPr/>
        <w:t>2.采购人：本项目是指</w:t>
      </w:r>
      <w:r>
        <w:rPr/>
        <w:t>佛山市顺德高新技术产业开发区管理委员会</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1家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采购机构代理服务收费标准：按国家计委颁布的《招标代理服务收费管理暂行办法》（计价格〔2002〕1980号）中的招标代理服务费收费标准的95%执行。本项目所属的采购类别：“服务”。</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傅先生</w:t>
      </w:r>
    </w:p>
    <w:p>
      <w:pPr>
        <w:ind w:firstLine="480"/>
      </w:pPr>
      <w:r>
        <w:rPr/>
        <w:t>电话：</w:t>
      </w:r>
      <w:r>
        <w:rPr/>
        <w:t>0757-22332900</w:t>
      </w:r>
    </w:p>
    <w:p>
      <w:pPr>
        <w:ind w:firstLine="480"/>
      </w:pPr>
      <w:r>
        <w:rPr/>
        <w:t>传真：</w:t>
      </w:r>
      <w:r>
        <w:rPr/>
        <w:t>0757-22332901</w:t>
      </w:r>
    </w:p>
    <w:p>
      <w:pPr>
        <w:ind w:firstLine="480"/>
      </w:pPr>
      <w:r>
        <w:rPr/>
        <w:t>邮箱：</w:t>
      </w:r>
      <w:r>
        <w:rPr/>
        <w:t>gdhlsd@126.com</w:t>
      </w:r>
    </w:p>
    <w:p>
      <w:pPr>
        <w:ind w:firstLine="480"/>
      </w:pPr>
      <w:r>
        <w:rPr/>
        <w:t>地址：</w:t>
      </w:r>
      <w:r>
        <w:rPr/>
        <w:t>佛山市顺德区大良沿江北路121号龙威大厦20楼CD区</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顺德高新区管委会办公场地房屋租赁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广东华伦招标有限公司</w:t>
      </w:r>
      <w:r>
        <w:rPr/>
        <w:t>统一对外发布。</w:t>
      </w:r>
    </w:p>
    <w:p>
      <w:pPr>
        <w:ind w:firstLine="480"/>
      </w:pPr>
      <w:r>
        <w:rPr/>
        <w:t>（2）对</w:t>
      </w:r>
      <w:r>
        <w:rPr/>
        <w:t>广东华伦招标有限公司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采购包1（顺德高新区管委会办公场地房屋租赁服务）：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采购包1（顺德高新区管委会办公场地房屋租赁服务）：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供应商必须具有良好的商业信誉和健全的财务会计制度（提供第三方出具的2021或2022年度财务状况报告或基本开户行出具的资信证明或政府采购专业担保机构出具的投标担保函）。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较大数额罚款按照发出行政处罚决定书部门所在省级政府，或实行垂直领导的国务院有关行政主管部门制定的较大数额罚款标准，或罚款决定之前需要举行听证会的金额标准来认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r>
              <w:rPr/>
              <w:t>8</w:t>
            </w:r>
          </w:p>
        </w:tc>
        <w:tc>
          <w:tcPr>
            <w:tcW w:type="dxa" w:w="3178"/>
          </w:tcPr>
          <w:p>
            <w:r>
              <w:rPr/>
              <w:t>本项目不接受联合体投标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采购包整体专门面向中小企业。本项目只允许中小微企业、监狱企业、残疾人福利性单位参与本项目投标。中小企业具体标准根据《工业和信息化部、国家统计局、国家发展和改革委员会、财政部关于印发中小企业划型标准规定的通知》（工信部联企业〔2011〕300号）文件进行划分；监狱企业根据（财库〔2014〕68号）的规定；残疾人福利性单位根据（财库〔2017〕141号）的规定。提供有效的中小企业声明函（或残疾人福利性单位声明函或监狱企业证明文件），否则不予认定。本项目采购标的对应的中小企业划分标准所属行业为：租赁和商务服务业。</w:t>
            </w:r>
          </w:p>
        </w:tc>
      </w:tr>
    </w:tbl>
    <w:p/>
    <w:p>
      <w:pPr>
        <w:ind w:firstLine="480"/>
      </w:pPr>
      <w:r>
        <w:rPr/>
        <w:t>表二符合性审查表：</w:t>
      </w:r>
    </w:p>
    <w:p>
      <w:pPr>
        <w:ind w:firstLine="480"/>
      </w:pPr>
    </w:p>
    <w:p/>
    <w:p>
      <w:r>
        <w:rPr/>
        <w:t>采购包1（顺德高新区管委会办公场地房屋租赁服务）：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投标文件有效性</w:t>
            </w:r>
          </w:p>
        </w:tc>
        <w:tc>
          <w:tcPr>
            <w:tcW w:type="dxa" w:w="4238"/>
          </w:tcPr>
          <w:p>
            <w:r>
              <w:rPr/>
              <w:t>招标文件规定签字、盖章的地方须签字、盖章</w:t>
            </w:r>
          </w:p>
        </w:tc>
      </w:tr>
      <w:tr>
        <w:tc>
          <w:tcPr>
            <w:tcW w:type="dxa" w:w="890"/>
          </w:tcPr>
          <w:p>
            <w:r>
              <w:rPr/>
              <w:t>2</w:t>
            </w:r>
          </w:p>
        </w:tc>
        <w:tc>
          <w:tcPr>
            <w:tcW w:type="dxa" w:w="3178"/>
          </w:tcPr>
          <w:p>
            <w:r>
              <w:rPr/>
              <w:t>商务要求及合同响应</w:t>
            </w:r>
          </w:p>
        </w:tc>
        <w:tc>
          <w:tcPr>
            <w:tcW w:type="dxa" w:w="4238"/>
          </w:tcPr>
          <w:p>
            <w:r>
              <w:rPr/>
              <w:t>实质性响应招标文件中的商务要求及合同（见《商务条件响应表》）</w:t>
            </w:r>
          </w:p>
        </w:tc>
      </w:tr>
      <w:tr>
        <w:tc>
          <w:tcPr>
            <w:tcW w:type="dxa" w:w="890"/>
          </w:tcPr>
          <w:p>
            <w:r>
              <w:rPr/>
              <w:t>3</w:t>
            </w:r>
          </w:p>
        </w:tc>
        <w:tc>
          <w:tcPr>
            <w:tcW w:type="dxa" w:w="3178"/>
          </w:tcPr>
          <w:p>
            <w:r>
              <w:rPr/>
              <w:t>技术要求</w:t>
            </w:r>
          </w:p>
        </w:tc>
        <w:tc>
          <w:tcPr>
            <w:tcW w:type="dxa" w:w="4238"/>
          </w:tcPr>
          <w:p>
            <w:r>
              <w:rPr/>
              <w:t>实质性响应招标文件中的技术要求（见《技术和服务要求响应表》）</w:t>
            </w:r>
          </w:p>
        </w:tc>
      </w:tr>
      <w:tr>
        <w:tc>
          <w:tcPr>
            <w:tcW w:type="dxa" w:w="890"/>
          </w:tcPr>
          <w:p>
            <w:r>
              <w:rPr/>
              <w:t>4</w:t>
            </w:r>
          </w:p>
        </w:tc>
        <w:tc>
          <w:tcPr>
            <w:tcW w:type="dxa" w:w="3178"/>
          </w:tcPr>
          <w:p>
            <w:r>
              <w:rPr/>
              <w:t>投标报价要求</w:t>
            </w:r>
          </w:p>
        </w:tc>
        <w:tc>
          <w:tcPr>
            <w:tcW w:type="dxa" w:w="4238"/>
          </w:tcPr>
          <w:p>
            <w:r>
              <w:rPr/>
              <w:t>投标报价方案是唯一的，符合招标文件的其他投标报价相关要求（见《开标一览表》）</w:t>
            </w:r>
          </w:p>
        </w:tc>
      </w:tr>
      <w:tr>
        <w:tc>
          <w:tcPr>
            <w:tcW w:type="dxa" w:w="890"/>
          </w:tcPr>
          <w:p>
            <w:r>
              <w:rPr/>
              <w:t>5</w:t>
            </w:r>
          </w:p>
        </w:tc>
        <w:tc>
          <w:tcPr>
            <w:tcW w:type="dxa" w:w="3178"/>
          </w:tcPr>
          <w:p>
            <w:r>
              <w:rPr/>
              <w:t>不可负偏离的重要项响应</w:t>
            </w:r>
          </w:p>
        </w:tc>
        <w:tc>
          <w:tcPr>
            <w:tcW w:type="dxa" w:w="4238"/>
          </w:tcPr>
          <w:p>
            <w:r>
              <w:rPr/>
              <w:t>实质性响应招标文件中的不可负偏离的重要项（带“★”项）要求；投标文件未含有采购人不能接受的附加条款（见《技术和服务要求响应表》和《商务条件响应表》）</w:t>
            </w:r>
          </w:p>
        </w:tc>
      </w:tr>
      <w:tr>
        <w:tc>
          <w:tcPr>
            <w:tcW w:type="dxa" w:w="890"/>
          </w:tcPr>
          <w:p>
            <w:r>
              <w:rPr/>
              <w:t>6</w:t>
            </w:r>
          </w:p>
        </w:tc>
        <w:tc>
          <w:tcPr>
            <w:tcW w:type="dxa" w:w="3178"/>
          </w:tcPr>
          <w:p>
            <w:r>
              <w:rPr/>
              <w:t>其他</w:t>
            </w:r>
          </w:p>
        </w:tc>
        <w:tc>
          <w:tcPr>
            <w:tcW w:type="dxa" w:w="4238"/>
          </w:tcPr>
          <w:p>
            <w:r>
              <w:rPr/>
              <w:t>未发现法律、法规和招标文件规定的其他无效情形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采购包1(顺德高新区管委会办公场地房屋租赁服务):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技术部分65.0分</w:t>
            </w:r>
          </w:p>
          <w:p>
            <w:r>
              <w:rPr/>
              <w:t>报价得分10.0分</w:t>
            </w:r>
          </w:p>
        </w:tc>
      </w:tr>
      <w:tr>
        <w:tc>
          <w:tcPr>
            <w:tcW w:type="dxa" w:w="922"/>
            <w:gridSpan w:val="2"/>
            <w:vMerge w:val="restart"/>
          </w:tcPr>
          <w:p>
            <w:pPr>
              <w:jc w:val="center"/>
            </w:pPr>
            <w:r>
              <w:rPr/>
              <w:t>技术部分</w:t>
            </w:r>
          </w:p>
        </w:tc>
        <w:tc>
          <w:tcPr>
            <w:tcW w:type="dxa" w:w="2307"/>
          </w:tcPr>
          <w:p>
            <w:pPr>
              <w:jc w:val="left"/>
            </w:pPr>
            <w:r>
              <w:rPr/>
              <w:t>出租物业场地条件（一） (10.0分)</w:t>
            </w:r>
            <w:r>
              <w:rPr/>
              <w:t>，（等次分值选择：</w:t>
            </w:r>
            <w:r>
              <w:rPr/>
              <w:t>0.0;</w:t>
            </w:r>
            <w:r>
              <w:rPr/>
              <w:t>1.0;</w:t>
            </w:r>
            <w:r>
              <w:rPr/>
              <w:t>4.0;</w:t>
            </w:r>
            <w:r>
              <w:rPr/>
              <w:t>7.0;</w:t>
            </w:r>
            <w:r>
              <w:rPr/>
              <w:t>10.0;</w:t>
            </w:r>
            <w:r>
              <w:rPr/>
              <w:t>）</w:t>
            </w:r>
          </w:p>
        </w:tc>
        <w:tc>
          <w:tcPr>
            <w:tcW w:type="dxa" w:w="5076"/>
          </w:tcPr>
          <w:p>
            <w:pPr>
              <w:jc w:val="left"/>
            </w:pPr>
            <w:r>
              <w:rPr/>
              <w:t>投标人所提供的出租物业现成的装修及设备设施情况： （1）装修完全符合办公需求、间隔合理，设备设施崭新、完善的得10分； （2）装修基本符合办公需求、间隔较合理，设备设施较新、较完善的得7分； （3）装修基本不能满足办公需求、间隔不够合理，设备设施陈旧、不完善的得4分； （4）装修、设备设施明显不能满足办公需求的得1分。 【注：须提供场地环境的彩色图片，不提供不得分。】</w:t>
            </w:r>
          </w:p>
        </w:tc>
      </w:tr>
      <w:tr>
        <w:tc>
          <w:tcPr>
            <w:tcW w:type="dxa" w:w="922"/>
            <w:gridSpan w:val="2"/>
            <w:vMerge/>
          </w:tcPr>
          <w:p/>
        </w:tc>
        <w:tc>
          <w:tcPr>
            <w:tcW w:type="dxa" w:w="2307"/>
          </w:tcPr>
          <w:p>
            <w:pPr>
              <w:jc w:val="left"/>
            </w:pPr>
            <w:r>
              <w:rPr/>
              <w:t>出租物业场地条件（二） (15.0分)</w:t>
            </w:r>
          </w:p>
        </w:tc>
        <w:tc>
          <w:tcPr>
            <w:tcW w:type="dxa" w:w="5076"/>
          </w:tcPr>
          <w:p>
            <w:pPr>
              <w:jc w:val="left"/>
            </w:pPr>
            <w:r>
              <w:rPr/>
              <w:t>投标人所提供的出租物业满足以下条件可得15分： （1）除首层以外的其他楼层，层高不少于3米； （2）提供建筑面积约1770平方米； （3）有楼梯1座、载客电梯2座，货梯1座作为疏散方式。 【注：须同时提供：①场地彩色照片；②图纸或其他证明材料（能显示占地面积、层高信息）】</w:t>
            </w:r>
          </w:p>
        </w:tc>
      </w:tr>
      <w:tr>
        <w:tc>
          <w:tcPr>
            <w:tcW w:type="dxa" w:w="922"/>
            <w:gridSpan w:val="2"/>
            <w:vMerge/>
          </w:tcPr>
          <w:p/>
        </w:tc>
        <w:tc>
          <w:tcPr>
            <w:tcW w:type="dxa" w:w="2307"/>
          </w:tcPr>
          <w:p>
            <w:pPr>
              <w:jc w:val="left"/>
            </w:pPr>
            <w:r>
              <w:rPr/>
              <w:t>地理位置及周边配套（一） (15.0分)</w:t>
            </w:r>
            <w:r>
              <w:rPr/>
              <w:t>，（等次分值选择：</w:t>
            </w:r>
            <w:r>
              <w:rPr/>
              <w:t>0.0;</w:t>
            </w:r>
            <w:r>
              <w:rPr/>
              <w:t>1.0;</w:t>
            </w:r>
            <w:r>
              <w:rPr/>
              <w:t>4.0;</w:t>
            </w:r>
            <w:r>
              <w:rPr/>
              <w:t>8.0;</w:t>
            </w:r>
            <w:r>
              <w:rPr/>
              <w:t>15.0;</w:t>
            </w:r>
            <w:r>
              <w:rPr/>
              <w:t>）</w:t>
            </w:r>
          </w:p>
        </w:tc>
        <w:tc>
          <w:tcPr>
            <w:tcW w:type="dxa" w:w="5076"/>
          </w:tcPr>
          <w:p>
            <w:pPr>
              <w:jc w:val="left"/>
            </w:pPr>
            <w:r>
              <w:rPr/>
              <w:t>投标人拟出租物业位于顺德高新区核心区域，临近德富路、顺盈路、顺业路等主干道，根据其地理位置、方便企业及群众办事的便利性进行综合评价排序： 第一名得15分； 第二名得8分； 第三名得4分； 第四名得1分； 物业位于顺德高新区核心区域，德富路、顺盈路、顺业路等主干道以外、或第五名及往后名次不得分。 【注：提供百度地图上的相关交通方案截图作为证明材料。】</w:t>
            </w:r>
          </w:p>
        </w:tc>
      </w:tr>
      <w:tr>
        <w:tc>
          <w:tcPr>
            <w:tcW w:type="dxa" w:w="922"/>
            <w:gridSpan w:val="2"/>
            <w:vMerge/>
          </w:tcPr>
          <w:p/>
        </w:tc>
        <w:tc>
          <w:tcPr>
            <w:tcW w:type="dxa" w:w="2307"/>
          </w:tcPr>
          <w:p>
            <w:pPr>
              <w:jc w:val="left"/>
            </w:pPr>
            <w:r>
              <w:rPr/>
              <w:t>地理位置及周边配套（二） (15.0分)</w:t>
            </w:r>
            <w:r>
              <w:rPr/>
              <w:t>，（等次分值选择：</w:t>
            </w:r>
            <w:r>
              <w:rPr/>
              <w:t>0.0;</w:t>
            </w:r>
            <w:r>
              <w:rPr/>
              <w:t>1.0;</w:t>
            </w:r>
            <w:r>
              <w:rPr/>
              <w:t>4.0;</w:t>
            </w:r>
            <w:r>
              <w:rPr/>
              <w:t>8.0;</w:t>
            </w:r>
            <w:r>
              <w:rPr/>
              <w:t>15.0;</w:t>
            </w:r>
            <w:r>
              <w:rPr/>
              <w:t>）</w:t>
            </w:r>
          </w:p>
        </w:tc>
        <w:tc>
          <w:tcPr>
            <w:tcW w:type="dxa" w:w="5076"/>
          </w:tcPr>
          <w:p>
            <w:pPr>
              <w:jc w:val="left"/>
            </w:pPr>
            <w:r>
              <w:rPr/>
              <w:t>对各投标人拟出租物业的周边配套情况（包括但不限于物业管理公司、餐饮、停车等）综合评价排序： 第一名得15分； 第二名得8分； 第三名得4分； 第四名得1分； 第五名及往后名次不得分。 【注：提供的证明材料或方式（同时提供以下①、②两项）： ①最接近拟出租物业的物业管理公司、餐饮店、停车场的图片； ②从拟出租物业至最近的物业管理公司、餐饮店、停车场在百度地图上的步行距离截图。】</w:t>
            </w:r>
          </w:p>
        </w:tc>
      </w:tr>
      <w:tr>
        <w:tc>
          <w:tcPr>
            <w:tcW w:type="dxa" w:w="922"/>
            <w:gridSpan w:val="2"/>
            <w:vMerge/>
          </w:tcPr>
          <w:p/>
        </w:tc>
        <w:tc>
          <w:tcPr>
            <w:tcW w:type="dxa" w:w="2307"/>
          </w:tcPr>
          <w:p>
            <w:pPr>
              <w:jc w:val="left"/>
            </w:pPr>
            <w:r>
              <w:rPr/>
              <w:t>车位配套 (10.0分)</w:t>
            </w:r>
            <w:r>
              <w:rPr/>
              <w:t>，（等次分值选择：</w:t>
            </w:r>
            <w:r>
              <w:rPr/>
              <w:t>0.0;</w:t>
            </w:r>
            <w:r>
              <w:rPr/>
              <w:t>2.0;</w:t>
            </w:r>
            <w:r>
              <w:rPr/>
              <w:t>5.0;</w:t>
            </w:r>
            <w:r>
              <w:rPr/>
              <w:t>10.0;</w:t>
            </w:r>
            <w:r>
              <w:rPr/>
              <w:t>）</w:t>
            </w:r>
          </w:p>
        </w:tc>
        <w:tc>
          <w:tcPr>
            <w:tcW w:type="dxa" w:w="5076"/>
          </w:tcPr>
          <w:p>
            <w:pPr>
              <w:jc w:val="left"/>
            </w:pPr>
            <w:r>
              <w:rPr/>
              <w:t>对投标人拟出租物业的采购人专用收费停车位评价： （1）采购人专用收费停车位数量≥30，得10分； （2）采购人专用收费停车位数量20-29个，得5分； （3）采购人专用收费停车位数量10-19个，得2分； （4）采购人专用收费停车位数量少于10个，或不提供相关证明材料的，得0分。 【注：须提供停车位图片或车位产权复印件或政府部门出具的确权文件证明复印件，产权证明可以用承诺函原件代替，承诺函格式自拟。】</w:t>
            </w:r>
          </w:p>
        </w:tc>
      </w:tr>
      <w:tr>
        <w:tc>
          <w:tcPr>
            <w:tcW w:type="dxa" w:w="922"/>
            <w:gridSpan w:val="2"/>
            <w:vMerge w:val="restart"/>
          </w:tcPr>
          <w:p>
            <w:pPr>
              <w:jc w:val="center"/>
            </w:pPr>
            <w:r>
              <w:rPr/>
              <w:t>商务部分</w:t>
            </w:r>
          </w:p>
        </w:tc>
        <w:tc>
          <w:tcPr>
            <w:tcW w:type="dxa" w:w="2307"/>
          </w:tcPr>
          <w:p>
            <w:pPr>
              <w:jc w:val="left"/>
            </w:pPr>
            <w:r>
              <w:rPr/>
              <w:t>出租物业竣工验收年限 (15.0分)</w:t>
            </w:r>
            <w:r>
              <w:rPr/>
              <w:t>，（等次分值选择：</w:t>
            </w:r>
            <w:r>
              <w:rPr/>
              <w:t>0.0;</w:t>
            </w:r>
            <w:r>
              <w:rPr/>
              <w:t>2.0;</w:t>
            </w:r>
            <w:r>
              <w:rPr/>
              <w:t>5.0;</w:t>
            </w:r>
            <w:r>
              <w:rPr/>
              <w:t>10.0;</w:t>
            </w:r>
            <w:r>
              <w:rPr/>
              <w:t>15.0;</w:t>
            </w:r>
            <w:r>
              <w:rPr/>
              <w:t>）</w:t>
            </w:r>
          </w:p>
        </w:tc>
        <w:tc>
          <w:tcPr>
            <w:tcW w:type="dxa" w:w="5076"/>
          </w:tcPr>
          <w:p>
            <w:pPr>
              <w:jc w:val="left"/>
            </w:pPr>
            <w:r>
              <w:rPr/>
              <w:t>至投标截止时间止，投标人所投标的出租物业属装修竣工验收年限评分： （1）5年以内（含5年）物业的得15分； （2）5年以上8年以内（含8年）物业的得10分； （3）8年以上10年以内（含10年）物业的得5分； （4）10年以上物业的得2分。 【注：须提供装修竣工验收资料复印件加盖投标人公章。】</w:t>
            </w:r>
          </w:p>
        </w:tc>
      </w:tr>
      <w:tr>
        <w:tc>
          <w:tcPr>
            <w:tcW w:type="dxa" w:w="922"/>
            <w:gridSpan w:val="2"/>
            <w:vMerge/>
          </w:tcPr>
          <w:p/>
        </w:tc>
        <w:tc>
          <w:tcPr>
            <w:tcW w:type="dxa" w:w="2307"/>
          </w:tcPr>
          <w:p>
            <w:pPr>
              <w:jc w:val="left"/>
            </w:pPr>
            <w:r>
              <w:rPr/>
              <w:t>出租物业权属 (10.0分)</w:t>
            </w:r>
          </w:p>
        </w:tc>
        <w:tc>
          <w:tcPr>
            <w:tcW w:type="dxa" w:w="5076"/>
          </w:tcPr>
          <w:p>
            <w:pPr>
              <w:jc w:val="left"/>
            </w:pPr>
            <w:r>
              <w:rPr/>
              <w:t>投标人所投标的出租物业为自有物业或承诺出租物业没有产权纠纷、可正常出租供采购人使用的得10分。 没提供证明材料的不得分。 【注：自有物业须提供产权（或政府部门出具的确权文件或相关证明文件）证明材料； 承诺出租物业没有产权纠纷、可正常出租供采购人使用的提供承诺函（格式自拟）。】</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p>
    <w:p>
      <w:pPr>
        <w:jc w:val="both"/>
      </w:pPr>
    </w:p>
    <w:p>
      <w:pPr>
        <w:jc w:val="center"/>
      </w:pPr>
      <w:r>
        <w:rPr>
          <w:b/>
          <w:color w:val="000000"/>
          <w:sz w:val="68"/>
        </w:rPr>
        <w:t>佛山市政府采购项目</w:t>
      </w:r>
    </w:p>
    <w:p>
      <w:pPr>
        <w:jc w:val="both"/>
      </w:pPr>
    </w:p>
    <w:p>
      <w:pPr>
        <w:jc w:val="both"/>
      </w:pPr>
    </w:p>
    <w:p>
      <w:pPr>
        <w:jc w:val="center"/>
      </w:pPr>
      <w:r>
        <w:rPr>
          <w:b/>
          <w:color w:val="000000"/>
          <w:sz w:val="68"/>
        </w:rPr>
        <w:t>合</w:t>
      </w:r>
      <w:r>
        <w:rPr>
          <w:b/>
          <w:color w:val="000000"/>
          <w:sz w:val="68"/>
        </w:rPr>
        <w:t>同</w:t>
      </w:r>
      <w:r>
        <w:rPr>
          <w:b/>
          <w:color w:val="000000"/>
          <w:sz w:val="68"/>
        </w:rPr>
        <w:t>书</w:t>
      </w:r>
    </w:p>
    <w:p>
      <w:pPr>
        <w:jc w:val="both"/>
      </w:pPr>
    </w:p>
    <w:p>
      <w:pPr>
        <w:jc w:val="both"/>
      </w:pPr>
    </w:p>
    <w:p>
      <w:pPr>
        <w:jc w:val="both"/>
      </w:pPr>
    </w:p>
    <w:p>
      <w:pPr>
        <w:ind w:firstLine="2409"/>
        <w:jc w:val="both"/>
      </w:pPr>
      <w:r>
        <w:rPr>
          <w:b/>
          <w:color w:val="000000"/>
          <w:sz w:val="24"/>
        </w:rPr>
        <w:t>项目名称：</w:t>
      </w:r>
      <w:r>
        <w:rPr>
          <w:b/>
          <w:color w:val="000000"/>
          <w:sz w:val="24"/>
          <w:u w:val="single"/>
        </w:rPr>
        <w:t>顺德高新区管委会办公场地房屋租赁服务</w:t>
      </w:r>
    </w:p>
    <w:p>
      <w:pPr>
        <w:ind w:firstLine="2409"/>
        <w:jc w:val="both"/>
      </w:pPr>
      <w:r>
        <w:rPr>
          <w:b/>
          <w:color w:val="000000"/>
          <w:sz w:val="24"/>
        </w:rPr>
        <w:t>项目编号：</w:t>
      </w:r>
      <w:r>
        <w:rPr>
          <w:b/>
          <w:color w:val="000000"/>
          <w:sz w:val="24"/>
          <w:u w:val="single"/>
        </w:rPr>
        <w:t>440606-2023-02209</w:t>
      </w:r>
    </w:p>
    <w:p>
      <w:pPr>
        <w:jc w:val="both"/>
      </w:pPr>
    </w:p>
    <w:p>
      <w:pPr>
        <w:jc w:val="both"/>
      </w:pP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983"/>
        <w:gridCol w:w="6323"/>
      </w:tblGrid>
      <w:tr>
        <w:tc>
          <w:tcPr>
            <w:tcW w:type="dxa" w:w="198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323"/>
            <w:tcBorders>
              <w:top w:val="none" w:color="000000" w:sz="4"/>
              <w:left w:val="none" w:color="000000" w:sz="4"/>
              <w:bottom w:val="none" w:color="000000" w:sz="4"/>
              <w:right w:val="none" w:color="000000" w:sz="4"/>
            </w:tcBorders>
            <w:vAlign w:val="top"/>
          </w:tcPr>
          <w:p>
            <w:pPr>
              <w:jc w:val="left"/>
            </w:pPr>
            <w:r>
              <w:rPr>
                <w:color w:val="000000"/>
                <w:sz w:val="28"/>
                <w:u w:val="single"/>
              </w:rPr>
              <w:t>佛山市顺德高新技术产业开发区管理委员会</w:t>
            </w:r>
          </w:p>
        </w:tc>
      </w:tr>
      <w:tr>
        <w:tc>
          <w:tcPr>
            <w:tcW w:type="dxa" w:w="198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323"/>
            <w:tcBorders>
              <w:top w:val="none" w:color="000000" w:sz="4"/>
              <w:left w:val="none" w:color="000000" w:sz="4"/>
              <w:bottom w:val="none" w:color="000000" w:sz="4"/>
              <w:right w:val="none" w:color="000000" w:sz="4"/>
            </w:tcBorders>
            <w:vAlign w:val="top"/>
          </w:tcPr>
          <w:p>
            <w:pPr>
              <w:jc w:val="left"/>
            </w:pPr>
            <w:r>
              <w:rPr>
                <w:sz w:val="24"/>
                <w:u w:val="single"/>
              </w:rPr>
              <w:t xml:space="preserve">  </w:t>
            </w:r>
            <w:r>
              <w:rPr>
                <w:sz w:val="24"/>
                <w:u w:val="single"/>
              </w:rPr>
              <w:t xml:space="preserve"> </w:t>
            </w:r>
            <w:r>
              <w:rPr>
                <w:color w:val="000000"/>
                <w:sz w:val="28"/>
                <w:u w:val="single"/>
              </w:rPr>
              <w:t>（中标</w:t>
            </w:r>
            <w:r>
              <w:rPr>
                <w:color w:val="000000"/>
                <w:sz w:val="28"/>
                <w:u w:val="single"/>
              </w:rPr>
              <w:t xml:space="preserve">/成交供应商名称）   </w:t>
            </w:r>
          </w:p>
        </w:tc>
      </w:tr>
      <w:tr>
        <w:tc>
          <w:tcPr>
            <w:tcW w:type="dxa" w:w="198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323"/>
            <w:tcBorders>
              <w:top w:val="none" w:color="000000" w:sz="4"/>
              <w:left w:val="none" w:color="000000" w:sz="4"/>
              <w:bottom w:val="none" w:color="000000" w:sz="4"/>
              <w:right w:val="none" w:color="000000" w:sz="4"/>
            </w:tcBorders>
            <w:vAlign w:val="top"/>
          </w:tcPr>
          <w:p>
            <w:pPr>
              <w:jc w:val="left"/>
            </w:pPr>
            <w:r>
              <w:rPr>
                <w:sz w:val="24"/>
                <w:u w:val="single"/>
              </w:rPr>
              <w:t xml:space="preserve">       </w:t>
            </w:r>
            <w:r>
              <w:rPr>
                <w:color w:val="000000"/>
                <w:sz w:val="28"/>
                <w:u w:val="single"/>
              </w:rPr>
              <w:t>年</w:t>
            </w:r>
            <w:r>
              <w:rPr>
                <w:sz w:val="24"/>
                <w:u w:val="single"/>
              </w:rPr>
              <w:t xml:space="preserve">   </w:t>
            </w:r>
            <w:r>
              <w:rPr>
                <w:color w:val="000000"/>
                <w:sz w:val="28"/>
                <w:u w:val="single"/>
              </w:rPr>
              <w:t>月</w:t>
            </w:r>
            <w:r>
              <w:rPr>
                <w:sz w:val="24"/>
                <w:u w:val="single"/>
              </w:rPr>
              <w:t xml:space="preserve">    </w:t>
            </w:r>
            <w:r>
              <w:rPr>
                <w:color w:val="000000"/>
                <w:sz w:val="28"/>
                <w:u w:val="single"/>
              </w:rPr>
              <w:t>日</w:t>
            </w:r>
            <w:r>
              <w:rPr>
                <w:color w:val="000000"/>
                <w:sz w:val="28"/>
                <w:u w:val="single"/>
              </w:rPr>
              <w:t xml:space="preserve">       </w:t>
            </w:r>
          </w:p>
        </w:tc>
      </w:tr>
    </w:tbl>
    <w:p>
      <w:pPr>
        <w:jc w:val="both"/>
      </w:pPr>
    </w:p>
    <w:p>
      <w:pPr>
        <w:jc w:val="both"/>
      </w:pPr>
    </w:p>
    <w:p>
      <w:pPr>
        <w:jc w:val="both"/>
      </w:pPr>
    </w:p>
    <w:p>
      <w:pPr>
        <w:jc w:val="both"/>
      </w:pPr>
      <w:r>
        <w:rPr>
          <w:i/>
          <w:color w:val="000000"/>
          <w:sz w:val="24"/>
        </w:rPr>
        <w:t>注：本合同格式仅为合同的参考文本，合同签订双方可根据项目的具体要求进行修订</w:t>
      </w:r>
      <w:r>
        <w:rPr>
          <w:i/>
          <w:color w:val="000000"/>
          <w:sz w:val="24"/>
        </w:rPr>
        <w:t>。</w:t>
      </w:r>
    </w:p>
    <w:p>
      <w:pPr>
        <w:jc w:val="both"/>
      </w:pPr>
    </w:p>
    <w:p/>
    <w:p/>
    <w:p>
      <w:r>
        <w:rPr/>
        <w:t xml:space="preserve"> </w:t>
      </w:r>
    </w:p>
    <w:p>
      <w:pPr>
        <w:jc w:val="center"/>
      </w:pPr>
      <w:r>
        <w:rPr>
          <w:b/>
          <w:color w:val="000000"/>
          <w:sz w:val="44"/>
        </w:rPr>
        <w:t>佛山市政府采购项目合同书</w:t>
      </w:r>
    </w:p>
    <w:p>
      <w:pPr>
        <w:jc w:val="both"/>
      </w:pPr>
    </w:p>
    <w:p>
      <w:pPr>
        <w:jc w:val="both"/>
      </w:pPr>
      <w:r>
        <w:rPr>
          <w:b/>
          <w:color w:val="000000"/>
          <w:sz w:val="24"/>
        </w:rPr>
        <w:t>项目名称：</w:t>
      </w:r>
      <w:r>
        <w:rPr>
          <w:color w:val="000000"/>
          <w:sz w:val="24"/>
          <w:u w:val="single"/>
        </w:rPr>
        <w:t>顺德高新区管委会办公场地房屋租赁服务</w:t>
      </w:r>
    </w:p>
    <w:p>
      <w:pPr>
        <w:jc w:val="both"/>
      </w:pPr>
      <w:r>
        <w:rPr>
          <w:b/>
          <w:color w:val="000000"/>
          <w:sz w:val="24"/>
        </w:rPr>
        <w:t>项目编号：</w:t>
      </w:r>
      <w:r>
        <w:rPr>
          <w:color w:val="000000"/>
          <w:sz w:val="24"/>
          <w:u w:val="single"/>
        </w:rPr>
        <w:t>440606-2023-02209</w:t>
      </w:r>
    </w:p>
    <w:p>
      <w:pPr>
        <w:jc w:val="both"/>
      </w:pPr>
      <w:r>
        <w:rPr>
          <w:b/>
          <w:color w:val="000000"/>
          <w:sz w:val="24"/>
        </w:rPr>
        <w:t>甲</w:t>
      </w:r>
      <w:r>
        <w:rPr>
          <w:b/>
          <w:color w:val="000000"/>
          <w:sz w:val="24"/>
        </w:rPr>
        <w:t xml:space="preserve">   </w:t>
      </w:r>
      <w:r>
        <w:rPr>
          <w:b/>
          <w:color w:val="000000"/>
          <w:sz w:val="24"/>
        </w:rPr>
        <w:t>方：</w:t>
      </w:r>
      <w:r>
        <w:rPr>
          <w:color w:val="000000"/>
          <w:sz w:val="24"/>
          <w:u w:val="single"/>
        </w:rPr>
        <w:t>佛山市顺德高新技术产业开发区管理委员会</w:t>
      </w:r>
    </w:p>
    <w:p>
      <w:pPr>
        <w:jc w:val="both"/>
      </w:pPr>
      <w:r>
        <w:rPr>
          <w:b/>
          <w:color w:val="000000"/>
          <w:sz w:val="24"/>
        </w:rPr>
        <w:t>乙</w:t>
      </w:r>
      <w:r>
        <w:rPr>
          <w:b/>
          <w:color w:val="000000"/>
          <w:sz w:val="24"/>
        </w:rPr>
        <w:t xml:space="preserve">   </w:t>
      </w:r>
      <w:r>
        <w:rPr>
          <w:b/>
          <w:color w:val="000000"/>
          <w:sz w:val="24"/>
        </w:rPr>
        <w:t>方：</w:t>
      </w:r>
      <w:r>
        <w:rPr>
          <w:color w:val="000000"/>
          <w:sz w:val="24"/>
          <w:u w:val="single"/>
        </w:rPr>
        <w:t>（中标</w:t>
      </w:r>
      <w:r>
        <w:rPr>
          <w:color w:val="000000"/>
          <w:sz w:val="24"/>
          <w:u w:val="single"/>
        </w:rPr>
        <w:t xml:space="preserve">/成交供应商）          </w:t>
      </w:r>
    </w:p>
    <w:p>
      <w:pPr>
        <w:jc w:val="both"/>
      </w:pPr>
    </w:p>
    <w:p>
      <w:pPr>
        <w:ind w:firstLine="480"/>
        <w:jc w:val="both"/>
      </w:pPr>
      <w:r>
        <w:rPr>
          <w:color w:val="000000"/>
          <w:sz w:val="24"/>
        </w:rPr>
        <w:t>根据《中华人民共和国政府采购法》《中华人民共和国民法典》和本项目采购文件的要求，经双方协商，本着平等互利和诚实信用的原则，一致同意签订本合同如下。</w:t>
      </w:r>
    </w:p>
    <w:p>
      <w:pPr>
        <w:jc w:val="both"/>
      </w:pPr>
      <w:r>
        <w:rPr>
          <w:b/>
          <w:color w:val="000000"/>
          <w:sz w:val="24"/>
        </w:rPr>
        <w:t>一、项目主要内容及实现功能目标</w:t>
      </w:r>
    </w:p>
    <w:p>
      <w:pPr>
        <w:ind w:firstLine="480"/>
        <w:jc w:val="both"/>
      </w:pPr>
      <w:r>
        <w:rPr>
          <w:color w:val="000000"/>
          <w:sz w:val="24"/>
        </w:rPr>
        <w:t>根据《佛山市顺德区人民政府办公室关于西南片区管委会办公场地整体搬迁和租用有关事宜的复函》（顺府办函〔</w:t>
      </w:r>
      <w:r>
        <w:rPr>
          <w:color w:val="000000"/>
          <w:sz w:val="24"/>
        </w:rPr>
        <w:t>2017〕814 号）的内容，确需租用办公用房的，同意安排西南片区“办公场设施、设备和展厅整体布置经费”。随着2016 年12 月顺德区西南片区管委会正式成立，由顺德高新区管委会现有人员和区属部门、镇街等抽调人员构成的工作团队正全面统筹推进西南片区范围内的规划管理、招商引资、重点项目建设、资金统筹和国有资产整合等各项工作。</w:t>
      </w:r>
    </w:p>
    <w:p>
      <w:pPr>
        <w:ind w:firstLine="480"/>
        <w:jc w:val="both"/>
      </w:pPr>
      <w:r>
        <w:rPr>
          <w:color w:val="000000"/>
          <w:sz w:val="24"/>
        </w:rPr>
        <w:t>为满足顺德高新区管委会现场指挥建设、及时处置突发事件和树立良好的投资形象，顺德高新区管委会</w:t>
      </w:r>
      <w:r>
        <w:rPr>
          <w:color w:val="000000"/>
          <w:sz w:val="24"/>
        </w:rPr>
        <w:t>租用一千余方物业作为办公场地，物业出租方需提供场地，租金标准按不高于建筑面积</w:t>
      </w:r>
      <w:r>
        <w:rPr>
          <w:color w:val="000000"/>
          <w:sz w:val="24"/>
        </w:rPr>
        <w:t>61元/㎡/月，预计租用三年，项目总采购预算价为3,952,800.00元。</w:t>
      </w:r>
    </w:p>
    <w:p>
      <w:pPr>
        <w:jc w:val="both"/>
      </w:pPr>
      <w:r>
        <w:rPr>
          <w:b/>
          <w:color w:val="000000"/>
          <w:sz w:val="24"/>
        </w:rPr>
        <w:t>二、产品及服务供应清单：</w:t>
      </w:r>
    </w:p>
    <w:p>
      <w:pPr>
        <w:jc w:val="both"/>
      </w:pPr>
      <w:r>
        <w:rPr>
          <w:color w:val="000000"/>
          <w:sz w:val="24"/>
        </w:rPr>
        <w:t>见附件一《报价清单明细表》。</w:t>
      </w:r>
    </w:p>
    <w:p>
      <w:pPr>
        <w:jc w:val="both"/>
      </w:pPr>
      <w:r>
        <w:rPr>
          <w:b/>
          <w:color w:val="000000"/>
          <w:sz w:val="24"/>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40"/>
        <w:gridCol w:w="1520"/>
        <w:gridCol w:w="6146"/>
      </w:tblGrid>
      <w:tr>
        <w:tc>
          <w:tcPr>
            <w:tcW w:type="dxa" w:w="640"/>
            <w:tcBorders>
              <w:top w:val="single" w:color="000000" w:sz="4"/>
              <w:left w:val="single" w:color="000000" w:sz="4"/>
              <w:bottom w:val="single" w:color="000000" w:sz="4"/>
              <w:right w:val="single" w:color="000000" w:sz="4"/>
            </w:tcBorders>
            <w:vAlign w:val="top"/>
          </w:tcPr>
          <w:p>
            <w:pPr>
              <w:jc w:val="center"/>
            </w:pPr>
            <w:r>
              <w:rPr>
                <w:b/>
                <w:color w:val="000000"/>
                <w:sz w:val="22"/>
              </w:rPr>
              <w:t>序号</w:t>
            </w:r>
          </w:p>
        </w:tc>
        <w:tc>
          <w:tcPr>
            <w:tcW w:type="dxa" w:w="1520"/>
            <w:tcBorders>
              <w:top w:val="single" w:color="000000" w:sz="4"/>
              <w:left w:val="none" w:color="000000" w:sz="4"/>
              <w:bottom w:val="single" w:color="000000" w:sz="4"/>
              <w:right w:val="single" w:color="000000" w:sz="4"/>
            </w:tcBorders>
            <w:vAlign w:val="top"/>
          </w:tcPr>
          <w:p>
            <w:pPr>
              <w:jc w:val="center"/>
            </w:pPr>
            <w:r>
              <w:rPr>
                <w:b/>
                <w:color w:val="000000"/>
                <w:sz w:val="22"/>
              </w:rPr>
              <w:t>合同条款</w:t>
            </w:r>
          </w:p>
        </w:tc>
        <w:tc>
          <w:tcPr>
            <w:tcW w:type="dxa" w:w="6146"/>
            <w:tcBorders>
              <w:top w:val="single" w:color="000000" w:sz="4"/>
              <w:left w:val="none" w:color="000000" w:sz="4"/>
              <w:bottom w:val="single" w:color="000000" w:sz="4"/>
              <w:right w:val="single" w:color="000000" w:sz="4"/>
            </w:tcBorders>
            <w:vAlign w:val="top"/>
          </w:tcPr>
          <w:p>
            <w:pPr>
              <w:jc w:val="center"/>
            </w:pPr>
            <w:r>
              <w:rPr>
                <w:b/>
                <w:color w:val="000000"/>
                <w:sz w:val="22"/>
              </w:rPr>
              <w:t>内</w:t>
            </w:r>
            <w:r>
              <w:rPr>
                <w:b/>
                <w:color w:val="000000"/>
                <w:sz w:val="22"/>
              </w:rPr>
              <w:t xml:space="preserve"> </w:t>
            </w:r>
            <w:r>
              <w:rPr>
                <w:b/>
                <w:color w:val="000000"/>
                <w:sz w:val="22"/>
              </w:rPr>
              <w:t>容</w:t>
            </w:r>
          </w:p>
        </w:tc>
      </w:tr>
      <w:tr>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2"/>
              </w:rPr>
              <w:t>1</w:t>
            </w:r>
          </w:p>
        </w:tc>
        <w:tc>
          <w:tcPr>
            <w:tcW w:type="dxa" w:w="1520"/>
            <w:tcBorders>
              <w:top w:val="none" w:color="000000" w:sz="4"/>
              <w:left w:val="none" w:color="000000" w:sz="4"/>
              <w:bottom w:val="single" w:color="000000" w:sz="4"/>
              <w:right w:val="single" w:color="000000" w:sz="4"/>
            </w:tcBorders>
            <w:vAlign w:val="top"/>
          </w:tcPr>
          <w:p>
            <w:pPr>
              <w:jc w:val="center"/>
            </w:pPr>
            <w:r>
              <w:rPr>
                <w:b/>
                <w:color w:val="000000"/>
                <w:sz w:val="22"/>
              </w:rPr>
              <w:t>合同总额</w:t>
            </w:r>
          </w:p>
        </w:tc>
        <w:tc>
          <w:tcPr>
            <w:tcW w:type="dxa" w:w="6146"/>
            <w:tcBorders>
              <w:top w:val="none" w:color="000000" w:sz="4"/>
              <w:left w:val="none" w:color="000000" w:sz="4"/>
              <w:bottom w:val="single" w:color="000000" w:sz="4"/>
              <w:right w:val="single" w:color="000000" w:sz="4"/>
            </w:tcBorders>
            <w:vAlign w:val="top"/>
          </w:tcPr>
          <w:p>
            <w:pPr>
              <w:jc w:val="both"/>
            </w:pPr>
            <w:r>
              <w:rPr>
                <w:color w:val="000000"/>
                <w:sz w:val="22"/>
              </w:rPr>
              <w:t>人民币</w:t>
            </w:r>
            <w:r>
              <w:rPr>
                <w:color w:val="000000"/>
                <w:sz w:val="22"/>
              </w:rPr>
              <w:t xml:space="preserve"> </w:t>
            </w:r>
            <w:r>
              <w:rPr>
                <w:color w:val="000000"/>
                <w:sz w:val="22"/>
              </w:rPr>
              <w:t>小写：</w:t>
            </w:r>
            <w:r>
              <w:rPr>
                <w:sz w:val="24"/>
                <w:u w:val="single"/>
              </w:rPr>
              <w:t xml:space="preserve">                  </w:t>
            </w:r>
          </w:p>
          <w:p>
            <w:pPr>
              <w:jc w:val="both"/>
            </w:pPr>
            <w:r>
              <w:rPr>
                <w:color w:val="000000"/>
                <w:sz w:val="22"/>
              </w:rPr>
              <w:t>大写：</w:t>
            </w:r>
            <w:r>
              <w:rPr>
                <w:sz w:val="24"/>
                <w:u w:val="single"/>
              </w:rPr>
              <w:t xml:space="preserve">                          </w:t>
            </w:r>
          </w:p>
        </w:tc>
      </w:tr>
      <w:tr>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2"/>
              </w:rPr>
              <w:t>2</w:t>
            </w:r>
          </w:p>
        </w:tc>
        <w:tc>
          <w:tcPr>
            <w:tcW w:type="dxa" w:w="1520"/>
            <w:tcBorders>
              <w:top w:val="none" w:color="000000" w:sz="4"/>
              <w:left w:val="none" w:color="000000" w:sz="4"/>
              <w:bottom w:val="single" w:color="000000" w:sz="4"/>
              <w:right w:val="single" w:color="000000" w:sz="4"/>
            </w:tcBorders>
            <w:vAlign w:val="top"/>
          </w:tcPr>
          <w:p>
            <w:pPr>
              <w:jc w:val="center"/>
            </w:pPr>
            <w:r>
              <w:rPr>
                <w:b/>
                <w:color w:val="000000"/>
                <w:sz w:val="22"/>
              </w:rPr>
              <w:t>合同总额内容</w:t>
            </w:r>
          </w:p>
        </w:tc>
        <w:tc>
          <w:tcPr>
            <w:tcW w:type="dxa" w:w="6146"/>
            <w:tcBorders>
              <w:top w:val="none" w:color="000000" w:sz="4"/>
              <w:left w:val="none" w:color="000000" w:sz="4"/>
              <w:bottom w:val="single" w:color="000000" w:sz="4"/>
              <w:right w:val="single" w:color="000000" w:sz="4"/>
            </w:tcBorders>
            <w:vAlign w:val="top"/>
          </w:tcPr>
          <w:p>
            <w:pPr>
              <w:jc w:val="both"/>
            </w:pPr>
            <w:r>
              <w:rPr>
                <w:color w:val="000000"/>
                <w:sz w:val="22"/>
              </w:rPr>
              <w:t>合同总额</w:t>
            </w:r>
            <w:r>
              <w:rPr>
                <w:color w:val="000000"/>
                <w:sz w:val="22"/>
              </w:rPr>
              <w:t>人民币含税全包价</w:t>
            </w:r>
            <w:r>
              <w:rPr>
                <w:color w:val="000000"/>
                <w:sz w:val="22"/>
              </w:rPr>
              <w:t>，</w:t>
            </w:r>
            <w:r>
              <w:rPr>
                <w:color w:val="000000"/>
                <w:sz w:val="22"/>
              </w:rPr>
              <w:t>包括物业租赁费用、物业服务费、设备设施使用费、各种税费以及项目实施过程中其它应预见和不可预见费用等完成本采购项目</w:t>
            </w:r>
            <w:r>
              <w:rPr>
                <w:color w:val="000000"/>
                <w:sz w:val="22"/>
              </w:rPr>
              <w:t>、达到甲方目的的一切费用及企业利润。以人民币为结算单位。</w:t>
            </w:r>
          </w:p>
        </w:tc>
      </w:tr>
      <w:tr>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2"/>
              </w:rPr>
              <w:t>3</w:t>
            </w:r>
          </w:p>
        </w:tc>
        <w:tc>
          <w:tcPr>
            <w:tcW w:type="dxa" w:w="1520"/>
            <w:tcBorders>
              <w:top w:val="none" w:color="000000" w:sz="4"/>
              <w:left w:val="none" w:color="000000" w:sz="4"/>
              <w:bottom w:val="single" w:color="000000" w:sz="4"/>
              <w:right w:val="single" w:color="000000" w:sz="4"/>
            </w:tcBorders>
            <w:vAlign w:val="top"/>
          </w:tcPr>
          <w:p>
            <w:pPr>
              <w:jc w:val="center"/>
            </w:pPr>
            <w:r>
              <w:rPr>
                <w:b/>
                <w:color w:val="000000"/>
                <w:sz w:val="22"/>
              </w:rPr>
              <w:t>项目服务地点</w:t>
            </w:r>
          </w:p>
        </w:tc>
        <w:tc>
          <w:tcPr>
            <w:tcW w:type="dxa" w:w="6146"/>
            <w:tcBorders>
              <w:top w:val="none" w:color="000000" w:sz="4"/>
              <w:left w:val="none" w:color="000000" w:sz="4"/>
              <w:bottom w:val="single" w:color="000000" w:sz="4"/>
              <w:right w:val="single" w:color="000000" w:sz="4"/>
            </w:tcBorders>
            <w:vAlign w:val="top"/>
          </w:tcPr>
          <w:p>
            <w:pPr>
              <w:jc w:val="both"/>
            </w:pPr>
            <w:r>
              <w:rPr>
                <w:color w:val="000000"/>
                <w:sz w:val="22"/>
              </w:rPr>
              <w:t>甲方（用户）指定地点。详细地址为：顺德高新区</w:t>
            </w:r>
          </w:p>
        </w:tc>
      </w:tr>
      <w:tr>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2"/>
              </w:rPr>
              <w:t>4</w:t>
            </w:r>
          </w:p>
        </w:tc>
        <w:tc>
          <w:tcPr>
            <w:tcW w:type="dxa" w:w="1520"/>
            <w:tcBorders>
              <w:top w:val="none" w:color="000000" w:sz="4"/>
              <w:left w:val="none" w:color="000000" w:sz="4"/>
              <w:bottom w:val="single" w:color="000000" w:sz="4"/>
              <w:right w:val="single" w:color="000000" w:sz="4"/>
            </w:tcBorders>
            <w:vAlign w:val="top"/>
          </w:tcPr>
          <w:p>
            <w:pPr>
              <w:jc w:val="center"/>
            </w:pPr>
            <w:r>
              <w:rPr>
                <w:b/>
                <w:color w:val="000000"/>
                <w:sz w:val="22"/>
              </w:rPr>
              <w:t>租赁期限</w:t>
            </w:r>
          </w:p>
        </w:tc>
        <w:tc>
          <w:tcPr>
            <w:tcW w:type="dxa" w:w="6146"/>
            <w:tcBorders>
              <w:top w:val="none" w:color="000000" w:sz="4"/>
              <w:left w:val="none" w:color="000000" w:sz="4"/>
              <w:bottom w:val="single" w:color="000000" w:sz="4"/>
              <w:right w:val="single" w:color="000000" w:sz="4"/>
            </w:tcBorders>
            <w:vAlign w:val="top"/>
          </w:tcPr>
          <w:p>
            <w:pPr>
              <w:jc w:val="both"/>
            </w:pPr>
            <w:r>
              <w:rPr>
                <w:color w:val="000000"/>
                <w:sz w:val="22"/>
              </w:rPr>
              <w:t>3年，</w:t>
            </w:r>
            <w:r>
              <w:rPr>
                <w:color w:val="000000"/>
                <w:sz w:val="21"/>
              </w:rPr>
              <w:t>自</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日至</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r>
      <w:tr>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2"/>
              </w:rPr>
              <w:t>5</w:t>
            </w:r>
          </w:p>
        </w:tc>
        <w:tc>
          <w:tcPr>
            <w:tcW w:type="dxa" w:w="1520"/>
            <w:tcBorders>
              <w:top w:val="none" w:color="000000" w:sz="4"/>
              <w:left w:val="none" w:color="000000" w:sz="4"/>
              <w:bottom w:val="single" w:color="000000" w:sz="4"/>
              <w:right w:val="single" w:color="000000" w:sz="4"/>
            </w:tcBorders>
            <w:vAlign w:val="top"/>
          </w:tcPr>
          <w:p>
            <w:pPr>
              <w:jc w:val="center"/>
            </w:pPr>
            <w:r>
              <w:rPr>
                <w:b/>
                <w:color w:val="000000"/>
                <w:sz w:val="22"/>
              </w:rPr>
              <w:t>付款方式</w:t>
            </w:r>
          </w:p>
        </w:tc>
        <w:tc>
          <w:tcPr>
            <w:tcW w:type="dxa" w:w="6146"/>
            <w:tcBorders>
              <w:top w:val="none" w:color="000000" w:sz="4"/>
              <w:left w:val="none" w:color="000000" w:sz="4"/>
              <w:bottom w:val="single" w:color="000000" w:sz="4"/>
              <w:right w:val="single" w:color="000000" w:sz="4"/>
            </w:tcBorders>
            <w:vAlign w:val="top"/>
          </w:tcPr>
          <w:p>
            <w:pPr>
              <w:jc w:val="both"/>
            </w:pPr>
            <w:r>
              <w:rPr>
                <w:color w:val="000000"/>
                <w:sz w:val="22"/>
              </w:rPr>
              <w:t>租金</w:t>
            </w:r>
            <w:r>
              <w:rPr>
                <w:color w:val="000000"/>
                <w:sz w:val="22"/>
              </w:rPr>
              <w:t>（含</w:t>
            </w:r>
            <w:r>
              <w:rPr>
                <w:color w:val="000000"/>
                <w:sz w:val="22"/>
              </w:rPr>
              <w:t>物业服务费</w:t>
            </w:r>
            <w:r>
              <w:rPr>
                <w:color w:val="000000"/>
                <w:sz w:val="22"/>
              </w:rPr>
              <w:t>）</w:t>
            </w:r>
            <w:r>
              <w:rPr>
                <w:color w:val="000000"/>
                <w:sz w:val="22"/>
              </w:rPr>
              <w:t>按月缴费，先交费后使用，起租日期如不足</w:t>
            </w:r>
            <w:r>
              <w:rPr>
                <w:color w:val="000000"/>
                <w:sz w:val="22"/>
              </w:rPr>
              <w:t>1个月，按实际计租时间加下一个月租金缴纳，每月25日前缴纳下一月租金。乙方未能按时开具发票的，相应款项支付时间顺延。</w:t>
            </w:r>
          </w:p>
        </w:tc>
      </w:tr>
      <w:tr>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2"/>
              </w:rPr>
              <w:t>7</w:t>
            </w:r>
          </w:p>
        </w:tc>
        <w:tc>
          <w:tcPr>
            <w:tcW w:type="dxa" w:w="1520"/>
            <w:tcBorders>
              <w:top w:val="none" w:color="000000" w:sz="4"/>
              <w:left w:val="none" w:color="000000" w:sz="4"/>
              <w:bottom w:val="single" w:color="000000" w:sz="4"/>
              <w:right w:val="single" w:color="000000" w:sz="4"/>
            </w:tcBorders>
            <w:vAlign w:val="top"/>
          </w:tcPr>
          <w:p>
            <w:pPr>
              <w:jc w:val="center"/>
            </w:pPr>
            <w:r>
              <w:rPr>
                <w:b/>
                <w:color w:val="000000"/>
                <w:sz w:val="22"/>
              </w:rPr>
              <w:t>付款要求</w:t>
            </w:r>
          </w:p>
        </w:tc>
        <w:tc>
          <w:tcPr>
            <w:tcW w:type="dxa" w:w="6146"/>
            <w:tcBorders>
              <w:top w:val="none" w:color="000000" w:sz="4"/>
              <w:left w:val="none" w:color="000000" w:sz="4"/>
              <w:bottom w:val="single" w:color="000000" w:sz="4"/>
              <w:right w:val="single" w:color="000000" w:sz="4"/>
            </w:tcBorders>
            <w:vAlign w:val="top"/>
          </w:tcPr>
          <w:p>
            <w:pPr>
              <w:jc w:val="left"/>
            </w:pPr>
            <w:r>
              <w:rPr>
                <w:color w:val="000000"/>
                <w:sz w:val="22"/>
              </w:rPr>
              <w:t>（</w:t>
            </w:r>
            <w:r>
              <w:rPr>
                <w:color w:val="000000"/>
                <w:sz w:val="22"/>
              </w:rPr>
              <w:t>1）乙方须向甲方提供依法纳税的发票。</w:t>
            </w:r>
          </w:p>
          <w:p>
            <w:pPr>
              <w:jc w:val="left"/>
            </w:pPr>
            <w:r>
              <w:rPr>
                <w:color w:val="000000"/>
                <w:sz w:val="22"/>
              </w:rPr>
              <w:t>（</w:t>
            </w:r>
            <w:r>
              <w:rPr>
                <w:color w:val="000000"/>
                <w:sz w:val="22"/>
              </w:rPr>
              <w:t>2）货款以转账方式转入乙方的银行账户。</w:t>
            </w:r>
          </w:p>
          <w:p>
            <w:pPr>
              <w:jc w:val="left"/>
            </w:pPr>
            <w:r>
              <w:rPr>
                <w:color w:val="000000"/>
                <w:sz w:val="22"/>
              </w:rPr>
              <w:t>（</w:t>
            </w:r>
            <w:r>
              <w:rPr>
                <w:color w:val="000000"/>
                <w:sz w:val="22"/>
              </w:rPr>
              <w:t>3）收款方、出具发票方、合同乙方均必须与中标（成交）供应商名称一致。</w:t>
            </w:r>
          </w:p>
        </w:tc>
      </w:tr>
    </w:tbl>
    <w:p>
      <w:pPr>
        <w:jc w:val="both"/>
      </w:pPr>
    </w:p>
    <w:p>
      <w:pPr>
        <w:jc w:val="both"/>
      </w:pPr>
      <w:r>
        <w:rPr>
          <w:b/>
          <w:color w:val="000000"/>
          <w:sz w:val="24"/>
        </w:rPr>
        <w:t>四、</w:t>
      </w:r>
      <w:r>
        <w:rPr>
          <w:b/>
          <w:color w:val="000000"/>
          <w:sz w:val="24"/>
        </w:rPr>
        <w:t>服务内容及相关管理要求</w:t>
      </w:r>
    </w:p>
    <w:p>
      <w:pPr>
        <w:jc w:val="both"/>
      </w:pPr>
      <w:r>
        <w:rPr>
          <w:b/>
          <w:color w:val="000000"/>
          <w:sz w:val="24"/>
        </w:rPr>
        <w:t>1.</w:t>
      </w:r>
      <w:r>
        <w:rPr>
          <w:b/>
          <w:color w:val="000000"/>
          <w:sz w:val="24"/>
        </w:rPr>
        <w:t>服务内容及要求</w:t>
      </w:r>
    </w:p>
    <w:p>
      <w:pPr>
        <w:ind w:firstLine="520"/>
      </w:pPr>
      <w:r>
        <w:rPr>
          <w:color w:val="000000"/>
          <w:sz w:val="24"/>
        </w:rPr>
        <w:t>详见本项目招标文件采购需求中</w:t>
      </w:r>
      <w:r>
        <w:rPr>
          <w:color w:val="000000"/>
          <w:sz w:val="24"/>
        </w:rPr>
        <w:t>“技术标准与要求”的“附表一”中“一、项目具体要求”。</w:t>
      </w:r>
    </w:p>
    <w:p>
      <w:pPr>
        <w:jc w:val="both"/>
      </w:pPr>
      <w:r>
        <w:rPr>
          <w:b/>
          <w:color w:val="000000"/>
          <w:sz w:val="24"/>
        </w:rPr>
        <w:t>五、</w:t>
      </w:r>
      <w:r>
        <w:rPr>
          <w:b/>
          <w:color w:val="000000"/>
          <w:sz w:val="24"/>
        </w:rPr>
        <w:t>甲方的权利、义务</w:t>
      </w:r>
    </w:p>
    <w:p>
      <w:pPr>
        <w:ind w:firstLine="480"/>
      </w:pPr>
      <w:r>
        <w:rPr>
          <w:color w:val="000000"/>
          <w:sz w:val="24"/>
        </w:rPr>
        <w:t>1.在不违反法律法规和租赁合同规定的前提下，甲方可自主使用租赁单元，但未经乙方同意甲方不得将租赁单元所用于租赁合同规定外的其他用途。</w:t>
      </w:r>
    </w:p>
    <w:p>
      <w:pPr>
        <w:ind w:firstLine="480"/>
      </w:pPr>
      <w:r>
        <w:rPr>
          <w:color w:val="000000"/>
          <w:sz w:val="24"/>
        </w:rPr>
        <w:t>2.甲方可按乙方及相关政府部门批准（如需要）的方案对租赁单元的进行装修、间隔。可在乙方同意的地方悬挂其名称或商标的招牌，但未经乙方事先书面同意，甲方不得在租赁单元门外的本项目任何其他地方设置任何形式的广告。</w:t>
      </w:r>
    </w:p>
    <w:p>
      <w:pPr>
        <w:ind w:firstLine="480"/>
        <w:jc w:val="both"/>
      </w:pPr>
      <w:r>
        <w:rPr>
          <w:color w:val="000000"/>
          <w:sz w:val="24"/>
        </w:rPr>
        <w:t>3.甲方保证保持租赁单元内的整洁，将垃圾放置至乙方指定的地点。</w:t>
      </w:r>
      <w:r>
        <w:rPr>
          <w:sz w:val="24"/>
        </w:rPr>
        <w:t xml:space="preserve"> </w:t>
      </w:r>
    </w:p>
    <w:p>
      <w:pPr>
        <w:jc w:val="both"/>
      </w:pPr>
      <w:r>
        <w:rPr>
          <w:b/>
          <w:color w:val="000000"/>
          <w:sz w:val="24"/>
        </w:rPr>
        <w:t>六、</w:t>
      </w:r>
      <w:r>
        <w:rPr>
          <w:b/>
          <w:color w:val="000000"/>
          <w:sz w:val="24"/>
        </w:rPr>
        <w:t>乙方的权利、义务</w:t>
      </w:r>
    </w:p>
    <w:p>
      <w:pPr>
        <w:ind w:firstLine="480"/>
      </w:pPr>
      <w:r>
        <w:rPr>
          <w:color w:val="000000"/>
          <w:sz w:val="24"/>
        </w:rPr>
        <w:t>1.乙方对本项目及其外墙面、屋顶等拥有完全的所有权及所有相关权益。</w:t>
      </w:r>
    </w:p>
    <w:p>
      <w:pPr>
        <w:ind w:firstLine="480"/>
      </w:pPr>
      <w:r>
        <w:rPr>
          <w:color w:val="000000"/>
          <w:sz w:val="24"/>
        </w:rPr>
        <w:t>2.租赁合同有效期内，</w:t>
      </w:r>
      <w:r>
        <w:rPr>
          <w:color w:val="000000"/>
          <w:sz w:val="24"/>
        </w:rPr>
        <w:t>乙方可将本项目或租赁单元转让或抵押给第三方而无需经甲方同意，本项目及租赁单元转让引起的所有权人的变更不影响租赁合同的效力，新的所有权人继承租赁合同中乙方的权利义务，</w:t>
      </w:r>
      <w:r>
        <w:rPr>
          <w:color w:val="000000"/>
          <w:sz w:val="24"/>
        </w:rPr>
        <w:t>乙方有权变更本项目的名称、标志和本项目内任何单元的编号，上述变更不构成对租赁合同的违反，也不影响租赁合同的效力。</w:t>
      </w:r>
    </w:p>
    <w:p>
      <w:pPr>
        <w:ind w:firstLine="480"/>
      </w:pPr>
      <w:r>
        <w:rPr>
          <w:color w:val="000000"/>
          <w:sz w:val="24"/>
        </w:rPr>
        <w:t>3.在不违反国家法律法规和租赁合同规定的情况下，乙方可以在确保租赁双方共同利益的前提下，不时为本项目共用部位及公共设备设施的日常管理事宜制定、变更或废除有关的规章制度，并及时通知甲方。但该等规章制度与租赁合同有冲突时，除甲方、乙方双方另有约定的，就甲方、乙方双方的权利义务而言，以租赁合同为准。</w:t>
      </w:r>
    </w:p>
    <w:p>
      <w:pPr>
        <w:ind w:firstLine="480"/>
      </w:pPr>
      <w:r>
        <w:rPr>
          <w:color w:val="000000"/>
          <w:sz w:val="24"/>
        </w:rPr>
        <w:t>4.发生意外事故或紧急情况（如火灾、漏水、设备设施的严重损坏、盗窃、抢劫或有逃犯等）危及人员生命财产安全，或影响本项目整体建筑物的安全和正常运作时，乙方有权未经甲方同意而采取紧急避险行动，如破门进入租赁单元排除险情，但事后应及时通知甲方，甲方应及时到达现场。如该紧急措施有利于甲方财产的安全，则采取该措施造成门窗及锁具等修复及甲方其他损失应由甲方承担。其他损失，视受益情况和过错责任等按法律规定分担。</w:t>
      </w:r>
    </w:p>
    <w:p>
      <w:pPr>
        <w:ind w:firstLine="480"/>
        <w:jc w:val="both"/>
      </w:pPr>
      <w:r>
        <w:rPr>
          <w:color w:val="000000"/>
          <w:sz w:val="24"/>
        </w:rPr>
        <w:t>5.乙方委托本项目管理者统一负责本项目公共区域的物业管理，本项目管理者提供的物业管理服务的具体内容以甲方与本项目管理者签订的物业服务协议为准</w:t>
      </w:r>
      <w:r>
        <w:rPr>
          <w:color w:val="000000"/>
          <w:sz w:val="24"/>
        </w:rPr>
        <w:t>。</w:t>
      </w:r>
    </w:p>
    <w:p>
      <w:pPr>
        <w:jc w:val="both"/>
      </w:pPr>
      <w:r>
        <w:rPr>
          <w:b/>
          <w:color w:val="000000"/>
          <w:sz w:val="24"/>
        </w:rPr>
        <w:t>七、合同的变更、终止、解除和续订</w:t>
      </w:r>
    </w:p>
    <w:p>
      <w:pPr>
        <w:ind w:firstLine="480"/>
      </w:pPr>
      <w:r>
        <w:rPr>
          <w:color w:val="000000"/>
          <w:sz w:val="24"/>
        </w:rPr>
        <w:t>1.租赁期限内，如需变更本合同之条款，应经双方协商一致，最终以书面方式签署补充、修改协议。</w:t>
      </w:r>
    </w:p>
    <w:p>
      <w:pPr>
        <w:ind w:firstLine="480"/>
      </w:pPr>
      <w:r>
        <w:rPr>
          <w:color w:val="000000"/>
          <w:sz w:val="24"/>
        </w:rPr>
        <w:t>2.本合同租赁期满且甲方不续租，甲方应于租赁合同届满之日起十个工作日内将其在租赁单元内的财物全部搬出，未搬出的财物，视为甲方放弃其所有权及其他相关权益，乙方可自行处置该等财物，该等财物及其任何权益的价值视为零，乙方处置该等财物的行为并不构成对甲方或任何第三人的侵害，由此产生的费用及乙方和任何第三人因此受到的损失由甲方承担。</w:t>
      </w:r>
    </w:p>
    <w:p>
      <w:pPr>
        <w:ind w:firstLine="480"/>
      </w:pPr>
      <w:r>
        <w:rPr>
          <w:color w:val="000000"/>
          <w:sz w:val="24"/>
        </w:rPr>
        <w:t>3.本合同租赁期满且甲方不续租，除非经乙方事先书面同意，甲方应负责将租赁单元恢复至交付时的状态后交还乙方，由此产生的所有费用由甲方承担。如乙方书面同意甲方不拆除装修或不将租赁单元恢复原状的，甲方不需因此向乙方支付任何补偿或费用。</w:t>
      </w:r>
    </w:p>
    <w:p>
      <w:pPr>
        <w:ind w:firstLine="480"/>
      </w:pPr>
      <w:r>
        <w:rPr>
          <w:color w:val="000000"/>
          <w:sz w:val="24"/>
        </w:rPr>
        <w:t>4.租赁合同终止后，甲方需按以下规定将租赁单元退还乙方：</w:t>
      </w:r>
    </w:p>
    <w:p>
      <w:pPr>
        <w:ind w:firstLine="480"/>
      </w:pPr>
      <w:r>
        <w:rPr>
          <w:color w:val="000000"/>
          <w:sz w:val="24"/>
        </w:rPr>
        <w:t>（</w:t>
      </w:r>
      <w:r>
        <w:rPr>
          <w:color w:val="000000"/>
          <w:sz w:val="24"/>
        </w:rPr>
        <w:t>1）将其在租赁单元内的财物全部搬出，并完成清洁卫生；</w:t>
      </w:r>
    </w:p>
    <w:p>
      <w:pPr>
        <w:ind w:firstLine="480"/>
      </w:pPr>
      <w:r>
        <w:rPr>
          <w:color w:val="000000"/>
          <w:sz w:val="24"/>
        </w:rPr>
        <w:t>（</w:t>
      </w:r>
      <w:r>
        <w:rPr>
          <w:color w:val="000000"/>
          <w:sz w:val="24"/>
        </w:rPr>
        <w:t>2）将租赁单元恢复至交付时的状态；</w:t>
      </w:r>
    </w:p>
    <w:p>
      <w:pPr>
        <w:ind w:firstLine="480"/>
      </w:pPr>
      <w:r>
        <w:rPr>
          <w:color w:val="000000"/>
          <w:sz w:val="24"/>
        </w:rPr>
        <w:t>（</w:t>
      </w:r>
      <w:r>
        <w:rPr>
          <w:color w:val="000000"/>
          <w:sz w:val="24"/>
        </w:rPr>
        <w:t>3）与乙方共同检查核对原装修规定的设备设施是否完好无缺（正常损耗除外），如有损毁甲方应予以修复或赔偿；</w:t>
      </w:r>
    </w:p>
    <w:p>
      <w:pPr>
        <w:ind w:firstLine="480"/>
      </w:pPr>
      <w:r>
        <w:rPr>
          <w:color w:val="000000"/>
          <w:sz w:val="24"/>
        </w:rPr>
        <w:t>（</w:t>
      </w:r>
      <w:r>
        <w:rPr>
          <w:color w:val="000000"/>
          <w:sz w:val="24"/>
        </w:rPr>
        <w:t>4）将租赁单元大门及其内部所有房门的钥匙全部交给乙方；</w:t>
      </w:r>
    </w:p>
    <w:p>
      <w:pPr>
        <w:ind w:firstLine="480"/>
      </w:pPr>
      <w:r>
        <w:rPr>
          <w:color w:val="000000"/>
          <w:sz w:val="24"/>
        </w:rPr>
        <w:t>（</w:t>
      </w:r>
      <w:r>
        <w:rPr>
          <w:color w:val="000000"/>
          <w:sz w:val="24"/>
        </w:rPr>
        <w:t>5）如甲方注册</w:t>
      </w:r>
      <w:r>
        <w:rPr>
          <w:color w:val="000000"/>
          <w:sz w:val="24"/>
        </w:rPr>
        <w:t>的</w:t>
      </w:r>
      <w:r>
        <w:rPr>
          <w:color w:val="000000"/>
          <w:sz w:val="24"/>
        </w:rPr>
        <w:t>地址为租赁单元的，应及时变更注册</w:t>
      </w:r>
      <w:r>
        <w:rPr>
          <w:color w:val="000000"/>
          <w:sz w:val="24"/>
        </w:rPr>
        <w:t>的</w:t>
      </w:r>
      <w:r>
        <w:rPr>
          <w:color w:val="000000"/>
          <w:sz w:val="24"/>
        </w:rPr>
        <w:t>地址；</w:t>
      </w:r>
    </w:p>
    <w:p>
      <w:pPr>
        <w:ind w:firstLine="480"/>
        <w:jc w:val="both"/>
      </w:pPr>
      <w:r>
        <w:rPr>
          <w:color w:val="000000"/>
          <w:sz w:val="24"/>
        </w:rPr>
        <w:t>（</w:t>
      </w:r>
      <w:r>
        <w:rPr>
          <w:color w:val="000000"/>
          <w:sz w:val="24"/>
        </w:rPr>
        <w:t>6）清付租金、物业服务费、水费、电费、车位管理费等费用。</w:t>
      </w:r>
    </w:p>
    <w:p>
      <w:pPr>
        <w:jc w:val="both"/>
      </w:pPr>
      <w:r>
        <w:rPr>
          <w:b/>
          <w:color w:val="000000"/>
          <w:sz w:val="24"/>
        </w:rPr>
        <w:t>八、</w:t>
      </w:r>
      <w:r>
        <w:rPr>
          <w:b/>
          <w:color w:val="000000"/>
          <w:sz w:val="24"/>
        </w:rPr>
        <w:t>违约责任</w:t>
      </w:r>
    </w:p>
    <w:p>
      <w:pPr>
        <w:ind w:firstLine="480"/>
      </w:pPr>
      <w:r>
        <w:rPr>
          <w:color w:val="000000"/>
          <w:sz w:val="24"/>
        </w:rPr>
        <w:t>1.</w:t>
      </w:r>
      <w:r>
        <w:rPr>
          <w:color w:val="000000"/>
          <w:sz w:val="24"/>
        </w:rPr>
        <w:t>出租物业经整体移交至甲方使用之日开始计算租金</w:t>
      </w:r>
      <w:r>
        <w:rPr>
          <w:color w:val="000000"/>
          <w:sz w:val="24"/>
        </w:rPr>
        <w:t>。乙方应按期交付出租物业，否则甲方有权每天按照合同总金额</w:t>
      </w:r>
      <w:r>
        <w:rPr>
          <w:color w:val="000000"/>
          <w:sz w:val="24"/>
        </w:rPr>
        <w:t>÷24个月÷30天计算违约金。</w:t>
      </w:r>
    </w:p>
    <w:p>
      <w:pPr>
        <w:ind w:firstLine="480"/>
        <w:jc w:val="both"/>
      </w:pPr>
      <w:r>
        <w:rPr>
          <w:color w:val="000000"/>
          <w:sz w:val="24"/>
        </w:rPr>
        <w:t>2.如乙方或本项目管理者需对本项目物业或公共设备设施进行修理或重新安装，可能导致通讯、水、电、照明、排水、排污等设施中止使用，给甲方正常使用租赁单元造成不便的，乙方应事先通知甲方，并采取合理措施尽量减少给甲方造成的不便。在此情况下，甲方仍应按本合同规定交纳租金；如上述情况严重影响甲方对租赁单元的正常使用连续超过五天，乙方应免收影响期间的租金；如该等状态连续超过十天的，甲方有权解除合同，并要求乙方赔偿损失。</w:t>
      </w:r>
    </w:p>
    <w:p>
      <w:pPr>
        <w:ind w:firstLine="480"/>
        <w:jc w:val="both"/>
      </w:pPr>
      <w:r>
        <w:rPr>
          <w:color w:val="000000"/>
          <w:sz w:val="24"/>
        </w:rPr>
        <w:t>3.甲方逾期支付租金或租赁合同规定的其他款项的，每逾期一天，甲方应按应付未付款金额的0.1％向乙方支付违约金。</w:t>
      </w:r>
    </w:p>
    <w:p>
      <w:pPr>
        <w:ind w:firstLine="480"/>
        <w:jc w:val="both"/>
      </w:pPr>
      <w:r>
        <w:rPr>
          <w:color w:val="000000"/>
          <w:sz w:val="24"/>
        </w:rPr>
        <w:t>4.本合同生效期间，如非不可抗力原因或者甲方违约原因，乙方单方提前终止协议的，乙方须提供甲方认可并且与本合同租用标的物相当的物业免费供甲方使用至本合同约定的租赁期满，并承担甲方搬迁所需一切费用。</w:t>
      </w:r>
    </w:p>
    <w:p>
      <w:pPr>
        <w:jc w:val="both"/>
      </w:pPr>
      <w:r>
        <w:rPr>
          <w:b/>
          <w:color w:val="000000"/>
          <w:sz w:val="24"/>
        </w:rPr>
        <w:t>九、提出异议的时间和方法</w:t>
      </w:r>
    </w:p>
    <w:p>
      <w:pPr>
        <w:jc w:val="both"/>
      </w:pPr>
      <w:r>
        <w:rPr>
          <w:b/>
          <w:color w:val="000000"/>
          <w:sz w:val="24"/>
        </w:rPr>
        <w:t>1.甲方在对乙方提供的服务有异议时，向乙方提出书面异议。</w:t>
      </w:r>
    </w:p>
    <w:p>
      <w:pPr>
        <w:jc w:val="both"/>
      </w:pPr>
      <w:r>
        <w:rPr>
          <w:b/>
          <w:color w:val="000000"/>
          <w:sz w:val="24"/>
        </w:rPr>
        <w:t>2.乙方在接到甲方书面异议后，应在3天内负责处理并函复甲方处理情况，否则，即视为默认甲方提出的异议和处理意见。</w:t>
      </w:r>
    </w:p>
    <w:p>
      <w:pPr>
        <w:jc w:val="both"/>
      </w:pPr>
      <w:r>
        <w:rPr>
          <w:b/>
          <w:color w:val="000000"/>
          <w:sz w:val="24"/>
        </w:rPr>
        <w:t>3.乙方利用专业技术和行业信息优势之便，以不道德的手段，故意隐瞒和掩盖自身缔约过失，违背响应（响应）承诺和未尽义务，损害了甲方的合法权益，甲方在任何时候均可追究乙方的违约责任并索取赔偿，且不受验收程序、质保期和合同时效的限制。</w:t>
      </w:r>
    </w:p>
    <w:p>
      <w:pPr>
        <w:jc w:val="both"/>
      </w:pPr>
      <w:r>
        <w:rPr>
          <w:b/>
          <w:color w:val="000000"/>
          <w:sz w:val="24"/>
        </w:rPr>
        <w:t>十、争议的解决</w:t>
      </w:r>
    </w:p>
    <w:p>
      <w:pPr>
        <w:ind w:firstLine="480"/>
        <w:jc w:val="both"/>
      </w:pPr>
      <w:r>
        <w:rPr>
          <w:color w:val="000000"/>
          <w:sz w:val="24"/>
        </w:rPr>
        <w:t>1、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ind w:firstLine="480"/>
        <w:jc w:val="both"/>
      </w:pPr>
      <w:r>
        <w:rPr>
          <w:color w:val="000000"/>
          <w:sz w:val="24"/>
        </w:rPr>
        <w:t>2、法院审理期间，除提交法院审理的事项外，其它无争议的事项和条款仍应继续履行。</w:t>
      </w:r>
    </w:p>
    <w:p>
      <w:pPr>
        <w:jc w:val="both"/>
      </w:pPr>
      <w:r>
        <w:rPr>
          <w:b/>
          <w:color w:val="000000"/>
          <w:sz w:val="24"/>
        </w:rPr>
        <w:t>十一、不可抗力</w:t>
      </w:r>
    </w:p>
    <w:p>
      <w:pPr>
        <w:ind w:firstLine="480"/>
        <w:jc w:val="both"/>
      </w:pPr>
      <w:r>
        <w:rPr>
          <w:color w:val="000000"/>
          <w:sz w:val="24"/>
        </w:rPr>
        <w:t>任何一方由于不可抗力原因不能履行合同时，应在不可抗力事件结束后</w:t>
      </w:r>
      <w:r>
        <w:rPr>
          <w:color w:val="000000"/>
          <w:sz w:val="24"/>
        </w:rPr>
        <w:t>48小时内向对方通报，以减轻可能给对方造成的损失，在取得有关机构的不可抗力证明或双方谅解确认后，允许延期履行或修订合同，并根据情况可部分或全部免于承担违约责任。</w:t>
      </w:r>
    </w:p>
    <w:p>
      <w:pPr>
        <w:jc w:val="both"/>
      </w:pPr>
      <w:r>
        <w:rPr>
          <w:b/>
          <w:color w:val="000000"/>
          <w:sz w:val="24"/>
        </w:rPr>
        <w:t>十二、税费</w:t>
      </w:r>
    </w:p>
    <w:p>
      <w:pPr>
        <w:ind w:firstLine="480"/>
        <w:jc w:val="both"/>
      </w:pPr>
      <w:r>
        <w:rPr>
          <w:color w:val="000000"/>
          <w:sz w:val="24"/>
        </w:rPr>
        <w:t>1、本合同实施过程中所发生的一切税费及不可预见费均由乙方承担。</w:t>
      </w:r>
    </w:p>
    <w:p>
      <w:pPr>
        <w:ind w:firstLine="480"/>
        <w:jc w:val="both"/>
      </w:pPr>
      <w:r>
        <w:rPr>
          <w:color w:val="000000"/>
          <w:sz w:val="24"/>
        </w:rPr>
        <w:t>2、乙方依照税务规章优先在合同履约地开具发票及纳税，咨询：0757-12366。</w:t>
      </w:r>
    </w:p>
    <w:p>
      <w:pPr>
        <w:jc w:val="both"/>
      </w:pPr>
      <w:r>
        <w:rPr>
          <w:b/>
          <w:color w:val="000000"/>
          <w:sz w:val="24"/>
        </w:rPr>
        <w:t>十三、合同生效与合同备案</w:t>
      </w:r>
    </w:p>
    <w:p>
      <w:pPr>
        <w:ind w:firstLine="480"/>
        <w:jc w:val="both"/>
      </w:pPr>
      <w:r>
        <w:rPr>
          <w:color w:val="000000"/>
          <w:sz w:val="24"/>
        </w:rPr>
        <w:t>1、本合同在甲乙双方法人代表或其授权代表签字盖章后生效。</w:t>
      </w:r>
    </w:p>
    <w:p>
      <w:pPr>
        <w:ind w:firstLine="480"/>
        <w:jc w:val="both"/>
      </w:pPr>
      <w:r>
        <w:rPr>
          <w:color w:val="000000"/>
          <w:sz w:val="24"/>
        </w:rPr>
        <w:t>2、自采购合同签订之日起7个工作日内，由甲方按照有关规定将采购合同副本报同级人民政府财政部门（政府采购管理部门）备案。</w:t>
      </w:r>
    </w:p>
    <w:p>
      <w:pPr>
        <w:jc w:val="both"/>
      </w:pPr>
      <w:r>
        <w:rPr>
          <w:b/>
          <w:color w:val="000000"/>
          <w:sz w:val="24"/>
        </w:rPr>
        <w:t>十四、乙方应提供的资料内容</w:t>
      </w:r>
    </w:p>
    <w:p>
      <w:pPr>
        <w:ind w:firstLine="480"/>
        <w:jc w:val="both"/>
      </w:pPr>
      <w:r>
        <w:rPr>
          <w:sz w:val="24"/>
          <w:u w:val="single"/>
        </w:rPr>
        <w:t xml:space="preserve">                                                            </w:t>
      </w:r>
      <w:r>
        <w:rPr>
          <w:color w:val="000000"/>
          <w:sz w:val="24"/>
        </w:rPr>
        <w:t>。</w:t>
      </w:r>
    </w:p>
    <w:p>
      <w:pPr>
        <w:jc w:val="both"/>
      </w:pPr>
      <w:r>
        <w:rPr>
          <w:b/>
          <w:color w:val="000000"/>
          <w:sz w:val="24"/>
        </w:rPr>
        <w:t>十五、关于政府采购合同融资</w:t>
      </w:r>
    </w:p>
    <w:p>
      <w:pPr>
        <w:jc w:val="both"/>
      </w:pPr>
      <w:r>
        <w:rPr>
          <w:color w:val="000000"/>
          <w:sz w:val="24"/>
        </w:rPr>
        <w:t>1、乙方是否已申请政府采购合同融资：</w:t>
      </w:r>
      <w:r>
        <w:rPr>
          <w:color w:val="000000"/>
          <w:sz w:val="24"/>
          <w:u w:val="single"/>
        </w:rPr>
        <w:t xml:space="preserve">  </w:t>
      </w:r>
      <w:r>
        <w:rPr>
          <w:color w:val="000000"/>
          <w:sz w:val="24"/>
          <w:u w:val="single"/>
        </w:rPr>
        <w:t>是</w:t>
      </w:r>
      <w:r>
        <w:rPr>
          <w:color w:val="000000"/>
          <w:sz w:val="24"/>
          <w:u w:val="single"/>
        </w:rPr>
        <w:t xml:space="preserve"> </w:t>
      </w:r>
      <w:r>
        <w:rPr>
          <w:color w:val="000000"/>
          <w:sz w:val="24"/>
          <w:u w:val="single"/>
        </w:rPr>
        <w:t xml:space="preserve">/ 否  </w:t>
      </w:r>
      <w:r>
        <w:rPr>
          <w:color w:val="000000"/>
          <w:sz w:val="24"/>
        </w:rPr>
        <w:t>；</w:t>
      </w:r>
    </w:p>
    <w:p>
      <w:pPr>
        <w:ind w:firstLine="240"/>
        <w:jc w:val="both"/>
      </w:pPr>
      <w:r>
        <w:rPr>
          <w:color w:val="000000"/>
          <w:sz w:val="24"/>
        </w:rPr>
        <w:t>融资银行及联系方式：</w:t>
      </w:r>
      <w:r>
        <w:rPr>
          <w:sz w:val="24"/>
          <w:u w:val="single"/>
        </w:rPr>
        <w:t xml:space="preserve">                                            </w:t>
      </w:r>
      <w:r>
        <w:rPr>
          <w:color w:val="000000"/>
          <w:sz w:val="24"/>
        </w:rPr>
        <w:t>。</w:t>
      </w:r>
    </w:p>
    <w:p>
      <w:pPr>
        <w:ind w:firstLine="480"/>
        <w:jc w:val="both"/>
      </w:pPr>
      <w:r>
        <w:rPr>
          <w:color w:val="000000"/>
          <w:sz w:val="24"/>
        </w:rPr>
        <w:t>2、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jc w:val="both"/>
      </w:pPr>
      <w:r>
        <w:rPr>
          <w:b/>
          <w:color w:val="000000"/>
          <w:sz w:val="24"/>
        </w:rPr>
        <w:t>十六、其它</w:t>
      </w:r>
    </w:p>
    <w:p>
      <w:pPr>
        <w:jc w:val="both"/>
      </w:pPr>
      <w:r>
        <w:rPr>
          <w:color w:val="000000"/>
          <w:sz w:val="24"/>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jc w:val="both"/>
      </w:pPr>
      <w:r>
        <w:rPr>
          <w:color w:val="000000"/>
          <w:sz w:val="24"/>
        </w:rPr>
        <w:t>2、如一方（包括联系人）地址、电话、传真号码有变更，应在变更后3个工作日内书面通知对方联系人或负责人，否则，因此造成的损失由未履行通知义务方承担相应责任。</w:t>
      </w:r>
    </w:p>
    <w:p>
      <w:pPr>
        <w:jc w:val="both"/>
      </w:pPr>
      <w:r>
        <w:rPr>
          <w:color w:val="000000"/>
          <w:sz w:val="24"/>
        </w:rPr>
        <w:t>3、未经甲方书面同意，乙方不得擅自向第三方转让其主体性和关键性合同义务。</w:t>
      </w:r>
    </w:p>
    <w:p>
      <w:pPr>
        <w:jc w:val="both"/>
      </w:pPr>
      <w:r>
        <w:rPr>
          <w:color w:val="000000"/>
          <w:sz w:val="24"/>
        </w:rPr>
        <w:t>4、本合同一式</w:t>
      </w:r>
      <w:r>
        <w:rPr>
          <w:sz w:val="24"/>
          <w:u w:val="single"/>
        </w:rPr>
        <w:t xml:space="preserve">     </w:t>
      </w:r>
      <w:r>
        <w:rPr>
          <w:color w:val="000000"/>
          <w:sz w:val="24"/>
        </w:rPr>
        <w:t>份，甲方执</w:t>
      </w:r>
      <w:r>
        <w:rPr>
          <w:sz w:val="24"/>
          <w:u w:val="single"/>
        </w:rPr>
        <w:t xml:space="preserve">     </w:t>
      </w:r>
      <w:r>
        <w:rPr>
          <w:color w:val="000000"/>
          <w:sz w:val="24"/>
        </w:rPr>
        <w:t>份，乙方执</w:t>
      </w:r>
      <w:r>
        <w:rPr>
          <w:sz w:val="24"/>
          <w:u w:val="single"/>
        </w:rPr>
        <w:t xml:space="preserve">     </w:t>
      </w:r>
      <w:r>
        <w:rPr>
          <w:color w:val="000000"/>
          <w:sz w:val="24"/>
        </w:rPr>
        <w:t>份。</w:t>
      </w:r>
    </w:p>
    <w:p>
      <w:pPr>
        <w:jc w:val="both"/>
      </w:pPr>
      <w:r>
        <w:rPr>
          <w:color w:val="000000"/>
          <w:sz w:val="24"/>
        </w:rPr>
        <w:t>5、本合同（含附件）共计</w:t>
      </w:r>
      <w:r>
        <w:rPr>
          <w:sz w:val="24"/>
          <w:u w:val="single"/>
        </w:rPr>
        <w:t xml:space="preserve">     </w:t>
      </w:r>
      <w:r>
        <w:rPr>
          <w:color w:val="000000"/>
          <w:sz w:val="24"/>
        </w:rPr>
        <w:t>页</w:t>
      </w:r>
      <w:r>
        <w:rPr>
          <w:color w:val="000000"/>
          <w:sz w:val="24"/>
        </w:rPr>
        <w:t>A4纸张，缺页之合同为无效合同。</w:t>
      </w:r>
    </w:p>
    <w:p>
      <w:pPr>
        <w:jc w:val="both"/>
      </w:pPr>
      <w:r>
        <w:rPr>
          <w:color w:val="000000"/>
          <w:sz w:val="24"/>
        </w:rPr>
        <w:t>6、本合同签约履约地点：广东省佛山市。</w:t>
      </w:r>
    </w:p>
    <w:p>
      <w:pPr>
        <w:jc w:val="both"/>
      </w:pPr>
      <w:r>
        <w:rPr>
          <w:color w:val="000000"/>
          <w:sz w:val="24"/>
        </w:rPr>
        <w:t>7、本合同所指“书面通知”包括但不限于短信、电子邮件等数据电文的通知形式，到达时间以民事诉讼法的规定为准，但进行书面通知前后，通知方均有义务电话确认通知事项。</w:t>
      </w:r>
    </w:p>
    <w:p>
      <w:pPr>
        <w:jc w:val="both"/>
      </w:pPr>
      <w:r>
        <w:rPr>
          <w:color w:val="000000"/>
          <w:sz w:val="24"/>
        </w:rPr>
        <w:t>8、双方均已对以上各条款及附件作充分了解，并明确理解由此而产生的相关权责。</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4293"/>
        <w:gridCol w:w="4013"/>
      </w:tblGrid>
      <w:tr>
        <w:tc>
          <w:tcPr>
            <w:tcW w:type="dxa" w:w="4293"/>
            <w:tcBorders>
              <w:top w:val="none" w:color="000000" w:sz="4"/>
              <w:left w:val="none" w:color="000000" w:sz="4"/>
              <w:bottom w:val="none" w:color="000000" w:sz="4"/>
              <w:right w:val="dashed" w:color="000000" w:sz="4"/>
            </w:tcBorders>
            <w:vAlign w:val="top"/>
          </w:tcPr>
          <w:p>
            <w:pPr>
              <w:jc w:val="both"/>
            </w:pPr>
            <w:r>
              <w:rPr>
                <w:b/>
                <w:color w:val="000000"/>
                <w:sz w:val="21"/>
              </w:rPr>
              <w:t>甲方（盖章）：</w:t>
            </w:r>
          </w:p>
          <w:p>
            <w:pPr>
              <w:jc w:val="both"/>
            </w:pPr>
            <w:r>
              <w:rPr>
                <w:color w:val="000000"/>
                <w:sz w:val="21"/>
              </w:rPr>
              <w:t>代表：</w:t>
            </w:r>
            <w:r>
              <w:rPr>
                <w:sz w:val="24"/>
                <w:u w:val="single"/>
              </w:rPr>
              <w:t xml:space="preserve">                              </w:t>
            </w:r>
            <w:r>
              <w:rPr>
                <w:sz w:val="24"/>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sz w:val="24"/>
              </w:rPr>
              <w:t xml:space="preserve">           </w:t>
            </w:r>
            <w:r>
              <w:rPr>
                <w:color w:val="000000"/>
                <w:sz w:val="21"/>
              </w:rPr>
              <w:t>年</w:t>
            </w:r>
            <w:r>
              <w:rPr>
                <w:sz w:val="24"/>
              </w:rPr>
              <w:t xml:space="preserve">     </w:t>
            </w:r>
            <w:r>
              <w:rPr>
                <w:color w:val="000000"/>
                <w:sz w:val="21"/>
              </w:rPr>
              <w:t>月</w:t>
            </w:r>
            <w:r>
              <w:rPr>
                <w:sz w:val="24"/>
              </w:rPr>
              <w:t xml:space="preserve">    </w:t>
            </w:r>
            <w:r>
              <w:rPr>
                <w:color w:val="000000"/>
                <w:sz w:val="21"/>
              </w:rPr>
              <w:t>日</w:t>
            </w:r>
          </w:p>
        </w:tc>
        <w:tc>
          <w:tcPr>
            <w:tcW w:type="dxa" w:w="4013"/>
            <w:tcBorders>
              <w:top w:val="none" w:color="000000" w:sz="4"/>
              <w:left w:val="none" w:color="000000" w:sz="4"/>
              <w:bottom w:val="none" w:color="000000" w:sz="4"/>
              <w:right w:val="none" w:color="000000" w:sz="4"/>
            </w:tcBorders>
            <w:vAlign w:val="top"/>
          </w:tcPr>
          <w:p>
            <w:pPr>
              <w:jc w:val="both"/>
            </w:pPr>
            <w:r>
              <w:rPr>
                <w:b/>
                <w:color w:val="000000"/>
                <w:sz w:val="21"/>
              </w:rPr>
              <w:t>乙方（盖章）：</w:t>
            </w:r>
          </w:p>
          <w:p>
            <w:pPr>
              <w:jc w:val="both"/>
            </w:pPr>
            <w:r>
              <w:rPr>
                <w:color w:val="000000"/>
                <w:sz w:val="21"/>
              </w:rPr>
              <w:t>代表：</w:t>
            </w:r>
            <w:r>
              <w:rPr>
                <w:sz w:val="24"/>
                <w:u w:val="single"/>
              </w:rPr>
              <w:t xml:space="preserve">                           </w:t>
            </w:r>
          </w:p>
          <w:p>
            <w:pPr>
              <w:jc w:val="both"/>
            </w:pPr>
            <w:r>
              <w:rPr>
                <w:color w:val="000000"/>
                <w:sz w:val="21"/>
              </w:rPr>
              <w:t>地址：</w:t>
            </w:r>
          </w:p>
          <w:p>
            <w:pPr>
              <w:jc w:val="both"/>
            </w:pPr>
            <w:r>
              <w:rPr>
                <w:color w:val="000000"/>
                <w:sz w:val="21"/>
              </w:rPr>
              <w:t>电话：</w:t>
            </w:r>
          </w:p>
          <w:p>
            <w:pPr>
              <w:jc w:val="both"/>
            </w:pPr>
            <w:r>
              <w:rPr>
                <w:color w:val="000000"/>
                <w:sz w:val="21"/>
              </w:rPr>
              <w:t>传真：</w:t>
            </w:r>
          </w:p>
          <w:p>
            <w:pPr>
              <w:jc w:val="both"/>
            </w:pPr>
            <w:r>
              <w:rPr>
                <w:color w:val="000000"/>
                <w:sz w:val="21"/>
              </w:rPr>
              <w:t>日期：</w:t>
            </w:r>
            <w:r>
              <w:rPr>
                <w:sz w:val="24"/>
              </w:rPr>
              <w:t xml:space="preserve">        </w:t>
            </w:r>
            <w:r>
              <w:rPr>
                <w:color w:val="000000"/>
                <w:sz w:val="21"/>
              </w:rPr>
              <w:t>年</w:t>
            </w:r>
            <w:r>
              <w:rPr>
                <w:sz w:val="24"/>
              </w:rPr>
              <w:t xml:space="preserve">     </w:t>
            </w:r>
            <w:r>
              <w:rPr>
                <w:color w:val="000000"/>
                <w:sz w:val="21"/>
              </w:rPr>
              <w:t>月</w:t>
            </w:r>
            <w:r>
              <w:rPr>
                <w:sz w:val="24"/>
              </w:rPr>
              <w:t xml:space="preserve">     </w:t>
            </w:r>
            <w:r>
              <w:rPr>
                <w:color w:val="000000"/>
                <w:sz w:val="21"/>
              </w:rPr>
              <w:t>日</w:t>
            </w:r>
          </w:p>
        </w:tc>
      </w:tr>
      <w:tr>
        <w:tc>
          <w:tcPr>
            <w:tcW w:type="dxa" w:w="4293"/>
            <w:tcBorders>
              <w:top w:val="none" w:color="000000" w:sz="4"/>
              <w:left w:val="none" w:color="000000" w:sz="4"/>
              <w:bottom w:val="single" w:color="FFFFFF" w:sz="4"/>
              <w:right w:val="dashed" w:color="000000" w:sz="4"/>
            </w:tcBorders>
            <w:vAlign w:val="top"/>
          </w:tcPr>
          <w:p>
            <w:pPr>
              <w:jc w:val="both"/>
            </w:pPr>
          </w:p>
        </w:tc>
        <w:tc>
          <w:tcPr>
            <w:tcW w:type="dxa" w:w="4013"/>
            <w:tcBorders>
              <w:top w:val="none" w:color="000000" w:sz="4"/>
              <w:left w:val="none" w:color="000000" w:sz="4"/>
              <w:bottom w:val="single" w:color="FFFFFF" w:sz="4"/>
              <w:right w:val="none" w:color="000000" w:sz="4"/>
            </w:tcBorders>
            <w:vAlign w:val="top"/>
          </w:tcPr>
          <w:p>
            <w:pPr>
              <w:jc w:val="both"/>
            </w:pPr>
          </w:p>
          <w:p>
            <w:pPr>
              <w:jc w:val="both"/>
            </w:pPr>
            <w:r>
              <w:rPr>
                <w:b/>
                <w:color w:val="000000"/>
                <w:sz w:val="21"/>
              </w:rPr>
              <w:t>收款方、开票方须与乙方一致，专户为：</w:t>
            </w:r>
          </w:p>
          <w:p>
            <w:pPr>
              <w:jc w:val="both"/>
            </w:pPr>
            <w:r>
              <w:rPr>
                <w:color w:val="000000"/>
                <w:sz w:val="21"/>
              </w:rPr>
              <w:t>开户名称：</w:t>
            </w:r>
          </w:p>
          <w:p>
            <w:pPr>
              <w:jc w:val="both"/>
            </w:pPr>
            <w:r>
              <w:rPr>
                <w:color w:val="000000"/>
                <w:sz w:val="21"/>
              </w:rPr>
              <w:t>银行账号：</w:t>
            </w:r>
          </w:p>
          <w:p>
            <w:pPr>
              <w:jc w:val="both"/>
            </w:pPr>
            <w:r>
              <w:rPr>
                <w:color w:val="000000"/>
                <w:sz w:val="21"/>
              </w:rPr>
              <w:t>开</w:t>
            </w:r>
            <w:r>
              <w:rPr>
                <w:sz w:val="24"/>
              </w:rPr>
              <w:t xml:space="preserve"> </w:t>
            </w:r>
            <w:r>
              <w:rPr>
                <w:color w:val="000000"/>
                <w:sz w:val="21"/>
              </w:rPr>
              <w:t>户</w:t>
            </w:r>
            <w:r>
              <w:rPr>
                <w:sz w:val="24"/>
              </w:rPr>
              <w:t xml:space="preserve"> </w:t>
            </w:r>
            <w:r>
              <w:rPr>
                <w:color w:val="000000"/>
                <w:sz w:val="21"/>
              </w:rPr>
              <w:t>行：</w:t>
            </w:r>
          </w:p>
        </w:tc>
      </w:tr>
    </w:tbl>
    <w:p>
      <w:pPr>
        <w:jc w:val="both"/>
      </w:pPr>
    </w:p>
    <w:p>
      <w:pPr>
        <w:jc w:val="both"/>
      </w:pPr>
      <w:r>
        <w:rPr>
          <w:b/>
          <w:color w:val="000000"/>
          <w:sz w:val="24"/>
        </w:rPr>
        <w:t>合同附件清单：</w:t>
      </w:r>
    </w:p>
    <w:p>
      <w:pPr>
        <w:jc w:val="both"/>
      </w:pPr>
      <w:r>
        <w:rPr>
          <w:b/>
          <w:color w:val="000000"/>
          <w:sz w:val="24"/>
        </w:rPr>
        <w:t>附件一：《报价清单明细表》</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440606-2023-02209</w:t>
      </w:r>
    </w:p>
    <w:p>
      <w:pPr>
        <w:jc w:val="center"/>
      </w:pPr>
      <w:r>
        <w:rPr>
          <w:b/>
          <w:sz w:val="24"/>
        </w:rPr>
        <w:t>采购项目编号：</w:t>
      </w:r>
      <w:r>
        <w:rPr>
          <w:b/>
          <w:sz w:val="24"/>
        </w:rPr>
        <w:t>440606-2023-02209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广东华伦招标有限公司</w:t>
      </w:r>
    </w:p>
    <w:p>
      <w:pPr>
        <w:ind w:firstLine="480"/>
      </w:pPr>
      <w:r>
        <w:rPr/>
        <w:t>你方组织的</w:t>
      </w:r>
      <w:r>
        <w:rPr>
          <w:u w:val="single"/>
        </w:rPr>
        <w:t>“</w:t>
      </w:r>
      <w:r>
        <w:rPr>
          <w:u w:val="single"/>
        </w:rPr>
        <w:t>顺德高新区管委会办公场地房屋租赁服务</w:t>
      </w:r>
      <w:r>
        <w:rPr>
          <w:u w:val="single"/>
        </w:rPr>
        <w:t>”</w:t>
      </w:r>
      <w:r>
        <w:rPr/>
        <w:t>项目的招标[采购项目编号为：</w:t>
      </w:r>
      <w:r>
        <w:rPr>
          <w:u w:val="single"/>
        </w:rPr>
        <w:t>440606-2023-02209</w:t>
      </w:r>
      <w:r>
        <w:rPr/>
        <w:t>]，我方愿参与投标。</w:t>
      </w:r>
    </w:p>
    <w:p>
      <w:pPr>
        <w:ind w:firstLine="480"/>
      </w:pPr>
      <w:r>
        <w:rPr/>
        <w:t>我方确认收到贵方提供的</w:t>
      </w:r>
      <w:r>
        <w:rPr>
          <w:u w:val="single"/>
        </w:rPr>
        <w:t>“</w:t>
      </w:r>
      <w:r>
        <w:rPr>
          <w:u w:val="single"/>
        </w:rPr>
        <w:t>顺德高新区管委会办公场地房屋租赁服务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顺德高新区管委会办公场地房屋租赁服务</w:t>
      </w:r>
      <w:r>
        <w:rPr/>
        <w:t>”项目采购[采购项目编号为</w:t>
      </w:r>
      <w:r>
        <w:rPr/>
        <w:t>440606-2023-02209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佛山市顺德高新技术产业开发区管理委员会</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广东华伦招标有限公司</w:t>
      </w:r>
    </w:p>
    <w:p>
      <w:pPr>
        <w:ind w:firstLine="480"/>
      </w:pPr>
      <w:r>
        <w:rPr/>
        <w:t>如果我方在贵采购代理机构组织的</w:t>
      </w:r>
      <w:r>
        <w:rPr/>
        <w:t>顺德高新区管委会办公场地房屋租赁服务</w:t>
      </w:r>
      <w:r>
        <w:rPr/>
        <w:t>招标中获中标（采购项目编号：</w:t>
      </w:r>
      <w:r>
        <w:rPr/>
        <w:t>440606-2023-02209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顺德高新区管委会办公场地房屋租赁服务</w:t>
      </w:r>
      <w:r>
        <w:rPr/>
        <w:t>”项目（采购项目编号：</w:t>
      </w:r>
      <w:r>
        <w:rPr/>
        <w:t>440606-2023-02209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