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440606-2024-08755</w:t>
      </w:r>
    </w:p>
    <w:p>
      <w:pPr>
        <w:pStyle w:val="null3"/>
        <w:jc w:val="center"/>
        <w:outlineLvl w:val="3"/>
      </w:pPr>
      <w:r>
        <w:rPr>
          <w:sz w:val="24"/>
          <w:b/>
        </w:rPr>
        <w:t>采购项目编号：</w:t>
      </w:r>
      <w:r>
        <w:rPr>
          <w:sz w:val="24"/>
          <w:b/>
        </w:rPr>
        <w:t>440606-2024-08755</w:t>
      </w:r>
    </w:p>
    <w:p>
      <w:pPr>
        <w:pStyle w:val="null3"/>
        <w:jc w:val="center"/>
        <w:outlineLvl w:val="3"/>
      </w:pPr>
      <w:r>
        <w:rPr>
          <w:sz w:val="24"/>
          <w:b/>
        </w:rPr>
        <w:t>项目名称：</w:t>
      </w:r>
      <w:r>
        <w:rPr>
          <w:sz w:val="24"/>
          <w:b/>
        </w:rPr>
        <w:t>2024年佛山市顺德区第三人民医院（佛山市顺德区北滘医院）专用医疗设备购置项目（第三批）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2024年佛山市顺德区第三人民医院（佛山市顺德区北滘医院）专用医疗设备购置项目（第三批）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2024年佛山市顺德区第三人民医院（佛山市顺德区北滘医院）专用医疗设备购置项目（第三批）</w:t>
      </w:r>
    </w:p>
    <w:p>
      <w:pPr>
        <w:pStyle w:val="null3"/>
        <w:ind w:firstLine="480"/>
      </w:pPr>
      <w:r>
        <w:rPr/>
        <w:t>采购计划编号：</w:t>
      </w:r>
      <w:r>
        <w:rPr/>
        <w:t>440606-2024-08755</w:t>
      </w:r>
    </w:p>
    <w:p>
      <w:pPr>
        <w:pStyle w:val="null3"/>
        <w:ind w:firstLine="480"/>
      </w:pPr>
      <w:r>
        <w:rPr/>
        <w:t>采购项目编号：</w:t>
      </w:r>
      <w:r>
        <w:rPr/>
        <w:t>440606-2024-08755</w:t>
      </w:r>
    </w:p>
    <w:p>
      <w:pPr>
        <w:pStyle w:val="null3"/>
        <w:ind w:firstLine="480"/>
      </w:pPr>
      <w:r>
        <w:rPr/>
        <w:t>采购方式：</w:t>
      </w:r>
      <w:r>
        <w:rPr/>
        <w:t>公开招标</w:t>
      </w:r>
    </w:p>
    <w:p>
      <w:pPr>
        <w:pStyle w:val="null3"/>
        <w:ind w:firstLine="480"/>
      </w:pPr>
      <w:r>
        <w:rPr/>
        <w:t>预算金额：</w:t>
      </w:r>
      <w:r>
        <w:rPr/>
        <w:t>2,760,600.00</w:t>
      </w:r>
      <w:r>
        <w:rPr/>
        <w:t>元</w:t>
      </w:r>
    </w:p>
    <w:p>
      <w:pPr>
        <w:pStyle w:val="null3"/>
        <w:outlineLvl w:val="3"/>
      </w:pPr>
      <w:r>
        <w:rPr>
          <w:sz w:val="24"/>
          <w:b/>
        </w:rPr>
        <w:t>2.项目内容及需求情况（采购项目技术规格、参数及要求）</w:t>
      </w:r>
    </w:p>
    <w:p>
      <w:pPr>
        <w:pStyle w:val="null3"/>
      </w:pPr>
      <w:r>
        <w:rPr/>
        <w:t>采购包1(MF多元聚焦激光治疗系统（二氧化碳激光治疗仪）):</w:t>
      </w:r>
    </w:p>
    <w:p>
      <w:pPr>
        <w:pStyle w:val="null3"/>
      </w:pPr>
      <w:r>
        <w:rPr/>
        <w:t>采购包预算金额：917,800.00元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医用激光仪器及设备</w:t>
            </w:r>
          </w:p>
        </w:tc>
        <w:tc>
          <w:tcPr>
            <w:tcW w:type="dxa" w:w="2136"/>
          </w:tcPr>
          <w:p>
            <w:pPr>
              <w:pStyle w:val="null3"/>
            </w:pPr>
            <w:r>
              <w:rPr/>
              <w:t>MF多元聚焦激光治疗系统（二氧化碳激光治疗仪）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采购包2(麻醉监护仪等):</w:t>
      </w:r>
    </w:p>
    <w:p>
      <w:pPr>
        <w:pStyle w:val="null3"/>
      </w:pPr>
      <w:r>
        <w:rPr/>
        <w:t>采购包预算金额：1,842,800.00元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急救和生命支持设备</w:t>
            </w:r>
          </w:p>
        </w:tc>
        <w:tc>
          <w:tcPr>
            <w:tcW w:type="dxa" w:w="2136"/>
          </w:tcPr>
          <w:p>
            <w:pPr>
              <w:pStyle w:val="null3"/>
            </w:pPr>
            <w:r>
              <w:rPr/>
              <w:t>麻醉监护仪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医用电子生理参数检测仪器设备</w:t>
            </w:r>
          </w:p>
        </w:tc>
        <w:tc>
          <w:tcPr>
            <w:tcW w:type="dxa" w:w="2136"/>
          </w:tcPr>
          <w:p>
            <w:pPr>
              <w:pStyle w:val="null3"/>
            </w:pPr>
            <w:r>
              <w:rPr/>
              <w:t>转运监护仪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医用电子生理参数检测仪器设备</w:t>
            </w:r>
          </w:p>
        </w:tc>
        <w:tc>
          <w:tcPr>
            <w:tcW w:type="dxa" w:w="2136"/>
          </w:tcPr>
          <w:p>
            <w:pPr>
              <w:pStyle w:val="null3"/>
            </w:pPr>
            <w:r>
              <w:rPr/>
              <w:t>心电监护仪</w:t>
            </w:r>
          </w:p>
        </w:tc>
        <w:tc>
          <w:tcPr>
            <w:tcW w:type="dxa" w:w="1187"/>
          </w:tcPr>
          <w:p>
            <w:pPr>
              <w:pStyle w:val="null3"/>
            </w:pPr>
            <w:r>
              <w:rPr/>
              <w:t>96(台)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医用电子生理参数检测仪器设备</w:t>
            </w:r>
          </w:p>
        </w:tc>
        <w:tc>
          <w:tcPr>
            <w:tcW w:type="dxa" w:w="2136"/>
          </w:tcPr>
          <w:p>
            <w:pPr>
              <w:pStyle w:val="null3"/>
            </w:pPr>
            <w:r>
              <w:rPr/>
              <w:t>除颤监护仪</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采购包1（MF多元聚焦激光治疗系统（二氧化碳激光治疗仪））：</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采购包2（麻醉监护仪等）：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采购包1（MF多元聚焦激光治疗系统（二氧化碳激光治疗仪））：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采购包2（麻醉监护仪等）：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rPr>
        <w:t>2024</w:t>
      </w:r>
      <w:r>
        <w:rPr>
          <w:sz w:val="21"/>
        </w:rPr>
        <w:t>年佛山市顺德区第三人民医院（佛山市顺德区北滘医院）专用医疗设备购置项目（第三批）</w:t>
      </w:r>
      <w:r>
        <w:rPr>
          <w:sz w:val="21"/>
        </w:rPr>
        <w:t>，拟采购专用医疗设备一批</w:t>
      </w:r>
      <w:r>
        <w:rPr>
          <w:sz w:val="21"/>
        </w:rPr>
        <w:t>。</w:t>
      </w:r>
    </w:p>
    <w:p>
      <w:pPr>
        <w:pStyle w:val="null3"/>
      </w:pPr>
      <w:r>
        <w:rPr>
          <w:sz w:val="21"/>
        </w:rPr>
        <w:t xml:space="preserve"> 2.总体要求：</w:t>
      </w:r>
    </w:p>
    <w:p>
      <w:pPr>
        <w:pStyle w:val="null3"/>
        <w:ind w:firstLine="420"/>
      </w:pPr>
      <w:r>
        <w:rPr>
          <w:sz w:val="21"/>
        </w:rPr>
        <w:t>（</w:t>
      </w:r>
      <w:r>
        <w:rPr>
          <w:sz w:val="21"/>
        </w:rPr>
        <w:t>1</w:t>
      </w:r>
      <w:r>
        <w:rPr>
          <w:sz w:val="21"/>
        </w:rPr>
        <w:t>）投标人必须对本项目（所投包号内）的所有内容进行投标。</w:t>
      </w:r>
    </w:p>
    <w:p>
      <w:pPr>
        <w:pStyle w:val="null3"/>
        <w:ind w:firstLine="420"/>
      </w:pPr>
      <w:r>
        <w:rPr>
          <w:sz w:val="21"/>
        </w:rPr>
        <w:t>（</w:t>
      </w:r>
      <w:r>
        <w:rPr>
          <w:sz w:val="21"/>
        </w:rPr>
        <w:t>2</w:t>
      </w:r>
      <w:r>
        <w:rPr>
          <w:sz w:val="21"/>
        </w:rPr>
        <w:t>）投标人漏报的单价或每单价投标中漏报、少报的费用，视为此项费用已包含在投标中，中标后不得再向采购人收取任何费用。</w:t>
      </w:r>
    </w:p>
    <w:p>
      <w:pPr>
        <w:pStyle w:val="null3"/>
        <w:ind w:firstLine="420"/>
      </w:pPr>
      <w:r>
        <w:rPr>
          <w:sz w:val="21"/>
        </w:rPr>
        <w:t>（</w:t>
      </w:r>
      <w:r>
        <w:rPr>
          <w:sz w:val="21"/>
        </w:rPr>
        <w:t>3</w:t>
      </w:r>
      <w:r>
        <w:rPr>
          <w:sz w:val="21"/>
        </w:rPr>
        <w:t>）</w:t>
      </w:r>
      <w:r>
        <w:rPr>
          <w:sz w:val="21"/>
        </w:rPr>
        <w:t>投标人针对本项目制定技术方案，包括：设备</w:t>
      </w:r>
      <w:r>
        <w:rPr>
          <w:sz w:val="21"/>
        </w:rPr>
        <w:t>功能及设备配置的科学性、可靠性、稳定性</w:t>
      </w:r>
      <w:r>
        <w:rPr>
          <w:sz w:val="21"/>
        </w:rPr>
        <w:t>等</w:t>
      </w:r>
      <w:r>
        <w:rPr>
          <w:sz w:val="21"/>
        </w:rPr>
        <w:t>。</w:t>
      </w:r>
    </w:p>
    <w:p>
      <w:pPr>
        <w:pStyle w:val="null3"/>
        <w:ind w:firstLine="420"/>
      </w:pPr>
      <w:r>
        <w:rPr>
          <w:sz w:val="21"/>
        </w:rPr>
        <w:t>（</w:t>
      </w:r>
      <w:r>
        <w:rPr>
          <w:sz w:val="21"/>
        </w:rPr>
        <w:t>4</w:t>
      </w:r>
      <w:r>
        <w:rPr>
          <w:sz w:val="21"/>
        </w:rPr>
        <w:t>）投标人针对本项目制定质量保障方案，包括：质量保障措施、</w:t>
      </w:r>
      <w:r>
        <w:rPr>
          <w:sz w:val="21"/>
        </w:rPr>
        <w:t>验收程序、运输物流、安全措施及安装调试</w:t>
      </w:r>
      <w:r>
        <w:rPr>
          <w:sz w:val="21"/>
        </w:rPr>
        <w:t>等。</w:t>
      </w:r>
    </w:p>
    <w:p>
      <w:pPr>
        <w:pStyle w:val="null3"/>
        <w:ind w:firstLine="420"/>
      </w:pPr>
      <w:r>
        <w:rPr>
          <w:sz w:val="21"/>
        </w:rPr>
        <w:t>（</w:t>
      </w:r>
      <w:r>
        <w:rPr>
          <w:sz w:val="21"/>
        </w:rPr>
        <w:t>5</w:t>
      </w:r>
      <w:r>
        <w:rPr>
          <w:sz w:val="21"/>
        </w:rPr>
        <w:t>）投标人针对本项目制定培训方案，包括：培训</w:t>
      </w:r>
      <w:r>
        <w:rPr>
          <w:sz w:val="21"/>
        </w:rPr>
        <w:t>计划</w:t>
      </w:r>
      <w:r>
        <w:rPr>
          <w:sz w:val="21"/>
        </w:rPr>
        <w:t>及技术人员安排等。</w:t>
      </w:r>
    </w:p>
    <w:p>
      <w:pPr>
        <w:pStyle w:val="null3"/>
        <w:ind w:firstLine="420"/>
      </w:pPr>
      <w:r>
        <w:rPr>
          <w:sz w:val="21"/>
        </w:rPr>
        <w:t>（</w:t>
      </w:r>
      <w:r>
        <w:rPr>
          <w:sz w:val="21"/>
        </w:rPr>
        <w:t>5</w:t>
      </w:r>
      <w:r>
        <w:rPr>
          <w:sz w:val="21"/>
        </w:rPr>
        <w:t>）投标人具备与本项目同类设备的供应项目经验。</w:t>
      </w:r>
    </w:p>
    <w:p>
      <w:pPr>
        <w:pStyle w:val="null3"/>
        <w:ind w:firstLine="420"/>
      </w:pPr>
      <w:r>
        <w:rPr>
          <w:sz w:val="21"/>
        </w:rPr>
        <w:t>（</w:t>
      </w:r>
      <w:r>
        <w:rPr>
          <w:sz w:val="21"/>
        </w:rPr>
        <w:t>6</w:t>
      </w:r>
      <w:r>
        <w:rPr>
          <w:sz w:val="21"/>
        </w:rPr>
        <w:t>）投标人针对本项目制定售后服务方案，包括：质保期、服务响应时间等。</w:t>
      </w:r>
    </w:p>
    <w:p>
      <w:pPr>
        <w:pStyle w:val="null3"/>
      </w:pPr>
      <w:r>
        <w:rPr/>
        <w:t>采购包1（MF多元聚焦激光治疗系统（二氧化碳激光治疗仪））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 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MF多元聚焦激光治疗系统（二氧化碳激光治疗仪）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917,800.00</w:t>
            </w:r>
          </w:p>
        </w:tc>
        <w:tc>
          <w:tcPr>
            <w:tcW w:type="dxa" w:w="831"/>
          </w:tcPr>
          <w:p>
            <w:pPr>
              <w:pStyle w:val="null3"/>
              <w:jc w:val="right"/>
            </w:pPr>
            <w:r>
              <w:rPr/>
              <w:t>917,800.00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MF多元聚焦激光治疗系统（二氧化碳激光治疗仪）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1.用途：适用范围为人体组织的汽化、碳化、凝固和照射，非皮肤科使用；</w:t>
            </w:r>
          </w:p>
          <w:p>
            <w:pPr>
              <w:pStyle w:val="null3"/>
              <w:jc w:val="both"/>
            </w:pPr>
            <w:r>
              <w:rPr>
                <w:sz w:val="18"/>
              </w:rPr>
              <w:t>2.治疗范围：围绝经期及产后性功能障碍、改善轻中度压力性尿失禁、轻中度阴道松弛、外阴硬化性苔藓、外阴白色病变、瘤样病变VIN/CIN，VAIN等、外阴尖锐湿疣，前庭大腺囊肿、小阴唇整形手术等；</w:t>
            </w:r>
          </w:p>
          <w:p>
            <w:pPr>
              <w:pStyle w:val="null3"/>
              <w:jc w:val="both"/>
            </w:pPr>
            <w:r>
              <w:rPr>
                <w:sz w:val="18"/>
              </w:rPr>
              <w:t>3.激光类型：封离型二氧化碳激光器；</w:t>
            </w:r>
          </w:p>
          <w:p>
            <w:pPr>
              <w:pStyle w:val="null3"/>
              <w:jc w:val="both"/>
            </w:pPr>
            <w:r>
              <w:rPr>
                <w:sz w:val="18"/>
              </w:rPr>
              <w:t>4.激光波长：10.6μm±0.1μm；</w:t>
            </w:r>
          </w:p>
          <w:p>
            <w:pPr>
              <w:pStyle w:val="null3"/>
              <w:jc w:val="both"/>
            </w:pPr>
            <w:r>
              <w:rPr>
                <w:sz w:val="18"/>
              </w:rPr>
              <w:t>5.激光模式：具有多模激光模式；</w:t>
            </w:r>
          </w:p>
          <w:p>
            <w:pPr>
              <w:pStyle w:val="null3"/>
              <w:jc w:val="both"/>
            </w:pPr>
            <w:r>
              <w:rPr>
                <w:sz w:val="18"/>
              </w:rPr>
              <w:t>6.激光最大输出功率：≥25W，连续可调；</w:t>
            </w:r>
          </w:p>
          <w:p>
            <w:pPr>
              <w:pStyle w:val="null3"/>
              <w:jc w:val="both"/>
            </w:pPr>
            <w:r>
              <w:rPr>
                <w:sz w:val="18"/>
              </w:rPr>
              <w:t>▲7.导光系统≥7关节导光臂，重锤式；</w:t>
            </w:r>
          </w:p>
          <w:p>
            <w:pPr>
              <w:pStyle w:val="null3"/>
              <w:jc w:val="both"/>
            </w:pPr>
            <w:r>
              <w:rPr>
                <w:sz w:val="18"/>
              </w:rPr>
              <w:t>8.出光方式：连续、定时出光；</w:t>
            </w:r>
          </w:p>
          <w:p>
            <w:pPr>
              <w:pStyle w:val="null3"/>
              <w:jc w:val="both"/>
            </w:pPr>
            <w:r>
              <w:rPr>
                <w:sz w:val="18"/>
              </w:rPr>
              <w:t>9.光束控制技术：具备聚焦光学技术；</w:t>
            </w:r>
          </w:p>
          <w:p>
            <w:pPr>
              <w:pStyle w:val="null3"/>
              <w:jc w:val="both"/>
            </w:pPr>
            <w:r>
              <w:rPr>
                <w:sz w:val="18"/>
              </w:rPr>
              <w:t>10.冷却系统：至少包含水冷却；</w:t>
            </w:r>
          </w:p>
          <w:p>
            <w:pPr>
              <w:pStyle w:val="null3"/>
              <w:jc w:val="both"/>
            </w:pPr>
            <w:r>
              <w:rPr>
                <w:sz w:val="18"/>
              </w:rPr>
              <w:t>11.指示光光束波长范围：650±20nm；</w:t>
            </w:r>
          </w:p>
          <w:p>
            <w:pPr>
              <w:pStyle w:val="null3"/>
              <w:jc w:val="both"/>
            </w:pPr>
            <w:r>
              <w:rPr>
                <w:sz w:val="18"/>
              </w:rPr>
              <w:t>12.指示激光功率：≥5mw；</w:t>
            </w:r>
          </w:p>
          <w:p>
            <w:pPr>
              <w:pStyle w:val="null3"/>
              <w:jc w:val="both"/>
            </w:pPr>
            <w:r>
              <w:rPr>
                <w:sz w:val="18"/>
              </w:rPr>
              <w:t>13.手术激光同轴性：半导体指引激光线与10600nm手术激光线同轴；</w:t>
            </w:r>
          </w:p>
          <w:p>
            <w:pPr>
              <w:pStyle w:val="null3"/>
              <w:jc w:val="both"/>
            </w:pPr>
            <w:r>
              <w:rPr>
                <w:sz w:val="18"/>
              </w:rPr>
              <w:t>14.激光输出控制：脚踏光电开关输出控制，具有防水功能，激光输出反应时间≤0.1秒；</w:t>
            </w:r>
          </w:p>
          <w:p>
            <w:pPr>
              <w:pStyle w:val="null3"/>
              <w:jc w:val="both"/>
            </w:pPr>
            <w:r>
              <w:rPr>
                <w:sz w:val="18"/>
              </w:rPr>
              <w:t>1</w:t>
            </w:r>
            <w:r>
              <w:rPr>
                <w:sz w:val="18"/>
              </w:rPr>
              <w:t>5</w:t>
            </w:r>
            <w:r>
              <w:rPr>
                <w:sz w:val="18"/>
              </w:rPr>
              <w:t>.工作光斑具有调节性：聚焦，离焦（多档可调）；</w:t>
            </w:r>
          </w:p>
          <w:p>
            <w:pPr>
              <w:pStyle w:val="null3"/>
              <w:jc w:val="both"/>
            </w:pPr>
            <w:r>
              <w:rPr>
                <w:sz w:val="18"/>
              </w:rPr>
              <w:t>1</w:t>
            </w:r>
            <w:r>
              <w:rPr>
                <w:sz w:val="18"/>
              </w:rPr>
              <w:t>6</w:t>
            </w:r>
            <w:r>
              <w:rPr>
                <w:sz w:val="18"/>
              </w:rPr>
              <w:t>.激光手具：具备大光斑手具；</w:t>
            </w:r>
          </w:p>
          <w:p>
            <w:pPr>
              <w:pStyle w:val="null3"/>
              <w:jc w:val="both"/>
            </w:pPr>
            <w:r>
              <w:rPr>
                <w:sz w:val="18"/>
              </w:rPr>
              <w:t>▲1</w:t>
            </w:r>
            <w:r>
              <w:rPr>
                <w:sz w:val="18"/>
              </w:rPr>
              <w:t>7</w:t>
            </w:r>
            <w:r>
              <w:rPr>
                <w:sz w:val="18"/>
              </w:rPr>
              <w:t>.激光光斑：焦点位置≤0.8mm；</w:t>
            </w:r>
          </w:p>
          <w:p>
            <w:pPr>
              <w:pStyle w:val="null3"/>
              <w:jc w:val="both"/>
            </w:pPr>
            <w:r>
              <w:rPr>
                <w:sz w:val="18"/>
              </w:rPr>
              <w:t>1</w:t>
            </w:r>
            <w:r>
              <w:rPr>
                <w:sz w:val="18"/>
              </w:rPr>
              <w:t>8</w:t>
            </w:r>
            <w:r>
              <w:rPr>
                <w:sz w:val="18"/>
              </w:rPr>
              <w:t>.观察镜形状为椭圆，可消毒；</w:t>
            </w:r>
          </w:p>
          <w:p>
            <w:pPr>
              <w:pStyle w:val="null3"/>
              <w:jc w:val="both"/>
            </w:pPr>
            <w:r>
              <w:rPr>
                <w:sz w:val="18"/>
              </w:rPr>
              <w:t>19</w:t>
            </w:r>
            <w:r>
              <w:rPr>
                <w:sz w:val="18"/>
              </w:rPr>
              <w:t>.手具为多重光学折射结构，出光口密闭，避免污染，手具功能至少具备侧向、正向；</w:t>
            </w:r>
          </w:p>
          <w:p>
            <w:pPr>
              <w:pStyle w:val="null3"/>
              <w:jc w:val="both"/>
            </w:pPr>
            <w:r>
              <w:rPr>
                <w:sz w:val="18"/>
              </w:rPr>
              <w:t>2</w:t>
            </w:r>
            <w:r>
              <w:rPr>
                <w:sz w:val="18"/>
              </w:rPr>
              <w:t>0</w:t>
            </w:r>
            <w:r>
              <w:rPr>
                <w:sz w:val="18"/>
              </w:rPr>
              <w:t>.模式：至少具备单次、叠射；</w:t>
            </w:r>
          </w:p>
          <w:p>
            <w:pPr>
              <w:pStyle w:val="null3"/>
              <w:jc w:val="both"/>
            </w:pPr>
            <w:r>
              <w:rPr>
                <w:sz w:val="18"/>
              </w:rPr>
              <w:t>2</w:t>
            </w:r>
            <w:r>
              <w:rPr>
                <w:sz w:val="18"/>
              </w:rPr>
              <w:t>1</w:t>
            </w:r>
            <w:r>
              <w:rPr>
                <w:sz w:val="18"/>
              </w:rPr>
              <w:t>.智能切割深度可调范围≥9μm-1800μm；</w:t>
            </w:r>
          </w:p>
          <w:p>
            <w:pPr>
              <w:pStyle w:val="null3"/>
              <w:jc w:val="both"/>
            </w:pPr>
            <w:r>
              <w:rPr>
                <w:sz w:val="18"/>
              </w:rPr>
              <w:t>2</w:t>
            </w:r>
            <w:r>
              <w:rPr>
                <w:sz w:val="18"/>
              </w:rPr>
              <w:t>2</w:t>
            </w:r>
            <w:r>
              <w:rPr>
                <w:sz w:val="18"/>
              </w:rPr>
              <w:t>.吹烟功能：内置大功率气泵吹散烟雾，保持术野清晰；</w:t>
            </w:r>
          </w:p>
          <w:p>
            <w:pPr>
              <w:pStyle w:val="null3"/>
              <w:jc w:val="both"/>
            </w:pPr>
            <w:r>
              <w:rPr>
                <w:sz w:val="18"/>
              </w:rPr>
              <w:t>2</w:t>
            </w:r>
            <w:r>
              <w:rPr>
                <w:sz w:val="18"/>
              </w:rPr>
              <w:t>3</w:t>
            </w:r>
            <w:r>
              <w:rPr>
                <w:sz w:val="18"/>
              </w:rPr>
              <w:t>.内置设备实时自检系统：可实时检测设备状态，具备分项检测功能；</w:t>
            </w:r>
          </w:p>
          <w:p>
            <w:pPr>
              <w:pStyle w:val="null3"/>
              <w:jc w:val="both"/>
            </w:pPr>
            <w:r>
              <w:rPr>
                <w:sz w:val="18"/>
              </w:rPr>
              <w:t>2</w:t>
            </w:r>
            <w:r>
              <w:rPr>
                <w:sz w:val="18"/>
              </w:rPr>
              <w:t>4</w:t>
            </w:r>
            <w:r>
              <w:rPr>
                <w:sz w:val="18"/>
              </w:rPr>
              <w:t>.内置系统报错功能；</w:t>
            </w:r>
          </w:p>
          <w:p>
            <w:pPr>
              <w:pStyle w:val="null3"/>
              <w:jc w:val="both"/>
            </w:pPr>
            <w:r>
              <w:rPr>
                <w:sz w:val="18"/>
              </w:rPr>
              <w:t>2</w:t>
            </w:r>
            <w:r>
              <w:rPr>
                <w:sz w:val="18"/>
              </w:rPr>
              <w:t>5</w:t>
            </w:r>
            <w:r>
              <w:rPr>
                <w:sz w:val="18"/>
              </w:rPr>
              <w:t>.≥12寸医用液晶触摸屏；</w:t>
            </w:r>
          </w:p>
          <w:p>
            <w:pPr>
              <w:pStyle w:val="null3"/>
              <w:jc w:val="both"/>
            </w:pPr>
            <w:r>
              <w:rPr>
                <w:sz w:val="18"/>
              </w:rPr>
              <w:t>2</w:t>
            </w:r>
            <w:r>
              <w:rPr>
                <w:sz w:val="18"/>
              </w:rPr>
              <w:t>6</w:t>
            </w:r>
            <w:r>
              <w:rPr>
                <w:sz w:val="18"/>
              </w:rPr>
              <w:t>.配有3D模拟人数字视教系统，至少涵盖人体教学9大系统；</w:t>
            </w:r>
          </w:p>
          <w:p>
            <w:pPr>
              <w:pStyle w:val="null3"/>
              <w:jc w:val="both"/>
            </w:pPr>
            <w:r>
              <w:rPr>
                <w:sz w:val="18"/>
              </w:rPr>
              <w:t>2</w:t>
            </w:r>
            <w:r>
              <w:rPr>
                <w:sz w:val="18"/>
              </w:rPr>
              <w:t>7</w:t>
            </w:r>
            <w:r>
              <w:rPr>
                <w:sz w:val="18"/>
              </w:rPr>
              <w:t>.具有≥3个规格的治疗头；</w:t>
            </w:r>
          </w:p>
          <w:p>
            <w:pPr>
              <w:pStyle w:val="null3"/>
              <w:jc w:val="both"/>
            </w:pPr>
            <w:r>
              <w:rPr>
                <w:sz w:val="18"/>
              </w:rPr>
              <w:t>28</w:t>
            </w:r>
            <w:r>
              <w:rPr>
                <w:sz w:val="18"/>
              </w:rPr>
              <w:t>.激光光斑离焦位置≥5mm。</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二氧化碳激光治疗仪</w:t>
                  </w: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导光关节臂</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脚踏开关</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二氧化碳激光防护眼镜</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副</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眼罩</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副</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切割手具</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体表手具</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聚焦手具</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聚焦手具组件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3D模拟人数字视教系统</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采购包2（麻醉监护仪等）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 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急救和生命支持设备</w:t>
            </w:r>
          </w:p>
        </w:tc>
        <w:tc>
          <w:tcPr>
            <w:tcW w:type="dxa" w:w="831"/>
          </w:tcPr>
          <w:p>
            <w:pPr>
              <w:pStyle w:val="null3"/>
              <w:jc w:val="left"/>
            </w:pPr>
            <w:r>
              <w:rPr/>
              <w:t>麻醉监护仪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153,000.00</w:t>
            </w:r>
          </w:p>
        </w:tc>
        <w:tc>
          <w:tcPr>
            <w:tcW w:type="dxa" w:w="831"/>
          </w:tcPr>
          <w:p>
            <w:pPr>
              <w:pStyle w:val="null3"/>
              <w:jc w:val="right"/>
            </w:pPr>
            <w:r>
              <w:rPr/>
              <w:t>918,000.00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转运监护仪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15,800.00</w:t>
            </w:r>
          </w:p>
        </w:tc>
        <w:tc>
          <w:tcPr>
            <w:tcW w:type="dxa" w:w="831"/>
          </w:tcPr>
          <w:p>
            <w:pPr>
              <w:pStyle w:val="null3"/>
              <w:jc w:val="right"/>
            </w:pPr>
            <w:r>
              <w:rPr/>
              <w:t>63,200.00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心电监护仪</w:t>
            </w:r>
          </w:p>
        </w:tc>
        <w:tc>
          <w:tcPr>
            <w:tcW w:type="dxa" w:w="831"/>
          </w:tcPr>
          <w:p>
            <w:pPr>
              <w:pStyle w:val="null3"/>
              <w:jc w:val="left"/>
            </w:pPr>
            <w:r>
              <w:rPr/>
              <w:t>台</w:t>
            </w:r>
          </w:p>
        </w:tc>
        <w:tc>
          <w:tcPr>
            <w:tcW w:type="dxa" w:w="831"/>
          </w:tcPr>
          <w:p>
            <w:pPr>
              <w:pStyle w:val="null3"/>
              <w:jc w:val="right"/>
            </w:pPr>
            <w:r>
              <w:rPr/>
              <w:t>96.00</w:t>
            </w:r>
          </w:p>
        </w:tc>
        <w:tc>
          <w:tcPr>
            <w:tcW w:type="dxa" w:w="831"/>
          </w:tcPr>
          <w:p>
            <w:pPr>
              <w:pStyle w:val="null3"/>
              <w:jc w:val="right"/>
            </w:pPr>
            <w:r>
              <w:rPr/>
              <w:t>5,000.00</w:t>
            </w:r>
          </w:p>
        </w:tc>
        <w:tc>
          <w:tcPr>
            <w:tcW w:type="dxa" w:w="831"/>
          </w:tcPr>
          <w:p>
            <w:pPr>
              <w:pStyle w:val="null3"/>
              <w:jc w:val="right"/>
            </w:pPr>
            <w:r>
              <w:rPr/>
              <w:t>480,000.00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除颤监护仪</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jc w:val="right"/>
            </w:pPr>
            <w:r>
              <w:rPr/>
              <w:t>31,800.00</w:t>
            </w:r>
          </w:p>
        </w:tc>
        <w:tc>
          <w:tcPr>
            <w:tcW w:type="dxa" w:w="831"/>
          </w:tcPr>
          <w:p>
            <w:pPr>
              <w:pStyle w:val="null3"/>
              <w:jc w:val="right"/>
            </w:pPr>
            <w:r>
              <w:rPr/>
              <w:t>381,600.00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麻醉监护仪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1.模块化插件式床边监护仪，监护仪主机集成内置≥6槽位插件槽，可升级IBP、CO2、AG、PICCO、rSO2等模块，即插即用，快速扩展临床应用。</w:t>
            </w:r>
          </w:p>
          <w:p>
            <w:pPr>
              <w:pStyle w:val="null3"/>
              <w:jc w:val="both"/>
            </w:pPr>
            <w:r>
              <w:rPr>
                <w:sz w:val="18"/>
              </w:rPr>
              <w:t>2.支持连接同品牌中央监护系统。</w:t>
            </w:r>
          </w:p>
          <w:p>
            <w:pPr>
              <w:pStyle w:val="null3"/>
              <w:jc w:val="both"/>
            </w:pPr>
            <w:r>
              <w:rPr>
                <w:sz w:val="18"/>
              </w:rPr>
              <w:t>3.≥15英寸彩色电容医用触摸屏，高分辨率≥1920×1080像素，波形显示≥10通道，示屏亮度自动调节，屏幕支持手势滑动操作，支持穿戴医用防护手套操作。</w:t>
            </w:r>
          </w:p>
          <w:p>
            <w:pPr>
              <w:pStyle w:val="null3"/>
              <w:jc w:val="both"/>
            </w:pPr>
            <w:r>
              <w:rPr>
                <w:sz w:val="18"/>
              </w:rPr>
              <w:t>4.内置高能锂电池，供电时间≥2小时。</w:t>
            </w:r>
          </w:p>
          <w:p>
            <w:pPr>
              <w:pStyle w:val="null3"/>
              <w:jc w:val="both"/>
            </w:pPr>
            <w:r>
              <w:rPr>
                <w:sz w:val="18"/>
              </w:rPr>
              <w:t>5.具备心电，呼吸，心率，无创血压，血氧饱和度，脉搏，双通道体温监测，标配2IBP、AG、BIS等监测功能，可升级PICCO模块，即插即用。</w:t>
            </w:r>
          </w:p>
          <w:p>
            <w:pPr>
              <w:pStyle w:val="null3"/>
              <w:jc w:val="both"/>
            </w:pPr>
            <w:r>
              <w:rPr>
                <w:sz w:val="18"/>
              </w:rPr>
              <w:t>6.标配3/5导心电监测，支持≥4个分析导联实时动态同步分析，ECG具有监护、诊断、手术三种监护模式。</w:t>
            </w:r>
          </w:p>
          <w:p>
            <w:pPr>
              <w:pStyle w:val="null3"/>
              <w:jc w:val="both"/>
            </w:pPr>
            <w:r>
              <w:rPr>
                <w:sz w:val="18"/>
              </w:rPr>
              <w:t>7.提供双通道体温和温差参数的监测。</w:t>
            </w:r>
          </w:p>
          <w:p>
            <w:pPr>
              <w:pStyle w:val="null3"/>
              <w:jc w:val="both"/>
            </w:pPr>
            <w:r>
              <w:rPr>
                <w:sz w:val="18"/>
              </w:rPr>
              <w:t>8.提供SpO2,PR参数的实时监测，有效反映血氧灌注情况。</w:t>
            </w:r>
          </w:p>
          <w:p>
            <w:pPr>
              <w:pStyle w:val="null3"/>
              <w:jc w:val="both"/>
            </w:pPr>
            <w:r>
              <w:rPr>
                <w:sz w:val="18"/>
              </w:rPr>
              <w:t>9.配备双通道有创压IBP监测功能/模块。</w:t>
            </w:r>
          </w:p>
          <w:p>
            <w:pPr>
              <w:pStyle w:val="null3"/>
              <w:jc w:val="both"/>
            </w:pPr>
            <w:r>
              <w:rPr>
                <w:sz w:val="18"/>
              </w:rPr>
              <w:t>10.支持升级EtCO2主流或旁流监测模块。</w:t>
            </w:r>
          </w:p>
          <w:p>
            <w:pPr>
              <w:pStyle w:val="null3"/>
              <w:jc w:val="both"/>
            </w:pPr>
            <w:r>
              <w:rPr>
                <w:sz w:val="18"/>
              </w:rPr>
              <w:t>11.配备BIS麻醉深度监测功能。</w:t>
            </w:r>
          </w:p>
          <w:p>
            <w:pPr>
              <w:pStyle w:val="null3"/>
              <w:jc w:val="both"/>
            </w:pPr>
            <w:r>
              <w:rPr>
                <w:sz w:val="18"/>
              </w:rPr>
              <w:t>12.具有数据存储功能：趋势图表，报警事件，无创血压测量数据，波形全息回顾等；支持≥100小时趋势表和趋势图回顾；具备≥40小时全息波形的存储与回顾功能。</w:t>
            </w:r>
          </w:p>
          <w:p>
            <w:pPr>
              <w:pStyle w:val="null3"/>
              <w:jc w:val="both"/>
            </w:pPr>
            <w:r>
              <w:rPr>
                <w:sz w:val="18"/>
              </w:rPr>
              <w:t>13.NIBP无创血压工作模式至少具有手动、自动、连续、序列、整点测量模式；每种模式需具有收缩压、平均压、舒张压，压力精度为±3mmHg。</w:t>
            </w:r>
          </w:p>
          <w:p>
            <w:pPr>
              <w:pStyle w:val="null3"/>
              <w:jc w:val="both"/>
            </w:pPr>
            <w:r>
              <w:rPr>
                <w:sz w:val="18"/>
              </w:rPr>
              <w:t>14.支持根据病人的参数趋势变化，自动推送推荐报警限。</w:t>
            </w:r>
          </w:p>
          <w:p>
            <w:pPr>
              <w:pStyle w:val="null3"/>
              <w:jc w:val="both"/>
            </w:pPr>
            <w:r>
              <w:rPr>
                <w:sz w:val="18"/>
              </w:rPr>
              <w:t>15.具备参数组合报警功能，可对患者同时多个参数变化给出统一报警提示，预示病人不同生理系统状态改变，提供≥10个预设组合报警，并允许自定义≥10个组合报警。</w:t>
            </w:r>
          </w:p>
          <w:p>
            <w:pPr>
              <w:pStyle w:val="null3"/>
              <w:jc w:val="both"/>
            </w:pPr>
            <w:r>
              <w:rPr>
                <w:sz w:val="18"/>
              </w:rPr>
              <w:t>16. 监护仪清洁消毒维护支持的消毒剂≥40种。</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05"/>
              <w:tblBorders>
                <w:top w:val="none" w:color="000000" w:sz="4"/>
                <w:left w:val="none" w:color="000000" w:sz="4"/>
                <w:bottom w:val="none" w:color="000000" w:sz="4"/>
                <w:right w:val="none" w:color="000000" w:sz="4"/>
                <w:insideH w:val="none"/>
                <w:insideV w:val="none"/>
              </w:tblBorders>
            </w:tblPr>
            <w:tblGrid>
              <w:gridCol w:w="839"/>
              <w:gridCol w:w="2202"/>
              <w:gridCol w:w="1258"/>
              <w:gridCol w:w="1258"/>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麻醉监护仪主机</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心电导联线（</w:t>
                  </w:r>
                  <w:r>
                    <w:rPr>
                      <w:sz w:val="18"/>
                    </w:rPr>
                    <w:t>5导联）</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成人一次性心电电极片</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成人血氧探头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血氧延长线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成人血压袖套（含气嘴）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血压气管延长线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成人体表体温探头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成人体腔体温探头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锂电池</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麻醉气体监测模块</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BIS模块</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IBP组件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转运监护仪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w:t>
            </w:r>
            <w:r>
              <w:rPr>
                <w:sz w:val="18"/>
              </w:rPr>
              <w:t>整体要求</w:t>
            </w:r>
            <w:r>
              <w:rPr>
                <w:sz w:val="18"/>
              </w:rPr>
              <w:t>:具有提手，便携式设计,设备应适合院前、院内急救及病人转运需求</w:t>
            </w:r>
            <w:r>
              <w:rPr>
                <w:sz w:val="18"/>
              </w:rPr>
              <w:t>；</w:t>
            </w:r>
            <w:r>
              <w:rPr>
                <w:sz w:val="18"/>
              </w:rPr>
              <w:t>适用手术室、小儿、急诊、救护车等急救场合，无特殊使用环境限制。</w:t>
            </w:r>
          </w:p>
          <w:p>
            <w:pPr>
              <w:pStyle w:val="null3"/>
              <w:jc w:val="both"/>
            </w:pPr>
            <w:r>
              <w:rPr>
                <w:sz w:val="18"/>
              </w:rPr>
              <w:t>2.</w:t>
            </w:r>
            <w:r>
              <w:rPr>
                <w:sz w:val="18"/>
              </w:rPr>
              <w:t>可监测参数：心电</w:t>
            </w:r>
            <w:r>
              <w:rPr>
                <w:sz w:val="18"/>
              </w:rPr>
              <w:t>(ECG)、呼吸(RESP)、无创血压(NIBP)、血氧饱和度(SpO2)、脉率(PR)、体温(TEMP)，可选配呼末二氧化碳(EtCO2)等</w:t>
            </w:r>
            <w:r>
              <w:rPr>
                <w:sz w:val="18"/>
              </w:rPr>
              <w:t>。</w:t>
            </w:r>
          </w:p>
          <w:p>
            <w:pPr>
              <w:pStyle w:val="null3"/>
              <w:jc w:val="both"/>
            </w:pPr>
            <w:r>
              <w:rPr>
                <w:sz w:val="18"/>
              </w:rPr>
              <w:t>▲</w:t>
            </w:r>
            <w:r>
              <w:rPr>
                <w:sz w:val="18"/>
              </w:rPr>
              <w:t>3.</w:t>
            </w:r>
            <w:r>
              <w:rPr>
                <w:sz w:val="18"/>
              </w:rPr>
              <w:t>具有</w:t>
            </w:r>
            <w:r>
              <w:rPr>
                <w:sz w:val="18"/>
              </w:rPr>
              <w:t>≤7寸彩色医用屏，支持触摸屏,分辨率≥800×480。</w:t>
            </w:r>
          </w:p>
          <w:p>
            <w:pPr>
              <w:pStyle w:val="null3"/>
              <w:jc w:val="both"/>
            </w:pPr>
            <w:r>
              <w:rPr>
                <w:sz w:val="18"/>
              </w:rPr>
              <w:t>4.</w:t>
            </w:r>
            <w:r>
              <w:rPr>
                <w:sz w:val="18"/>
              </w:rPr>
              <w:t>最多可达</w:t>
            </w:r>
            <w:r>
              <w:rPr>
                <w:sz w:val="18"/>
              </w:rPr>
              <w:t>9道波形显示，心电全导显示、呼吸氧合图动态观察、趋势共存，大字体显示界面并可根据需要进行参数转换</w:t>
            </w:r>
            <w:r>
              <w:rPr>
                <w:sz w:val="18"/>
              </w:rPr>
              <w:t>。</w:t>
            </w:r>
          </w:p>
          <w:p>
            <w:pPr>
              <w:pStyle w:val="null3"/>
              <w:jc w:val="both"/>
            </w:pPr>
            <w:r>
              <w:rPr>
                <w:sz w:val="18"/>
              </w:rPr>
              <w:t>5.</w:t>
            </w:r>
            <w:r>
              <w:rPr>
                <w:sz w:val="18"/>
              </w:rPr>
              <w:t>具有大字体显示功能；具有七导心电波同屏显示，更直观判断病人心脏活动情况</w:t>
            </w:r>
            <w:r>
              <w:rPr>
                <w:sz w:val="18"/>
              </w:rPr>
              <w:t>。</w:t>
            </w:r>
          </w:p>
          <w:p>
            <w:pPr>
              <w:pStyle w:val="null3"/>
              <w:jc w:val="both"/>
            </w:pPr>
            <w:r>
              <w:rPr>
                <w:sz w:val="18"/>
              </w:rPr>
              <w:t>6.</w:t>
            </w:r>
            <w:r>
              <w:rPr>
                <w:sz w:val="18"/>
              </w:rPr>
              <w:t>导联输入：</w:t>
            </w:r>
            <w:r>
              <w:rPr>
                <w:sz w:val="18"/>
              </w:rPr>
              <w:t>至少</w:t>
            </w:r>
            <w:r>
              <w:rPr>
                <w:sz w:val="18"/>
              </w:rPr>
              <w:t>3导或5导可选</w:t>
            </w:r>
            <w:r>
              <w:rPr>
                <w:sz w:val="18"/>
              </w:rPr>
              <w:t>。</w:t>
            </w:r>
          </w:p>
          <w:p>
            <w:pPr>
              <w:pStyle w:val="null3"/>
              <w:jc w:val="both"/>
            </w:pPr>
            <w:r>
              <w:rPr>
                <w:sz w:val="18"/>
              </w:rPr>
              <w:t>7.</w:t>
            </w:r>
            <w:r>
              <w:rPr>
                <w:sz w:val="18"/>
              </w:rPr>
              <w:t>心电模式：</w:t>
            </w:r>
            <w:r>
              <w:rPr>
                <w:sz w:val="18"/>
              </w:rPr>
              <w:t>至少</w:t>
            </w:r>
            <w:r>
              <w:rPr>
                <w:sz w:val="18"/>
              </w:rPr>
              <w:t>诊断、监护或手术可选</w:t>
            </w:r>
            <w:r>
              <w:rPr>
                <w:sz w:val="18"/>
              </w:rPr>
              <w:t>。</w:t>
            </w:r>
          </w:p>
          <w:p>
            <w:pPr>
              <w:pStyle w:val="null3"/>
              <w:jc w:val="both"/>
            </w:pPr>
            <w:r>
              <w:rPr>
                <w:sz w:val="18"/>
              </w:rPr>
              <w:t>8.</w:t>
            </w:r>
            <w:r>
              <w:rPr>
                <w:sz w:val="18"/>
              </w:rPr>
              <w:t>心电显示通道</w:t>
            </w:r>
            <w:r>
              <w:rPr>
                <w:sz w:val="18"/>
              </w:rPr>
              <w:t>≥4通道，支持同屏心电7导联显示，需同屏显示肢体导联Ⅰ、Ⅱ、Ⅲ，肢体加压导联AVR、AVL、AVF，及任意一个胸导联V1～V6。</w:t>
            </w:r>
          </w:p>
          <w:p>
            <w:pPr>
              <w:pStyle w:val="null3"/>
              <w:jc w:val="both"/>
            </w:pPr>
            <w:r>
              <w:rPr>
                <w:sz w:val="18"/>
              </w:rPr>
              <w:t>9.</w:t>
            </w:r>
            <w:r>
              <w:rPr>
                <w:sz w:val="18"/>
              </w:rPr>
              <w:t>具有</w:t>
            </w:r>
            <w:r>
              <w:rPr>
                <w:sz w:val="18"/>
              </w:rPr>
              <w:t>≥13种以上心</w:t>
            </w:r>
            <w:r>
              <w:rPr>
                <w:sz w:val="18"/>
              </w:rPr>
              <w:t>律</w:t>
            </w:r>
            <w:r>
              <w:rPr>
                <w:sz w:val="18"/>
              </w:rPr>
              <w:t>失常分析，心律失常事件存储</w:t>
            </w:r>
            <w:r>
              <w:rPr>
                <w:sz w:val="18"/>
              </w:rPr>
              <w:t>≥200条；具有心率变异分析功能；具有≥15种药物浓度分析，方便临床对麻醉药物剂量掌握。</w:t>
            </w:r>
          </w:p>
          <w:p>
            <w:pPr>
              <w:pStyle w:val="null3"/>
              <w:jc w:val="both"/>
            </w:pPr>
            <w:r>
              <w:rPr>
                <w:sz w:val="18"/>
              </w:rPr>
              <w:t>10.</w:t>
            </w:r>
            <w:r>
              <w:rPr>
                <w:sz w:val="18"/>
              </w:rPr>
              <w:t>具有起博检测功能以及除颤保护功能</w:t>
            </w:r>
            <w:r>
              <w:rPr>
                <w:sz w:val="18"/>
              </w:rPr>
              <w:t>。</w:t>
            </w:r>
          </w:p>
          <w:p>
            <w:pPr>
              <w:pStyle w:val="null3"/>
              <w:jc w:val="both"/>
            </w:pPr>
            <w:r>
              <w:rPr>
                <w:sz w:val="18"/>
              </w:rPr>
              <w:t>11.</w:t>
            </w:r>
            <w:r>
              <w:rPr>
                <w:sz w:val="18"/>
              </w:rPr>
              <w:t>具有每一电极</w:t>
            </w:r>
            <w:r>
              <w:rPr>
                <w:sz w:val="18"/>
              </w:rPr>
              <w:t>(RL除外)电极脱落指示</w:t>
            </w:r>
            <w:r>
              <w:rPr>
                <w:sz w:val="18"/>
              </w:rPr>
              <w:t>。</w:t>
            </w:r>
          </w:p>
          <w:p>
            <w:pPr>
              <w:pStyle w:val="null3"/>
              <w:jc w:val="both"/>
            </w:pPr>
            <w:r>
              <w:rPr>
                <w:sz w:val="18"/>
              </w:rPr>
              <w:t>12.</w:t>
            </w:r>
            <w:r>
              <w:rPr>
                <w:sz w:val="18"/>
              </w:rPr>
              <w:t>具备电外科干扰抑制功能，</w:t>
            </w:r>
            <w:r>
              <w:rPr>
                <w:sz w:val="18"/>
              </w:rPr>
              <w:t>ECG信号轨迹线不会从显示器上消失，心率变化不会超过±10%，除颤后3秒钟基线恢复</w:t>
            </w:r>
            <w:r>
              <w:rPr>
                <w:sz w:val="18"/>
              </w:rPr>
              <w:t>。</w:t>
            </w:r>
            <w:r>
              <w:rPr>
                <w:sz w:val="21"/>
              </w:rPr>
              <w:t xml:space="preserve"> </w:t>
            </w:r>
          </w:p>
          <w:p>
            <w:pPr>
              <w:pStyle w:val="null3"/>
              <w:jc w:val="both"/>
            </w:pPr>
            <w:r>
              <w:rPr>
                <w:sz w:val="18"/>
              </w:rPr>
              <w:t>13.</w:t>
            </w:r>
            <w:r>
              <w:rPr>
                <w:sz w:val="18"/>
              </w:rPr>
              <w:t>血氧采用直接光频转换的数字血氧技术，保证测量的准确性，支持</w:t>
            </w:r>
            <w:r>
              <w:rPr>
                <w:sz w:val="18"/>
              </w:rPr>
              <w:t>PI灌注指数显示，有效反映外周血管灌注情况</w:t>
            </w:r>
            <w:r>
              <w:rPr>
                <w:sz w:val="18"/>
              </w:rPr>
              <w:t>。</w:t>
            </w:r>
          </w:p>
          <w:p>
            <w:pPr>
              <w:pStyle w:val="null3"/>
              <w:jc w:val="both"/>
            </w:pPr>
            <w:r>
              <w:rPr>
                <w:sz w:val="18"/>
              </w:rPr>
              <w:t>14.</w:t>
            </w:r>
            <w:r>
              <w:rPr>
                <w:sz w:val="18"/>
              </w:rPr>
              <w:t>具有自动调光：多级调光，适应能力强。</w:t>
            </w:r>
          </w:p>
          <w:p>
            <w:pPr>
              <w:pStyle w:val="null3"/>
              <w:jc w:val="both"/>
            </w:pPr>
            <w:r>
              <w:rPr>
                <w:sz w:val="18"/>
              </w:rPr>
              <w:t>15.</w:t>
            </w:r>
            <w:r>
              <w:rPr>
                <w:sz w:val="18"/>
              </w:rPr>
              <w:t>具有强抗弱灌注能力：有血氧值显示时，脉搏振幅</w:t>
            </w:r>
            <w:r>
              <w:rPr>
                <w:sz w:val="18"/>
              </w:rPr>
              <w:t>AMP可达0.1%。</w:t>
            </w:r>
          </w:p>
          <w:p>
            <w:pPr>
              <w:pStyle w:val="null3"/>
              <w:jc w:val="both"/>
            </w:pPr>
            <w:r>
              <w:rPr>
                <w:sz w:val="18"/>
              </w:rPr>
              <w:t>16.</w:t>
            </w:r>
            <w:r>
              <w:rPr>
                <w:sz w:val="18"/>
              </w:rPr>
              <w:t>具有极强抗运动干扰</w:t>
            </w:r>
            <w:r>
              <w:rPr>
                <w:sz w:val="18"/>
              </w:rPr>
              <w:t>和</w:t>
            </w:r>
            <w:r>
              <w:rPr>
                <w:sz w:val="18"/>
              </w:rPr>
              <w:t>抗电刀干扰能力。</w:t>
            </w:r>
          </w:p>
          <w:p>
            <w:pPr>
              <w:pStyle w:val="null3"/>
              <w:jc w:val="both"/>
            </w:pPr>
            <w:r>
              <w:rPr>
                <w:sz w:val="18"/>
              </w:rPr>
              <w:t>17.</w:t>
            </w:r>
            <w:r>
              <w:rPr>
                <w:sz w:val="18"/>
              </w:rPr>
              <w:t>无创血压测量模式：</w:t>
            </w:r>
            <w:r>
              <w:rPr>
                <w:sz w:val="18"/>
              </w:rPr>
              <w:t>≥手动、自动、快速可选</w:t>
            </w:r>
            <w:r>
              <w:rPr>
                <w:sz w:val="18"/>
              </w:rPr>
              <w:t>。</w:t>
            </w:r>
          </w:p>
          <w:p>
            <w:pPr>
              <w:pStyle w:val="null3"/>
              <w:jc w:val="both"/>
            </w:pPr>
            <w:r>
              <w:rPr>
                <w:sz w:val="18"/>
              </w:rPr>
              <w:t>18.</w:t>
            </w:r>
            <w:r>
              <w:rPr>
                <w:sz w:val="18"/>
              </w:rPr>
              <w:t>自动袖带放气，当断电、测量时间超过</w:t>
            </w:r>
            <w:r>
              <w:rPr>
                <w:sz w:val="18"/>
              </w:rPr>
              <w:t>120s(婴儿90s)、或袖带压力超过软硬件过压保护设置点，袖带自动放气。</w:t>
            </w:r>
          </w:p>
          <w:p>
            <w:pPr>
              <w:pStyle w:val="null3"/>
              <w:jc w:val="both"/>
            </w:pPr>
            <w:r>
              <w:rPr>
                <w:sz w:val="18"/>
              </w:rPr>
              <w:t>19.</w:t>
            </w:r>
            <w:r>
              <w:rPr>
                <w:sz w:val="18"/>
              </w:rPr>
              <w:t>具有</w:t>
            </w:r>
            <w:r>
              <w:rPr>
                <w:sz w:val="18"/>
              </w:rPr>
              <w:t>NIBP双重过压保护、温漂控制等多项技术措施降低风险，确保在恶劣环境下测量数据的准确性，保证患者的安全，防止单一故障引起的危害</w:t>
            </w:r>
            <w:r>
              <w:rPr>
                <w:sz w:val="18"/>
              </w:rPr>
              <w:t>。</w:t>
            </w:r>
          </w:p>
          <w:p>
            <w:pPr>
              <w:pStyle w:val="null3"/>
              <w:jc w:val="both"/>
            </w:pPr>
            <w:r>
              <w:rPr>
                <w:sz w:val="18"/>
              </w:rPr>
              <w:t>20.</w:t>
            </w:r>
            <w:r>
              <w:rPr>
                <w:sz w:val="18"/>
              </w:rPr>
              <w:t>具有体温差显示和报警功能</w:t>
            </w:r>
            <w:r>
              <w:rPr>
                <w:sz w:val="18"/>
              </w:rPr>
              <w:t>。</w:t>
            </w:r>
          </w:p>
          <w:p>
            <w:pPr>
              <w:pStyle w:val="null3"/>
              <w:jc w:val="both"/>
            </w:pPr>
            <w:r>
              <w:rPr>
                <w:sz w:val="18"/>
              </w:rPr>
              <w:t>21.</w:t>
            </w:r>
            <w:r>
              <w:rPr>
                <w:sz w:val="18"/>
              </w:rPr>
              <w:t>支持掉电存储功能</w:t>
            </w:r>
            <w:r>
              <w:rPr>
                <w:sz w:val="18"/>
              </w:rPr>
              <w:t>。</w:t>
            </w:r>
          </w:p>
          <w:p>
            <w:pPr>
              <w:pStyle w:val="null3"/>
              <w:jc w:val="both"/>
            </w:pPr>
            <w:r>
              <w:rPr>
                <w:sz w:val="18"/>
              </w:rPr>
              <w:t>22.</w:t>
            </w:r>
            <w:r>
              <w:rPr>
                <w:sz w:val="18"/>
              </w:rPr>
              <w:t>可存储</w:t>
            </w:r>
            <w:r>
              <w:rPr>
                <w:sz w:val="18"/>
              </w:rPr>
              <w:t>NIBP数据列表≥1000组</w:t>
            </w:r>
            <w:r>
              <w:rPr>
                <w:sz w:val="18"/>
              </w:rPr>
              <w:t>。</w:t>
            </w:r>
          </w:p>
          <w:p>
            <w:pPr>
              <w:pStyle w:val="null3"/>
              <w:jc w:val="both"/>
            </w:pPr>
            <w:r>
              <w:rPr>
                <w:sz w:val="18"/>
              </w:rPr>
              <w:t>23.</w:t>
            </w:r>
            <w:r>
              <w:rPr>
                <w:sz w:val="18"/>
              </w:rPr>
              <w:t>长趋势数据存储回放时间</w:t>
            </w:r>
            <w:r>
              <w:rPr>
                <w:sz w:val="18"/>
              </w:rPr>
              <w:t>≥336小时；短趋势数据存储时间≥2小时</w:t>
            </w:r>
            <w:r>
              <w:rPr>
                <w:sz w:val="18"/>
              </w:rPr>
              <w:t>。</w:t>
            </w:r>
          </w:p>
          <w:p>
            <w:pPr>
              <w:pStyle w:val="null3"/>
              <w:jc w:val="both"/>
            </w:pPr>
            <w:r>
              <w:rPr>
                <w:sz w:val="18"/>
              </w:rPr>
              <w:t>24.</w:t>
            </w:r>
            <w:r>
              <w:rPr>
                <w:sz w:val="18"/>
              </w:rPr>
              <w:t>全息心电波形存储时间</w:t>
            </w:r>
            <w:r>
              <w:rPr>
                <w:sz w:val="18"/>
              </w:rPr>
              <w:t>≥10小时</w:t>
            </w:r>
            <w:r>
              <w:rPr>
                <w:sz w:val="18"/>
              </w:rPr>
              <w:t>。</w:t>
            </w:r>
          </w:p>
          <w:p>
            <w:pPr>
              <w:pStyle w:val="null3"/>
              <w:jc w:val="both"/>
            </w:pPr>
            <w:r>
              <w:rPr>
                <w:sz w:val="18"/>
              </w:rPr>
              <w:t>25.</w:t>
            </w:r>
            <w:r>
              <w:rPr>
                <w:sz w:val="18"/>
              </w:rPr>
              <w:t>报警事件存储</w:t>
            </w:r>
            <w:r>
              <w:rPr>
                <w:sz w:val="18"/>
              </w:rPr>
              <w:t>≥1000组</w:t>
            </w:r>
            <w:r>
              <w:rPr>
                <w:sz w:val="18"/>
              </w:rPr>
              <w:t>。</w:t>
            </w:r>
          </w:p>
          <w:p>
            <w:pPr>
              <w:pStyle w:val="null3"/>
              <w:jc w:val="both"/>
            </w:pPr>
            <w:r>
              <w:rPr>
                <w:sz w:val="18"/>
              </w:rPr>
              <w:t>26.</w:t>
            </w:r>
            <w:r>
              <w:rPr>
                <w:sz w:val="18"/>
              </w:rPr>
              <w:t>具有图形化报警指示功能，看报警信息更容易。</w:t>
            </w:r>
          </w:p>
          <w:p>
            <w:pPr>
              <w:pStyle w:val="null3"/>
              <w:jc w:val="both"/>
            </w:pPr>
            <w:r>
              <w:rPr>
                <w:sz w:val="18"/>
              </w:rPr>
              <w:t>27.</w:t>
            </w:r>
            <w:r>
              <w:rPr>
                <w:sz w:val="18"/>
              </w:rPr>
              <w:t>能显示动态刷新的呼吸氧合图界面；能提供多种药物的计算和滴定表显示功能</w:t>
            </w:r>
            <w:r>
              <w:rPr>
                <w:sz w:val="18"/>
              </w:rPr>
              <w:t>。</w:t>
            </w:r>
          </w:p>
          <w:p>
            <w:pPr>
              <w:pStyle w:val="null3"/>
              <w:jc w:val="both"/>
            </w:pPr>
            <w:r>
              <w:rPr>
                <w:sz w:val="18"/>
              </w:rPr>
              <w:t>28.</w:t>
            </w:r>
            <w:r>
              <w:rPr>
                <w:sz w:val="18"/>
              </w:rPr>
              <w:t>具有人声语音报警功能，让告警更高效易懂</w:t>
            </w:r>
            <w:r>
              <w:rPr>
                <w:sz w:val="18"/>
              </w:rPr>
              <w:t>；</w:t>
            </w:r>
            <w:r>
              <w:rPr>
                <w:sz w:val="18"/>
              </w:rPr>
              <w:t>具有声、光两重三级报警</w:t>
            </w:r>
            <w:r>
              <w:rPr>
                <w:sz w:val="18"/>
              </w:rPr>
              <w:t>,各参数报警限可设置,报警范围与各参数显示范围一致</w:t>
            </w:r>
            <w:r>
              <w:rPr>
                <w:sz w:val="18"/>
              </w:rPr>
              <w:t>。</w:t>
            </w:r>
          </w:p>
          <w:p>
            <w:pPr>
              <w:pStyle w:val="null3"/>
              <w:jc w:val="both"/>
            </w:pPr>
            <w:r>
              <w:rPr>
                <w:sz w:val="18"/>
              </w:rPr>
              <w:t>29.</w:t>
            </w:r>
            <w:r>
              <w:rPr>
                <w:sz w:val="18"/>
              </w:rPr>
              <w:t>高效的电源、无风扇设计、避免交叉污染，内置可充电电池，单电池可连续工作</w:t>
            </w:r>
            <w:r>
              <w:rPr>
                <w:sz w:val="18"/>
              </w:rPr>
              <w:t>3小时以上，具有交、直流两用电源，不间断监护</w:t>
            </w:r>
            <w:r>
              <w:rPr>
                <w:sz w:val="18"/>
              </w:rPr>
              <w:t>。</w:t>
            </w:r>
          </w:p>
          <w:p>
            <w:pPr>
              <w:pStyle w:val="null3"/>
              <w:jc w:val="both"/>
            </w:pPr>
            <w:r>
              <w:rPr>
                <w:sz w:val="18"/>
              </w:rPr>
              <w:t>30.</w:t>
            </w:r>
            <w:r>
              <w:rPr>
                <w:sz w:val="18"/>
              </w:rPr>
              <w:t>无需工作站即可实现他床观察，可与中央监护仪连接构成中央监护系统</w:t>
            </w:r>
            <w:r>
              <w:rPr>
                <w:sz w:val="18"/>
              </w:rPr>
              <w:t>。</w:t>
            </w:r>
          </w:p>
          <w:p>
            <w:pPr>
              <w:pStyle w:val="null3"/>
              <w:jc w:val="both"/>
            </w:pPr>
            <w:r>
              <w:rPr>
                <w:sz w:val="18"/>
              </w:rPr>
              <w:t>31.</w:t>
            </w:r>
            <w:r>
              <w:rPr>
                <w:sz w:val="18"/>
              </w:rPr>
              <w:t>可以配合除颤仪使用，具有心脏除颤复律功能</w:t>
            </w:r>
            <w:r>
              <w:rPr>
                <w:sz w:val="18"/>
              </w:rPr>
              <w:t>。</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5"/>
              <w:gridCol w:w="2326"/>
              <w:gridCol w:w="1269"/>
              <w:gridCol w:w="1269"/>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w:t>
                  </w:r>
                  <w:r>
                    <w:rPr>
                      <w:sz w:val="18"/>
                      <w:b/>
                    </w:rPr>
                    <w:t>号</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转运监护仪主机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心电电缆线</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血氧探头</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血压袖带</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血压管</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体温探头</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电极片</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片</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1.整体要求:具有提手设计,设备应适合院前、院内急救及病人转运需求</w:t>
            </w:r>
            <w:r>
              <w:rPr>
                <w:sz w:val="18"/>
              </w:rPr>
              <w:t>。</w:t>
            </w:r>
          </w:p>
          <w:p>
            <w:pPr>
              <w:pStyle w:val="null3"/>
              <w:jc w:val="both"/>
            </w:pPr>
            <w:r>
              <w:rPr>
                <w:sz w:val="18"/>
              </w:rPr>
              <w:t>▲2.具有配件收纳箱，便于配件的收纳管理，提供更大空间。</w:t>
            </w:r>
          </w:p>
          <w:p>
            <w:pPr>
              <w:pStyle w:val="null3"/>
              <w:jc w:val="both"/>
            </w:pPr>
            <w:r>
              <w:rPr>
                <w:sz w:val="18"/>
              </w:rPr>
              <w:t>▲3.具有≥12寸彩</w:t>
            </w:r>
            <w:r>
              <w:rPr>
                <w:sz w:val="18"/>
              </w:rPr>
              <w:t>色医用屏</w:t>
            </w:r>
            <w:r>
              <w:rPr>
                <w:sz w:val="18"/>
              </w:rPr>
              <w:t>，分辨率</w:t>
            </w:r>
            <w:r>
              <w:rPr>
                <w:sz w:val="18"/>
              </w:rPr>
              <w:t>≥800*600，可选配触摸屏</w:t>
            </w:r>
            <w:r>
              <w:rPr>
                <w:sz w:val="18"/>
              </w:rPr>
              <w:t>。</w:t>
            </w:r>
          </w:p>
          <w:p>
            <w:pPr>
              <w:pStyle w:val="null3"/>
              <w:jc w:val="both"/>
            </w:pPr>
            <w:r>
              <w:rPr>
                <w:sz w:val="18"/>
              </w:rPr>
              <w:t>4.可监测参数：心电、呼吸、无创血压、血氧饱和度、脉率、体温、可选配呼末二氧化碳</w:t>
            </w:r>
            <w:r>
              <w:rPr>
                <w:sz w:val="18"/>
              </w:rPr>
              <w:t>。</w:t>
            </w:r>
          </w:p>
          <w:p>
            <w:pPr>
              <w:pStyle w:val="null3"/>
              <w:jc w:val="both"/>
            </w:pPr>
            <w:r>
              <w:rPr>
                <w:sz w:val="18"/>
              </w:rPr>
              <w:t>5.可直接插拔呼末二氧化碳探头实现呼末二氧化碳监测功能，方便机器升级使用。</w:t>
            </w:r>
          </w:p>
          <w:p>
            <w:pPr>
              <w:pStyle w:val="null3"/>
              <w:jc w:val="both"/>
            </w:pPr>
            <w:r>
              <w:rPr>
                <w:sz w:val="18"/>
              </w:rPr>
              <w:t>6.高效的电源、无风扇设计、避免了交叉污染，内置可充电电池，单电池可连续工作4小时以上，具有交、直流两用电源，不间断监护</w:t>
            </w:r>
            <w:r>
              <w:rPr>
                <w:sz w:val="18"/>
              </w:rPr>
              <w:t>。</w:t>
            </w:r>
          </w:p>
          <w:p>
            <w:pPr>
              <w:pStyle w:val="null3"/>
              <w:jc w:val="both"/>
            </w:pPr>
            <w:r>
              <w:rPr>
                <w:sz w:val="18"/>
              </w:rPr>
              <w:t>7.</w:t>
            </w:r>
            <w:r>
              <w:rPr>
                <w:sz w:val="18"/>
              </w:rPr>
              <w:t>心电导联选择：三导或五导可选</w:t>
            </w:r>
            <w:r>
              <w:rPr>
                <w:sz w:val="18"/>
              </w:rPr>
              <w:t>。</w:t>
            </w:r>
          </w:p>
          <w:p>
            <w:pPr>
              <w:pStyle w:val="null3"/>
              <w:jc w:val="both"/>
            </w:pPr>
            <w:r>
              <w:rPr>
                <w:sz w:val="18"/>
              </w:rPr>
              <w:t>8.</w:t>
            </w:r>
            <w:r>
              <w:rPr>
                <w:sz w:val="18"/>
              </w:rPr>
              <w:t>电极脱落示指：具有每一电极</w:t>
            </w:r>
            <w:r>
              <w:rPr>
                <w:sz w:val="18"/>
              </w:rPr>
              <w:t>(RL除外)电极脱落指示，光、语音、文字报警显示</w:t>
            </w:r>
            <w:r>
              <w:rPr>
                <w:sz w:val="18"/>
              </w:rPr>
              <w:t>。</w:t>
            </w:r>
          </w:p>
          <w:p>
            <w:pPr>
              <w:pStyle w:val="null3"/>
              <w:jc w:val="both"/>
            </w:pPr>
            <w:r>
              <w:rPr>
                <w:sz w:val="18"/>
              </w:rPr>
              <w:t>9.</w:t>
            </w:r>
            <w:r>
              <w:rPr>
                <w:sz w:val="18"/>
              </w:rPr>
              <w:t>保护</w:t>
            </w:r>
            <w:r>
              <w:rPr>
                <w:sz w:val="18"/>
              </w:rPr>
              <w:t>: 隔离承受4000vAc/50Hz电压、抗电刀、电网、肌电、除颤干扰</w:t>
            </w:r>
            <w:r>
              <w:rPr>
                <w:sz w:val="18"/>
              </w:rPr>
              <w:t>。</w:t>
            </w:r>
          </w:p>
          <w:p>
            <w:pPr>
              <w:pStyle w:val="null3"/>
              <w:jc w:val="both"/>
            </w:pPr>
            <w:r>
              <w:rPr>
                <w:sz w:val="18"/>
              </w:rPr>
              <w:t>10.</w:t>
            </w:r>
            <w:r>
              <w:rPr>
                <w:sz w:val="18"/>
              </w:rPr>
              <w:t>具备电外科干扰抑制功能，</w:t>
            </w:r>
            <w:r>
              <w:rPr>
                <w:sz w:val="18"/>
              </w:rPr>
              <w:t>ECG信号轨迹线不会从显示器上消失，心率变化不会超过±10%</w:t>
            </w:r>
            <w:r>
              <w:rPr>
                <w:sz w:val="18"/>
              </w:rPr>
              <w:t>。</w:t>
            </w:r>
          </w:p>
          <w:p>
            <w:pPr>
              <w:pStyle w:val="null3"/>
              <w:jc w:val="both"/>
            </w:pPr>
            <w:r>
              <w:rPr>
                <w:sz w:val="18"/>
              </w:rPr>
              <w:t>11.</w:t>
            </w:r>
            <w:r>
              <w:rPr>
                <w:sz w:val="18"/>
              </w:rPr>
              <w:t>呼吸测量方式</w:t>
            </w:r>
            <w:r>
              <w:rPr>
                <w:sz w:val="18"/>
              </w:rPr>
              <w:t>：</w:t>
            </w:r>
            <w:r>
              <w:rPr>
                <w:sz w:val="18"/>
              </w:rPr>
              <w:t>RA-LL阻抗法</w:t>
            </w:r>
            <w:r>
              <w:rPr>
                <w:sz w:val="18"/>
              </w:rPr>
              <w:t>；</w:t>
            </w:r>
            <w:r>
              <w:rPr>
                <w:sz w:val="18"/>
              </w:rPr>
              <w:t>阻抗检测范围</w:t>
            </w:r>
            <w:r>
              <w:rPr>
                <w:sz w:val="18"/>
              </w:rPr>
              <w:t>：</w:t>
            </w:r>
            <w:r>
              <w:rPr>
                <w:sz w:val="18"/>
              </w:rPr>
              <w:t>0.3～3Ω</w:t>
            </w:r>
            <w:r>
              <w:rPr>
                <w:sz w:val="18"/>
              </w:rPr>
              <w:t>。</w:t>
            </w:r>
          </w:p>
          <w:p>
            <w:pPr>
              <w:pStyle w:val="null3"/>
              <w:jc w:val="both"/>
            </w:pPr>
            <w:r>
              <w:rPr>
                <w:sz w:val="18"/>
              </w:rPr>
              <w:t>12</w:t>
            </w:r>
            <w:r>
              <w:rPr>
                <w:sz w:val="18"/>
              </w:rPr>
              <w:t>.血氧监护参数：动脉氧饱和度(SpO2)和脉率(PR)</w:t>
            </w:r>
            <w:r>
              <w:rPr>
                <w:sz w:val="18"/>
              </w:rPr>
              <w:t>。</w:t>
            </w:r>
          </w:p>
          <w:p>
            <w:pPr>
              <w:pStyle w:val="null3"/>
              <w:jc w:val="both"/>
            </w:pPr>
            <w:r>
              <w:rPr>
                <w:sz w:val="18"/>
              </w:rPr>
              <w:t>13</w:t>
            </w:r>
            <w:r>
              <w:rPr>
                <w:sz w:val="18"/>
              </w:rPr>
              <w:t>.体温通道数：双通道</w:t>
            </w:r>
            <w:r>
              <w:rPr>
                <w:sz w:val="18"/>
              </w:rPr>
              <w:t>。</w:t>
            </w:r>
          </w:p>
          <w:p>
            <w:pPr>
              <w:pStyle w:val="null3"/>
              <w:jc w:val="both"/>
            </w:pPr>
            <w:r>
              <w:rPr>
                <w:sz w:val="18"/>
              </w:rPr>
              <w:t>14</w:t>
            </w:r>
            <w:r>
              <w:rPr>
                <w:sz w:val="18"/>
              </w:rPr>
              <w:t>.血压测量方法：脉搏波振荡</w:t>
            </w:r>
            <w:r>
              <w:rPr>
                <w:sz w:val="18"/>
              </w:rPr>
              <w:t>；</w:t>
            </w:r>
            <w:r>
              <w:rPr>
                <w:sz w:val="18"/>
              </w:rPr>
              <w:t>测量方式：手动</w:t>
            </w:r>
            <w:r>
              <w:rPr>
                <w:sz w:val="18"/>
              </w:rPr>
              <w:t>、</w:t>
            </w:r>
            <w:r>
              <w:rPr>
                <w:sz w:val="18"/>
              </w:rPr>
              <w:t>自动</w:t>
            </w:r>
            <w:r>
              <w:rPr>
                <w:sz w:val="18"/>
              </w:rPr>
              <w:t>、</w:t>
            </w:r>
            <w:r>
              <w:rPr>
                <w:sz w:val="18"/>
              </w:rPr>
              <w:t>连续</w:t>
            </w:r>
            <w:r>
              <w:rPr>
                <w:sz w:val="18"/>
              </w:rPr>
              <w:t>。</w:t>
            </w:r>
          </w:p>
          <w:p>
            <w:pPr>
              <w:pStyle w:val="null3"/>
              <w:jc w:val="both"/>
            </w:pPr>
            <w:r>
              <w:rPr>
                <w:sz w:val="18"/>
              </w:rPr>
              <w:t>15.</w:t>
            </w:r>
            <w:r>
              <w:rPr>
                <w:sz w:val="18"/>
              </w:rPr>
              <w:t>过压保护：成人模式</w:t>
            </w:r>
            <w:r>
              <w:rPr>
                <w:sz w:val="18"/>
              </w:rPr>
              <w:t>300mmHg±10 mmHg；儿童模式240mmHg±10 mmHg；新生儿模式150mmHg±10 mmHg</w:t>
            </w:r>
            <w:r>
              <w:rPr>
                <w:sz w:val="18"/>
              </w:rPr>
              <w:t>。</w:t>
            </w:r>
          </w:p>
          <w:p>
            <w:pPr>
              <w:pStyle w:val="null3"/>
              <w:jc w:val="both"/>
            </w:pPr>
            <w:r>
              <w:rPr>
                <w:sz w:val="18"/>
              </w:rPr>
              <w:t>16.</w:t>
            </w:r>
            <w:r>
              <w:rPr>
                <w:sz w:val="18"/>
              </w:rPr>
              <w:t>袖套充气时间：</w:t>
            </w:r>
            <w:r>
              <w:rPr>
                <w:sz w:val="18"/>
              </w:rPr>
              <w:t>≤10秒</w:t>
            </w:r>
            <w:r>
              <w:rPr>
                <w:sz w:val="18"/>
              </w:rPr>
              <w:t>。</w:t>
            </w:r>
          </w:p>
          <w:p>
            <w:pPr>
              <w:pStyle w:val="null3"/>
              <w:jc w:val="both"/>
            </w:pPr>
            <w:r>
              <w:rPr>
                <w:sz w:val="18"/>
              </w:rPr>
              <w:t>17.</w:t>
            </w:r>
            <w:r>
              <w:rPr>
                <w:sz w:val="18"/>
              </w:rPr>
              <w:t>报警</w:t>
            </w:r>
            <w:r>
              <w:rPr>
                <w:sz w:val="18"/>
              </w:rPr>
              <w:t>：报警值上、下限任意设定，自动记忆，支持掉电储存</w:t>
            </w:r>
            <w:r>
              <w:rPr>
                <w:sz w:val="18"/>
              </w:rPr>
              <w:t>。</w:t>
            </w:r>
          </w:p>
          <w:p>
            <w:pPr>
              <w:pStyle w:val="null3"/>
              <w:jc w:val="both"/>
            </w:pPr>
            <w:r>
              <w:rPr>
                <w:sz w:val="18"/>
              </w:rPr>
              <w:t>18.</w:t>
            </w:r>
            <w:r>
              <w:rPr>
                <w:sz w:val="18"/>
              </w:rPr>
              <w:t>自动袖带放气，当断电、测量时间超过</w:t>
            </w:r>
            <w:r>
              <w:rPr>
                <w:sz w:val="18"/>
              </w:rPr>
              <w:t>120s(婴儿90s)、或袖带压力超过软硬件过压保护设置点，袖带自动放气。</w:t>
            </w:r>
          </w:p>
          <w:p>
            <w:pPr>
              <w:pStyle w:val="null3"/>
              <w:jc w:val="both"/>
            </w:pPr>
            <w:r>
              <w:rPr>
                <w:sz w:val="18"/>
              </w:rPr>
              <w:t>19.</w:t>
            </w:r>
            <w:r>
              <w:rPr>
                <w:sz w:val="18"/>
              </w:rPr>
              <w:t>具有</w:t>
            </w:r>
            <w:r>
              <w:rPr>
                <w:sz w:val="18"/>
              </w:rPr>
              <w:t>NIBP双重过压保护、温漂控制等多项技术措施降低风险，确保在恶劣环境下测量数据的准确性，保证患者的安全，防止单一故障引起的危害</w:t>
            </w:r>
            <w:r>
              <w:rPr>
                <w:sz w:val="18"/>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18"/>
              </w:rPr>
              <w:t>设备配置需求</w:t>
            </w:r>
            <w:r>
              <w:rPr>
                <w:sz w:val="18"/>
              </w:rPr>
              <w:t>：</w:t>
            </w:r>
          </w:p>
          <w:tbl>
            <w:tblPr>
              <w:tblInd w:type="dxa" w:w="135"/>
              <w:tblBorders>
                <w:top w:val="none" w:color="000000" w:sz="4"/>
                <w:left w:val="none" w:color="000000" w:sz="4"/>
                <w:bottom w:val="none" w:color="000000" w:sz="4"/>
                <w:right w:val="none" w:color="000000" w:sz="4"/>
                <w:insideH w:val="none"/>
                <w:insideV w:val="none"/>
              </w:tblBorders>
            </w:tblPr>
            <w:tblGrid>
              <w:gridCol w:w="706"/>
              <w:gridCol w:w="2323"/>
              <w:gridCol w:w="1263"/>
              <w:gridCol w:w="12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w:t>
                  </w:r>
                  <w:r>
                    <w:rPr>
                      <w:sz w:val="18"/>
                      <w:b/>
                    </w:rPr>
                    <w:t>号</w:t>
                  </w: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心电监护仪主机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心电电缆线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血氧探头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血压袖带</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血压管</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体温探头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电极片</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包</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除颤监护仪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w:t>
            </w:r>
            <w:r>
              <w:rPr>
                <w:sz w:val="18"/>
              </w:rPr>
              <w:t>至少</w:t>
            </w:r>
            <w:r>
              <w:rPr>
                <w:sz w:val="18"/>
              </w:rPr>
              <w:t>具备同步、异步手动除颤功能，心电监护、自动体外除颤（</w:t>
            </w:r>
            <w:r>
              <w:rPr>
                <w:sz w:val="18"/>
              </w:rPr>
              <w:t>AED）功能</w:t>
            </w:r>
            <w:r>
              <w:rPr>
                <w:sz w:val="18"/>
              </w:rPr>
              <w:t>。</w:t>
            </w:r>
          </w:p>
          <w:p>
            <w:pPr>
              <w:pStyle w:val="null3"/>
              <w:jc w:val="both"/>
            </w:pPr>
            <w:r>
              <w:rPr>
                <w:sz w:val="18"/>
              </w:rPr>
              <w:t>2.心电监护标配四极心电导线，具6导心电图监护功能，双通道心电导联显示</w:t>
            </w:r>
            <w:r>
              <w:rPr>
                <w:sz w:val="18"/>
              </w:rPr>
              <w:t>。</w:t>
            </w:r>
          </w:p>
          <w:p>
            <w:pPr>
              <w:pStyle w:val="null3"/>
              <w:jc w:val="both"/>
            </w:pPr>
            <w:r>
              <w:rPr>
                <w:sz w:val="18"/>
              </w:rPr>
              <w:t>3.</w:t>
            </w:r>
            <w:r>
              <w:rPr>
                <w:sz w:val="18"/>
              </w:rPr>
              <w:t>除颤采用</w:t>
            </w:r>
            <w:r>
              <w:rPr>
                <w:sz w:val="18"/>
              </w:rPr>
              <w:t>CCD电流控制双相直线方波技术</w:t>
            </w:r>
            <w:r>
              <w:rPr>
                <w:sz w:val="18"/>
              </w:rPr>
              <w:t>。</w:t>
            </w:r>
            <w:r>
              <w:rPr>
                <w:sz w:val="18"/>
              </w:rPr>
              <w:t>（提供说明书资料）</w:t>
            </w:r>
          </w:p>
          <w:p>
            <w:pPr>
              <w:pStyle w:val="null3"/>
              <w:jc w:val="both"/>
            </w:pPr>
            <w:r>
              <w:rPr>
                <w:sz w:val="18"/>
              </w:rPr>
              <w:t>▲</w:t>
            </w:r>
            <w:r>
              <w:rPr>
                <w:sz w:val="18"/>
              </w:rPr>
              <w:t>4</w:t>
            </w:r>
            <w:r>
              <w:rPr>
                <w:sz w:val="18"/>
              </w:rPr>
              <w:t>.手动除颤分为同步和非同步两种方式，能量选择≥14档，最大除颤能量≥270J</w:t>
            </w:r>
            <w:r>
              <w:rPr>
                <w:sz w:val="18"/>
              </w:rPr>
              <w:t>。</w:t>
            </w:r>
          </w:p>
          <w:p>
            <w:pPr>
              <w:pStyle w:val="null3"/>
              <w:jc w:val="both"/>
            </w:pPr>
            <w:r>
              <w:rPr>
                <w:sz w:val="18"/>
              </w:rPr>
              <w:t>5.</w:t>
            </w:r>
            <w:r>
              <w:rPr>
                <w:sz w:val="18"/>
              </w:rPr>
              <w:t>具有除颤功能优先模式设计，在监护模式下，启用手柄除颤时仪器自动从监护模式转到手动模式。</w:t>
            </w:r>
          </w:p>
          <w:p>
            <w:pPr>
              <w:pStyle w:val="null3"/>
              <w:jc w:val="both"/>
            </w:pPr>
            <w:r>
              <w:rPr>
                <w:sz w:val="18"/>
              </w:rPr>
              <w:t>6</w:t>
            </w:r>
            <w:r>
              <w:rPr>
                <w:sz w:val="18"/>
              </w:rPr>
              <w:t>.标配可充电锂电池≥4年效期，电池具备电量显示，360J除颤≥50次</w:t>
            </w:r>
            <w:r>
              <w:rPr>
                <w:sz w:val="18"/>
              </w:rPr>
              <w:t>。</w:t>
            </w:r>
          </w:p>
          <w:p>
            <w:pPr>
              <w:pStyle w:val="null3"/>
              <w:jc w:val="both"/>
            </w:pPr>
            <w:r>
              <w:rPr>
                <w:sz w:val="18"/>
              </w:rPr>
              <w:t>7</w:t>
            </w:r>
            <w:r>
              <w:rPr>
                <w:sz w:val="18"/>
              </w:rPr>
              <w:t>.为抢救快速机器开机后直接默认手动除颤模式，直接可进行除颤操作</w:t>
            </w:r>
            <w:r>
              <w:rPr>
                <w:sz w:val="18"/>
              </w:rPr>
              <w:t>。</w:t>
            </w:r>
          </w:p>
          <w:p>
            <w:pPr>
              <w:pStyle w:val="null3"/>
              <w:jc w:val="both"/>
            </w:pPr>
            <w:r>
              <w:rPr>
                <w:sz w:val="18"/>
              </w:rPr>
              <w:t>▲</w:t>
            </w:r>
            <w:r>
              <w:rPr>
                <w:sz w:val="18"/>
              </w:rPr>
              <w:t>8.</w:t>
            </w:r>
            <w:r>
              <w:rPr>
                <w:sz w:val="18"/>
              </w:rPr>
              <w:t>体外除颤电极板同时支持成人和小儿，一体化设计，支持快速切换</w:t>
            </w:r>
            <w:r>
              <w:rPr>
                <w:sz w:val="18"/>
              </w:rPr>
              <w:t>。</w:t>
            </w:r>
          </w:p>
          <w:p>
            <w:pPr>
              <w:pStyle w:val="null3"/>
              <w:jc w:val="both"/>
            </w:pPr>
            <w:r>
              <w:rPr>
                <w:sz w:val="18"/>
              </w:rPr>
              <w:t>9</w:t>
            </w:r>
            <w:r>
              <w:rPr>
                <w:sz w:val="18"/>
              </w:rPr>
              <w:t>.支持中文操作界面、中文语音提示</w:t>
            </w:r>
            <w:r>
              <w:rPr>
                <w:sz w:val="18"/>
              </w:rPr>
              <w:t>。</w:t>
            </w:r>
          </w:p>
          <w:p>
            <w:pPr>
              <w:pStyle w:val="null3"/>
              <w:jc w:val="both"/>
            </w:pPr>
            <w:r>
              <w:rPr>
                <w:sz w:val="18"/>
              </w:rPr>
              <w:t>10</w:t>
            </w:r>
            <w:r>
              <w:rPr>
                <w:sz w:val="18"/>
              </w:rPr>
              <w:t>.</w:t>
            </w:r>
            <w:r>
              <w:rPr>
                <w:sz w:val="18"/>
              </w:rPr>
              <w:t>医用</w:t>
            </w:r>
            <w:r>
              <w:rPr>
                <w:sz w:val="18"/>
              </w:rPr>
              <w:t>显示屏</w:t>
            </w:r>
            <w:r>
              <w:rPr>
                <w:sz w:val="18"/>
              </w:rPr>
              <w:t>≥ 5.5英寸，可双通道显示心电图波形</w:t>
            </w:r>
            <w:r>
              <w:rPr>
                <w:sz w:val="18"/>
              </w:rPr>
              <w:t>。</w:t>
            </w:r>
          </w:p>
          <w:p>
            <w:pPr>
              <w:pStyle w:val="null3"/>
              <w:jc w:val="both"/>
            </w:pPr>
            <w:r>
              <w:rPr>
                <w:sz w:val="18"/>
              </w:rPr>
              <w:t>11</w:t>
            </w:r>
            <w:r>
              <w:rPr>
                <w:sz w:val="18"/>
              </w:rPr>
              <w:t>.内置热敏记录仪，三通道打印心电图</w:t>
            </w:r>
            <w:r>
              <w:rPr>
                <w:sz w:val="18"/>
              </w:rPr>
              <w:t>。</w:t>
            </w:r>
            <w:r>
              <w:rPr>
                <w:sz w:val="18"/>
              </w:rPr>
              <w:t>有在线、自动、记忆打印功能</w:t>
            </w:r>
            <w:r>
              <w:rPr>
                <w:sz w:val="18"/>
              </w:rPr>
              <w:t>。</w:t>
            </w:r>
          </w:p>
          <w:p>
            <w:pPr>
              <w:pStyle w:val="null3"/>
              <w:jc w:val="both"/>
            </w:pPr>
            <w:r>
              <w:rPr>
                <w:sz w:val="18"/>
              </w:rPr>
              <w:t>12.</w:t>
            </w:r>
            <w:r>
              <w:rPr>
                <w:sz w:val="18"/>
              </w:rPr>
              <w:t>具有状态显示栏</w:t>
            </w:r>
            <w:r>
              <w:rPr>
                <w:sz w:val="18"/>
              </w:rPr>
              <w:t>，</w:t>
            </w:r>
            <w:r>
              <w:rPr>
                <w:sz w:val="18"/>
              </w:rPr>
              <w:t>可显示仪器自检结果，关机状态下自动运行自检（包括电池检测）</w:t>
            </w:r>
            <w:r>
              <w:rPr>
                <w:sz w:val="18"/>
              </w:rPr>
              <w:t>。</w:t>
            </w:r>
            <w:r>
              <w:rPr>
                <w:sz w:val="18"/>
              </w:rPr>
              <w:t>自检结果可设置手动打印或自动打印</w:t>
            </w:r>
            <w:r>
              <w:rPr>
                <w:sz w:val="18"/>
              </w:rPr>
              <w:t>。</w:t>
            </w:r>
          </w:p>
          <w:p>
            <w:pPr>
              <w:pStyle w:val="null3"/>
              <w:jc w:val="both"/>
            </w:pPr>
            <w:r>
              <w:rPr>
                <w:sz w:val="18"/>
              </w:rPr>
              <w:t>13</w:t>
            </w:r>
            <w:r>
              <w:rPr>
                <w:sz w:val="18"/>
              </w:rPr>
              <w:t>.标配心电图浏览分析软件，可以在电脑上回顾分析全部数据（包括心电图、操作记录、自检记录、录音记录、操作记录、自检记录、培训记录等）</w:t>
            </w:r>
            <w:r>
              <w:rPr>
                <w:sz w:val="18"/>
              </w:rPr>
              <w:t>。</w:t>
            </w:r>
          </w:p>
          <w:p>
            <w:pPr>
              <w:pStyle w:val="null3"/>
              <w:jc w:val="both"/>
            </w:pPr>
            <w:r>
              <w:rPr>
                <w:sz w:val="18"/>
              </w:rPr>
              <w:t>14</w:t>
            </w:r>
            <w:r>
              <w:rPr>
                <w:sz w:val="18"/>
              </w:rPr>
              <w:t>.为避免在使用过程中发生磕碰导致接口接触不良，连接线接口内采用嵌凹陷设计，保护插头插线（提供证明材料、图或彩页）</w:t>
            </w:r>
            <w:r>
              <w:rPr>
                <w:sz w:val="18"/>
              </w:rPr>
              <w:t>。</w:t>
            </w:r>
          </w:p>
          <w:p>
            <w:pPr>
              <w:pStyle w:val="null3"/>
              <w:jc w:val="both"/>
            </w:pPr>
            <w:r>
              <w:rPr>
                <w:sz w:val="18"/>
              </w:rPr>
              <w:t>15</w:t>
            </w:r>
            <w:r>
              <w:rPr>
                <w:sz w:val="18"/>
              </w:rPr>
              <w:t>.仪器内部采用抗震海绵固定填充元器件</w:t>
            </w:r>
            <w:r>
              <w:rPr>
                <w:sz w:val="18"/>
              </w:rPr>
              <w:t>；</w:t>
            </w:r>
            <w:r>
              <w:rPr>
                <w:sz w:val="18"/>
              </w:rPr>
              <w:t>提高抗震抗摔强度，仪器四周配备防撞胶条更好的保护仪器（提供机器实物图）</w:t>
            </w:r>
            <w:r>
              <w:rPr>
                <w:sz w:val="18"/>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18"/>
              </w:rPr>
              <w:t>设备配置需求</w:t>
            </w:r>
            <w:r>
              <w:rPr>
                <w:sz w:val="18"/>
              </w:rPr>
              <w:t>：</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6"/>
                    <w:jc w:val="both"/>
                  </w:pPr>
                  <w:r>
                    <w:rPr>
                      <w:sz w:val="18"/>
                      <w:b/>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6"/>
                    <w:jc w:val="center"/>
                  </w:pPr>
                  <w:r>
                    <w:rPr>
                      <w:sz w:val="18"/>
                      <w:b/>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除颤监护仪</w:t>
                  </w:r>
                  <w:r>
                    <w:rPr>
                      <w:sz w:val="18"/>
                    </w:rPr>
                    <w:t>主机</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蓄电池</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4极心电图病人导线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心电电极片</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包</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一次性</w:t>
                  </w:r>
                  <w:r>
                    <w:rPr>
                      <w:sz w:val="18"/>
                    </w:rPr>
                    <w:t>多功能</w:t>
                  </w:r>
                  <w:r>
                    <w:rPr>
                      <w:sz w:val="18"/>
                    </w:rPr>
                    <w:t>除颤电极</w:t>
                  </w:r>
                  <w:r>
                    <w:rPr>
                      <w:sz w:val="18"/>
                    </w:rPr>
                    <w:t>片</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除颤电极导线</w:t>
                  </w:r>
                  <w:r>
                    <w:rPr>
                      <w:sz w:val="18"/>
                    </w:rPr>
                    <w:t>(2极)</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储存卡</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导电膏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支</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MF多元聚焦激光治疗系统（二氧化碳激光治疗仪）)：综合评分法,是指投标文件满足招标文件全部实质性要求，且按照评审因素的量化指标评审得分最高的投标人为中标候选人的评标方法。（最低报价不是中标的唯一依据。）</w:t>
      </w:r>
    </w:p>
    <w:p>
      <w:pPr>
        <w:pStyle w:val="null3"/>
      </w:pPr>
      <w:r>
        <w:rPr/>
        <w:t>采购包2(麻醉监护仪等)：综合评分法,是指投标文件满足招标文件全部实质性要求，且按照评审因素的量化指标评审得分最高的投标人为中标候选人的评标方法。（最低报价不是中标的唯一依据。）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采购包2（麻醉监护仪等）：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采购包2（麻醉监护仪等）：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采购包2（麻醉监护仪等）：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(34.0分)</w:t>
            </w:r>
          </w:p>
        </w:tc>
        <w:tc>
          <w:tcPr>
            <w:tcW w:type="dxa" w:w="5076"/>
          </w:tcPr>
          <w:p>
            <w:pPr>
              <w:pStyle w:val="null3"/>
              <w:jc w:val="left"/>
            </w:pPr>
            <w:r>
              <w:rPr/>
              <w:t>①带▲技术参数完全满足需求或优于需求的非实质性条款的，每个得4分，共计2项，最高8分； ②一般技术参数完全满足需求或优于需求的非实质性条款的，每个得1分，共计26项，最高得26分； 本项目最高34分。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(12.0分)</w:t>
            </w:r>
            <w:r>
              <w:rPr/>
              <w:t>，（等次分值选择：</w:t>
            </w:r>
            <w:r>
              <w:rPr/>
              <w:t>0.0;</w:t>
            </w:r>
            <w:r>
              <w:rPr/>
              <w:t>4.0;</w:t>
            </w:r>
            <w:r>
              <w:rPr/>
              <w:t>8.0;</w:t>
            </w:r>
            <w:r>
              <w:rPr/>
              <w:t>12.0;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1.产品配置及技术功能性能完全符合或优于招标要求，产品功能非常先进、配置非常科学、具有稳定性保障，得12分； 2.产品配置及技术功能性能基本符合招标要求，产品功能尚可、配置齐全、性能稳定，得8分； 3.产品配置及技术功能性能部分符合招标要求，产品功能一般、配置基本齐全、性能不稳定，得4分；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(7.0分)</w:t>
            </w:r>
            <w:r>
              <w:rPr/>
              <w:t>，（等次分值选择：</w:t>
            </w:r>
            <w:r>
              <w:rPr/>
              <w:t>0.0;</w:t>
            </w:r>
            <w:r>
              <w:rPr/>
              <w:t>1.0;</w:t>
            </w:r>
            <w:r>
              <w:rPr/>
              <w:t>4.0;</w:t>
            </w:r>
            <w:r>
              <w:rPr/>
              <w:t>7.0;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1.投标人的验收程序详细完善，运输方案、质量保障措施具针对性、安全措施可操作性强、安装调试方法完善，完全符合项目要求，得7分。 2.投标人的验收程序详细，运输方案、质量保障措施具体、安全措施、安装调试方法基本完善、基本符合项目要求，得4分。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1.0;</w:t>
            </w:r>
            <w:r>
              <w:rPr/>
              <w:t>4.0;</w:t>
            </w:r>
            <w:r>
              <w:rPr/>
              <w:t>7.0;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【注：投标人提供承诺函，格式自拟。同时提供营业执照或房产证明或合作协议或物业租赁协议复印件等有关证明资料，并提供证明响应时间合理性的证明材料进行论述，论述内容不合理不得分。】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采购包2(麻醉监护仪等):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(39.0分)</w:t>
            </w:r>
          </w:p>
        </w:tc>
        <w:tc>
          <w:tcPr>
            <w:tcW w:type="dxa" w:w="5076"/>
          </w:tcPr>
          <w:p>
            <w:pPr>
              <w:pStyle w:val="null3"/>
              <w:jc w:val="left"/>
            </w:pPr>
            <w:r>
              <w:rPr/>
              <w:t>①带▲技术参数完全满足需求或优于需求的非实质性条款的，每个得4分，共计5项，最高20分； ②一般技术参数完全满足需求或优于需求的非实质性条款的，每个得0.25分，共计76项，最高得19分； 本项目最高39分。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(5.0分)</w:t>
            </w:r>
            <w:r>
              <w:rPr/>
              <w:t>，（等次分值选择：</w:t>
            </w:r>
            <w:r>
              <w:rPr/>
              <w:t>0.0;</w:t>
            </w:r>
            <w:r>
              <w:rPr/>
              <w:t>1.0;</w:t>
            </w:r>
            <w:r>
              <w:rPr/>
              <w:t>3.0;</w:t>
            </w:r>
            <w:r>
              <w:rPr/>
              <w:t>5.0;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1.投标人的验收程序详细完善，运输方案、质量保障措施具针对性、安全措施可操作性强、安装调试方法完善，完全符合项目要求，得5分。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(5.0分)</w:t>
            </w:r>
            <w:r>
              <w:rPr/>
              <w:t>，（等次分值选择：</w:t>
            </w:r>
            <w:r>
              <w:rPr/>
              <w:t>0.0;</w:t>
            </w:r>
            <w:r>
              <w:rPr/>
              <w:t>1.0;</w:t>
            </w:r>
            <w:r>
              <w:rPr/>
              <w:t>3.0;</w:t>
            </w:r>
            <w:r>
              <w:rPr/>
              <w:t>5.0;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1.投入5人或以上技术人员服务团队，同类项目（本项目核心产品）经验丰富，安装培训计划详尽、可行，技术支持保障能力充足，完全符合项目要求，得5分；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center"/>
      </w:pPr>
      <w:r>
        <w:rPr>
          <w:sz w:val="68"/>
          <w:b/>
        </w:rPr>
        <w:t>合同书</w:t>
      </w:r>
    </w:p>
    <w:p>
      <w:pPr>
        <w:pStyle w:val="null3"/>
        <w:jc w:val="both"/>
      </w:pPr>
      <w:r>
        <w:rPr>
          <w:sz w:val="24"/>
          <w:b/>
        </w:rPr>
        <w:t>项目编号：</w:t>
      </w:r>
      <w:r>
        <w:rPr>
          <w:sz w:val="24"/>
          <w:b/>
          <w:u w:val="single"/>
        </w:rPr>
        <w:t>440606-2024-08755</w:t>
      </w:r>
      <w:r>
        <w:rPr>
          <w:b/>
          <w:u w:val="single"/>
        </w:rPr>
        <w:t xml:space="preserve"> </w:t>
      </w:r>
    </w:p>
    <w:p>
      <w:pPr>
        <w:pStyle w:val="null3"/>
        <w:jc w:val="both"/>
      </w:pPr>
      <w:r>
        <w:rPr>
          <w:sz w:val="24"/>
          <w:b/>
        </w:rPr>
        <w:t>项目名称：</w:t>
      </w:r>
      <w:r>
        <w:rPr>
          <w:sz w:val="24"/>
          <w:b/>
          <w:u w:val="single"/>
        </w:rPr>
        <w:t>2024</w:t>
      </w:r>
      <w:r>
        <w:rPr>
          <w:sz w:val="24"/>
          <w:b/>
          <w:u w:val="single"/>
        </w:rPr>
        <w:t>年佛山市顺德区第三人民医院（佛山市顺德区北滘医院）专用医疗设备购置项目（第三批）</w:t>
      </w:r>
    </w:p>
    <w:p>
      <w:pPr>
        <w:pStyle w:val="null3"/>
        <w:jc w:val="both"/>
      </w:pPr>
      <w:r>
        <w:rPr>
          <w:sz w:val="24"/>
          <w:b/>
          <w:u w:val="single"/>
        </w:rPr>
        <w:t>包</w:t>
      </w:r>
      <w:r>
        <w:rPr>
          <w:sz w:val="24"/>
          <w:b/>
          <w:u w:val="single"/>
        </w:rPr>
        <w:t>1\</w:t>
      </w:r>
      <w:r>
        <w:rPr>
          <w:sz w:val="24"/>
          <w:b/>
          <w:u w:val="single"/>
        </w:rPr>
        <w:t>包</w:t>
      </w:r>
      <w:r>
        <w:rPr>
          <w:sz w:val="24"/>
          <w:b/>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center"/>
      </w:pPr>
      <w:r>
        <w:rPr>
          <w:sz w:val="44"/>
          <w:b/>
        </w:rPr>
        <w:t>佛山市政府采购项目合同书</w:t>
      </w:r>
    </w:p>
    <w:p>
      <w:pPr>
        <w:pStyle w:val="null3"/>
        <w:jc w:val="both"/>
      </w:pPr>
      <w:r>
        <w:rPr>
          <w:sz w:val="22"/>
          <w:b/>
        </w:rPr>
        <w:t>项目名称：</w:t>
      </w:r>
      <w:r>
        <w:rPr>
          <w:sz w:val="22"/>
          <w:u w:val="single"/>
        </w:rPr>
        <w:t>2024</w:t>
      </w:r>
      <w:r>
        <w:rPr>
          <w:sz w:val="22"/>
          <w:u w:val="single"/>
        </w:rPr>
        <w:t>年佛山市顺德区第三人民医院（佛山市顺德区北滘医院）专用医疗设备购置项目（第三批）</w:t>
      </w:r>
      <w:r>
        <w:rPr>
          <w:sz w:val="24"/>
          <w:b/>
          <w:u w:val="single"/>
        </w:rPr>
        <w:t>包</w:t>
      </w:r>
      <w:r>
        <w:rPr>
          <w:sz w:val="24"/>
          <w:b/>
          <w:u w:val="single"/>
        </w:rPr>
        <w:t>1\</w:t>
      </w:r>
      <w:r>
        <w:rPr>
          <w:sz w:val="24"/>
          <w:b/>
          <w:u w:val="single"/>
        </w:rPr>
        <w:t>包</w:t>
      </w:r>
      <w:r>
        <w:rPr>
          <w:sz w:val="24"/>
          <w:b/>
          <w:u w:val="single"/>
        </w:rPr>
        <w:t>2</w:t>
      </w:r>
    </w:p>
    <w:p>
      <w:pPr>
        <w:pStyle w:val="null3"/>
        <w:jc w:val="both"/>
      </w:pPr>
      <w:r>
        <w:rPr>
          <w:sz w:val="22"/>
          <w:b/>
        </w:rPr>
        <w:t>项目编号：</w:t>
      </w:r>
      <w:r>
        <w:rPr>
          <w:u w:val="single"/>
        </w:rPr>
        <w:t xml:space="preserve"> </w:t>
      </w:r>
      <w:r>
        <w:rPr>
          <w:sz w:val="22"/>
          <w:u w:val="single"/>
        </w:rPr>
        <w:t>440606-2024-08755</w:t>
      </w:r>
    </w:p>
    <w:p>
      <w:pPr>
        <w:pStyle w:val="null3"/>
        <w:jc w:val="both"/>
      </w:pPr>
      <w:r>
        <w:rPr>
          <w:sz w:val="22"/>
          <w:b/>
        </w:rPr>
        <w:t>甲</w:t>
      </w:r>
      <w:r>
        <w:rPr>
          <w:sz w:val="22"/>
          <w:b/>
        </w:rPr>
        <w:t xml:space="preserve">   </w:t>
      </w:r>
      <w:r>
        <w:rPr>
          <w:sz w:val="22"/>
          <w:b/>
        </w:rPr>
        <w:t>方：</w:t>
      </w:r>
      <w:r>
        <w:rPr>
          <w:sz w:val="22"/>
          <w:u w:val="single"/>
        </w:rPr>
        <w:t>佛山市顺德区第三人民医院（佛山市顺德区北滘医院）</w:t>
      </w:r>
    </w:p>
    <w:p>
      <w:pPr>
        <w:pStyle w:val="null3"/>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jc w:val="both"/>
      </w:pPr>
      <w:r>
        <w:rPr>
          <w:sz w:val="22"/>
          <w:b/>
        </w:rPr>
        <w:t>合同性质：</w:t>
      </w:r>
      <w:r>
        <w:rPr>
          <w:sz w:val="22"/>
          <w:u w:val="single"/>
        </w:rPr>
        <w:t>本合同为中小企业预留合同</w:t>
      </w:r>
    </w:p>
    <w:p>
      <w:pPr>
        <w:pStyle w:val="null3"/>
        <w:ind w:firstLine="440"/>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r>
              <w:rPr>
                <w:sz w:val="22"/>
              </w:rPr>
              <w:t>/</w:t>
            </w:r>
            <w:r>
              <w:rPr>
                <w:sz w:val="22"/>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w:t>
      </w:r>
      <w:r>
        <w:rPr>
          <w:sz w:val="22"/>
        </w:rPr>
        <w:t>、品名、产地品牌、规格型号需与注册证描述一致。</w:t>
      </w:r>
      <w:r>
        <w:rPr>
          <w:sz w:val="22"/>
          <w:b/>
        </w:rPr>
        <w:t>合同附页应有详细的货物配置清单。</w:t>
      </w:r>
    </w:p>
    <w:p>
      <w:pPr>
        <w:pStyle w:val="null3"/>
        <w:ind w:firstLine="440"/>
        <w:jc w:val="left"/>
      </w:pPr>
      <w:r>
        <w:rPr>
          <w:sz w:val="22"/>
        </w:rPr>
        <w:t>2</w:t>
      </w:r>
      <w:r>
        <w:rPr>
          <w:sz w:val="22"/>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380"/>
        <w:gridCol w:w="625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1"/>
                <w:u w:val="single"/>
              </w:rPr>
              <w:t xml:space="preserve">                  </w:t>
            </w:r>
          </w:p>
          <w:p>
            <w:pPr>
              <w:pStyle w:val="null3"/>
              <w:jc w:val="both"/>
            </w:pPr>
            <w:r>
              <w:rPr>
                <w:sz w:val="22"/>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w:t>
            </w:r>
            <w:r>
              <w:rPr>
                <w:sz w:val="21"/>
              </w:rPr>
              <w:t>合同总额包含但不限于以下费用：</w:t>
            </w:r>
          </w:p>
          <w:p>
            <w:pPr>
              <w:pStyle w:val="null3"/>
              <w:jc w:val="both"/>
            </w:pPr>
            <w:r>
              <w:rPr>
                <w:sz w:val="21"/>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rPr>
              <w:t>（</w:t>
            </w:r>
            <w:r>
              <w:rPr>
                <w:sz w:val="22"/>
              </w:rPr>
              <w:t>2</w:t>
            </w:r>
            <w:r>
              <w:rPr>
                <w:sz w:val="22"/>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21"/>
                <w:u w:val="single"/>
              </w:rPr>
              <w:t xml:space="preserve">    </w:t>
            </w:r>
            <w:r>
              <w:rPr>
                <w:sz w:val="21"/>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期：支付比例</w:t>
            </w:r>
            <w:r>
              <w:rPr>
                <w:sz w:val="21"/>
              </w:rPr>
              <w:t>30%</w:t>
            </w:r>
            <w:r>
              <w:rPr>
                <w:sz w:val="21"/>
              </w:rPr>
              <w:t>，合同签订后，收到</w:t>
            </w:r>
            <w:r>
              <w:rPr>
                <w:sz w:val="21"/>
              </w:rPr>
              <w:t>乙方</w:t>
            </w:r>
            <w:r>
              <w:rPr>
                <w:sz w:val="21"/>
              </w:rPr>
              <w:t>提供的等额正式发票，</w:t>
            </w:r>
            <w:r>
              <w:rPr>
                <w:sz w:val="21"/>
              </w:rPr>
              <w:t>甲方</w:t>
            </w:r>
            <w:r>
              <w:rPr>
                <w:sz w:val="21"/>
              </w:rPr>
              <w:t>审核无误后</w:t>
            </w:r>
            <w:r>
              <w:rPr>
                <w:sz w:val="21"/>
              </w:rPr>
              <w:t>30</w:t>
            </w:r>
            <w:r>
              <w:rPr>
                <w:sz w:val="21"/>
              </w:rPr>
              <w:t>个工作日内支付合同总额的</w:t>
            </w:r>
            <w:r>
              <w:rPr>
                <w:sz w:val="21"/>
              </w:rPr>
              <w:t>30%</w:t>
            </w:r>
            <w:r>
              <w:rPr>
                <w:sz w:val="21"/>
              </w:rPr>
              <w:t>；</w:t>
            </w:r>
          </w:p>
          <w:p>
            <w:pPr>
              <w:pStyle w:val="null3"/>
            </w:pPr>
            <w:r>
              <w:rPr>
                <w:sz w:val="21"/>
              </w:rPr>
              <w:t>2</w:t>
            </w:r>
            <w:r>
              <w:rPr>
                <w:sz w:val="21"/>
              </w:rPr>
              <w:t>期：支付比例</w:t>
            </w:r>
            <w:r>
              <w:rPr>
                <w:sz w:val="21"/>
              </w:rPr>
              <w:t>65%</w:t>
            </w:r>
            <w:r>
              <w:rPr>
                <w:sz w:val="21"/>
              </w:rPr>
              <w:t>，设备全部到货后，</w:t>
            </w:r>
            <w:r>
              <w:rPr>
                <w:sz w:val="21"/>
              </w:rPr>
              <w:t>乙方</w:t>
            </w:r>
            <w:r>
              <w:rPr>
                <w:sz w:val="21"/>
              </w:rPr>
              <w:t>凭收货证明等资料申请支付，</w:t>
            </w:r>
            <w:r>
              <w:rPr>
                <w:sz w:val="21"/>
              </w:rPr>
              <w:t>甲方</w:t>
            </w:r>
            <w:r>
              <w:rPr>
                <w:sz w:val="21"/>
              </w:rPr>
              <w:t>收到材料并确认无误后，</w:t>
            </w:r>
            <w:r>
              <w:rPr>
                <w:sz w:val="21"/>
              </w:rPr>
              <w:t>30</w:t>
            </w:r>
            <w:r>
              <w:rPr>
                <w:sz w:val="21"/>
              </w:rPr>
              <w:t>个工作日内向</w:t>
            </w:r>
            <w:r>
              <w:rPr>
                <w:sz w:val="21"/>
              </w:rPr>
              <w:t>乙方</w:t>
            </w:r>
            <w:r>
              <w:rPr>
                <w:sz w:val="21"/>
              </w:rPr>
              <w:t>支付合同总额的</w:t>
            </w:r>
            <w:r>
              <w:rPr>
                <w:sz w:val="21"/>
              </w:rPr>
              <w:t>65%</w:t>
            </w:r>
            <w:r>
              <w:rPr>
                <w:sz w:val="21"/>
              </w:rPr>
              <w:t>；</w:t>
            </w:r>
          </w:p>
          <w:p>
            <w:pPr>
              <w:pStyle w:val="null3"/>
            </w:pPr>
            <w:r>
              <w:rPr>
                <w:sz w:val="21"/>
              </w:rPr>
              <w:t>3</w:t>
            </w:r>
            <w:r>
              <w:rPr>
                <w:sz w:val="21"/>
              </w:rPr>
              <w:t>期：支付比例</w:t>
            </w:r>
            <w:r>
              <w:rPr>
                <w:sz w:val="21"/>
              </w:rPr>
              <w:t>5%</w:t>
            </w:r>
            <w:r>
              <w:rPr>
                <w:sz w:val="21"/>
              </w:rPr>
              <w:t>，设备安装调试一个月后，</w:t>
            </w:r>
            <w:r>
              <w:rPr>
                <w:sz w:val="21"/>
              </w:rPr>
              <w:t>乙方</w:t>
            </w:r>
            <w:r>
              <w:rPr>
                <w:sz w:val="21"/>
              </w:rPr>
              <w:t>提交全部验收材料，</w:t>
            </w:r>
            <w:r>
              <w:rPr>
                <w:sz w:val="21"/>
              </w:rPr>
              <w:t>甲方</w:t>
            </w:r>
            <w:r>
              <w:rPr>
                <w:sz w:val="21"/>
              </w:rPr>
              <w:t>收到材料并确认无误后，</w:t>
            </w:r>
            <w:r>
              <w:rPr>
                <w:sz w:val="21"/>
              </w:rPr>
              <w:t>30</w:t>
            </w:r>
            <w:r>
              <w:rPr>
                <w:sz w:val="21"/>
              </w:rPr>
              <w:t>个工作日内向</w:t>
            </w:r>
            <w:r>
              <w:rPr>
                <w:sz w:val="21"/>
              </w:rPr>
              <w:t>乙方</w:t>
            </w:r>
            <w:r>
              <w:rPr>
                <w:sz w:val="21"/>
              </w:rPr>
              <w:t>支付合同总额的</w:t>
            </w:r>
            <w:r>
              <w:rPr>
                <w:sz w:val="21"/>
              </w:rPr>
              <w:t>5%</w:t>
            </w:r>
            <w:r>
              <w:rPr>
                <w:sz w:val="21"/>
              </w:rPr>
              <w:t>。</w:t>
            </w:r>
          </w:p>
          <w:p>
            <w:pPr>
              <w:pStyle w:val="null3"/>
            </w:pPr>
            <w:r>
              <w:rPr>
                <w:sz w:val="21"/>
              </w:rPr>
              <w:t>（一）签订合同后，</w:t>
            </w:r>
            <w:r>
              <w:rPr>
                <w:sz w:val="21"/>
              </w:rPr>
              <w:t>甲方</w:t>
            </w:r>
            <w:r>
              <w:rPr>
                <w:sz w:val="21"/>
              </w:rPr>
              <w:t>支付相应款项至专用银行账户，</w:t>
            </w:r>
            <w:r>
              <w:rPr>
                <w:sz w:val="21"/>
              </w:rPr>
              <w:t>乙方</w:t>
            </w:r>
            <w:r>
              <w:rPr>
                <w:sz w:val="21"/>
              </w:rPr>
              <w:t>达到上述条件后，申请专用银行账户支付。</w:t>
            </w:r>
          </w:p>
          <w:p>
            <w:pPr>
              <w:pStyle w:val="null3"/>
            </w:pPr>
            <w:r>
              <w:rPr>
                <w:sz w:val="21"/>
              </w:rPr>
              <w:t>（二）结算方式：转账结算（银行转账）。</w:t>
            </w:r>
          </w:p>
          <w:p>
            <w:pPr>
              <w:pStyle w:val="null3"/>
            </w:pPr>
            <w:r>
              <w:rPr>
                <w:sz w:val="21"/>
              </w:rPr>
              <w:t>（三）开具发票：</w:t>
            </w:r>
            <w:r>
              <w:rPr>
                <w:sz w:val="21"/>
              </w:rPr>
              <w:t>乙方</w:t>
            </w:r>
            <w:r>
              <w:rPr>
                <w:sz w:val="21"/>
              </w:rPr>
              <w:t>收款时必须持有效发票。收款方、出具发票方、合同</w:t>
            </w:r>
            <w:r>
              <w:rPr>
                <w:sz w:val="21"/>
              </w:rPr>
              <w:t>乙方</w:t>
            </w:r>
            <w:r>
              <w:rPr>
                <w:sz w:val="21"/>
              </w:rPr>
              <w:t>均必须与</w:t>
            </w:r>
            <w:r>
              <w:rPr>
                <w:sz w:val="21"/>
              </w:rPr>
              <w:t>中标人</w:t>
            </w:r>
            <w:r>
              <w:rPr>
                <w:sz w:val="21"/>
              </w:rPr>
              <w:t>名称一致。</w:t>
            </w:r>
          </w:p>
          <w:p>
            <w:pPr>
              <w:pStyle w:val="null3"/>
            </w:pPr>
            <w:r>
              <w:rPr>
                <w:sz w:val="21"/>
              </w:rPr>
              <w:t>（四）付款期间如因特殊情况需调整，由双方协商处理。</w:t>
            </w:r>
          </w:p>
          <w:p>
            <w:pPr>
              <w:pStyle w:val="null3"/>
            </w:pPr>
            <w:r>
              <w:rPr>
                <w:sz w:val="21"/>
              </w:rPr>
              <w:t>（五）若属国库支付项目的，其支付时间按财政部相关规定执行。</w:t>
            </w:r>
          </w:p>
          <w:p>
            <w:pPr>
              <w:pStyle w:val="null3"/>
            </w:pPr>
            <w:r>
              <w:rPr>
                <w:sz w:val="21"/>
              </w:rPr>
              <w:t>（六）</w:t>
            </w:r>
            <w:r>
              <w:rPr>
                <w:sz w:val="21"/>
              </w:rPr>
              <w:t>乙方</w:t>
            </w:r>
            <w:r>
              <w:rPr>
                <w:sz w:val="21"/>
              </w:rPr>
              <w:t>必须签订</w:t>
            </w:r>
            <w:r>
              <w:rPr>
                <w:sz w:val="21"/>
              </w:rPr>
              <w:t>“资金账户监管协议”，由</w:t>
            </w:r>
            <w:r>
              <w:rPr>
                <w:sz w:val="21"/>
              </w:rPr>
              <w:t>甲方</w:t>
            </w:r>
            <w:r>
              <w:rPr>
                <w:sz w:val="21"/>
              </w:rPr>
              <w:t>、</w:t>
            </w:r>
            <w:r>
              <w:rPr>
                <w:sz w:val="21"/>
              </w:rPr>
              <w:t>乙方</w:t>
            </w:r>
            <w:r>
              <w:rPr>
                <w:sz w:val="21"/>
              </w:rPr>
              <w:t>和银行三方共管，</w:t>
            </w:r>
            <w:r>
              <w:rPr>
                <w:sz w:val="21"/>
              </w:rPr>
              <w:t>乙方</w:t>
            </w:r>
            <w:r>
              <w:rPr>
                <w:sz w:val="21"/>
              </w:rPr>
              <w:t>每笔支付（含预付款支付）均需经</w:t>
            </w:r>
            <w:r>
              <w:rPr>
                <w:sz w:val="21"/>
              </w:rPr>
              <w:t>甲方</w:t>
            </w:r>
            <w:r>
              <w:rPr>
                <w:sz w:val="21"/>
              </w:rPr>
              <w:t>确认无误后才能支付。</w:t>
            </w:r>
          </w:p>
          <w:p>
            <w:pPr>
              <w:pStyle w:val="null3"/>
            </w:pPr>
            <w:r>
              <w:rPr>
                <w:sz w:val="21"/>
              </w:rPr>
              <w:t>（七）因</w:t>
            </w:r>
            <w:r>
              <w:rPr>
                <w:sz w:val="21"/>
              </w:rPr>
              <w:t>甲方</w:t>
            </w:r>
            <w:r>
              <w:rPr>
                <w:sz w:val="21"/>
              </w:rPr>
              <w:t>使用的是财政资金，</w:t>
            </w:r>
            <w:r>
              <w:rPr>
                <w:sz w:val="21"/>
              </w:rPr>
              <w:t>甲方</w:t>
            </w:r>
            <w:r>
              <w:rPr>
                <w:sz w:val="21"/>
              </w:rPr>
              <w:t>在前款规定的付款时间为提出办理支付申请手续的时间</w:t>
            </w:r>
            <w:r>
              <w:rPr>
                <w:sz w:val="21"/>
              </w:rPr>
              <w:t>(</w:t>
            </w:r>
            <w:r>
              <w:rPr>
                <w:sz w:val="21"/>
              </w:rPr>
              <w:t>不含审核的时间</w:t>
            </w:r>
            <w:r>
              <w:rPr>
                <w:sz w:val="21"/>
              </w:rPr>
              <w:t>)</w:t>
            </w:r>
            <w:r>
              <w:rPr>
                <w:sz w:val="21"/>
              </w:rPr>
              <w:t>，在规定时间内提出支付申请手续后即视为</w:t>
            </w:r>
            <w:r>
              <w:rPr>
                <w:sz w:val="21"/>
              </w:rPr>
              <w:t>甲方</w:t>
            </w:r>
            <w:r>
              <w:rPr>
                <w:sz w:val="21"/>
              </w:rPr>
              <w:t>是按期支付，</w:t>
            </w:r>
            <w:r>
              <w:rPr>
                <w:sz w:val="21"/>
              </w:rPr>
              <w:t>甲方</w:t>
            </w:r>
            <w:r>
              <w:rPr>
                <w:sz w:val="21"/>
              </w:rPr>
              <w:t>因执行财政支付制度要求，而导致迟延付款的，不视为延期支付合同款项情形。</w:t>
            </w:r>
          </w:p>
          <w:p>
            <w:pPr>
              <w:pStyle w:val="null3"/>
              <w:jc w:val="both"/>
            </w:pPr>
            <w:r>
              <w:rPr>
                <w:sz w:val="21"/>
              </w:rPr>
              <w:t>注：</w:t>
            </w:r>
            <w:r>
              <w:rPr>
                <w:sz w:val="21"/>
              </w:rPr>
              <w:t>如项目发生合同融资，</w:t>
            </w:r>
            <w:r>
              <w:rPr>
                <w:sz w:val="21"/>
              </w:rPr>
              <w:t>甲方</w:t>
            </w:r>
            <w:r>
              <w:rPr>
                <w:sz w:val="21"/>
              </w:rPr>
              <w:t>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人员及工作要求：乙方应设安装负责人，负责安装协调管理工作。</w:t>
            </w:r>
          </w:p>
          <w:p>
            <w:pPr>
              <w:pStyle w:val="null3"/>
              <w:jc w:val="both"/>
            </w:pPr>
            <w:r>
              <w:rPr>
                <w:sz w:val="21"/>
              </w:rPr>
              <w:t>2.</w:t>
            </w:r>
            <w:r>
              <w:rPr>
                <w:sz w:val="21"/>
              </w:rPr>
              <w:t>前提要求：乙方应提交详细安装进度表。</w:t>
            </w:r>
          </w:p>
          <w:p>
            <w:pPr>
              <w:pStyle w:val="null3"/>
              <w:jc w:val="both"/>
            </w:pPr>
            <w:r>
              <w:rPr>
                <w:sz w:val="21"/>
              </w:rPr>
              <w:t>3.</w:t>
            </w:r>
            <w:r>
              <w:rPr>
                <w:sz w:val="21"/>
              </w:rPr>
              <w:t>安装工具：安装所需工具设施物料由乙方自备、自费运到现场，完工后自费搬走。</w:t>
            </w:r>
          </w:p>
          <w:p>
            <w:pPr>
              <w:pStyle w:val="null3"/>
              <w:jc w:val="both"/>
            </w:pPr>
            <w:r>
              <w:rPr>
                <w:sz w:val="21"/>
              </w:rPr>
              <w:t>4.</w:t>
            </w:r>
            <w:r>
              <w:rPr>
                <w:sz w:val="21"/>
              </w:rPr>
              <w:t>调试：按国家相关验收规范进行。</w:t>
            </w:r>
          </w:p>
          <w:p>
            <w:pPr>
              <w:pStyle w:val="null3"/>
              <w:jc w:val="both"/>
            </w:pPr>
            <w:r>
              <w:rPr>
                <w:sz w:val="21"/>
              </w:rPr>
              <w:t>5.</w:t>
            </w:r>
            <w:r>
              <w:rPr>
                <w:sz w:val="21"/>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货物必须符合本合同所有附件、采购文件、投标文件中相关内容。</w:t>
            </w:r>
          </w:p>
          <w:p>
            <w:pPr>
              <w:pStyle w:val="null3"/>
              <w:jc w:val="left"/>
            </w:pPr>
            <w:r>
              <w:rPr>
                <w:sz w:val="21"/>
              </w:rPr>
              <w:t>3.</w:t>
            </w:r>
            <w:r>
              <w:rPr>
                <w:sz w:val="21"/>
              </w:rPr>
              <w:t>乙方必须提供所有设备的医疗</w:t>
            </w:r>
            <w:r>
              <w:rPr>
                <w:sz w:val="21"/>
              </w:rPr>
              <w:t>器械</w:t>
            </w:r>
            <w:r>
              <w:rPr>
                <w:sz w:val="21"/>
              </w:rPr>
              <w:t>注册证，乙方若为代理经销商的，须提供有效的授权证明资料，或提供连贯的产品合法性来源证明资料。</w:t>
            </w:r>
          </w:p>
          <w:p>
            <w:pPr>
              <w:pStyle w:val="null3"/>
              <w:jc w:val="left"/>
            </w:pPr>
            <w:r>
              <w:rPr>
                <w:sz w:val="21"/>
              </w:rPr>
              <w:t>4.</w:t>
            </w:r>
            <w:r>
              <w:rPr>
                <w:sz w:val="21"/>
              </w:rPr>
              <w:t>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r>
              <w:rPr>
                <w:sz w:val="21"/>
              </w:rPr>
              <w:t>。</w:t>
            </w:r>
          </w:p>
          <w:p>
            <w:pPr>
              <w:pStyle w:val="null3"/>
              <w:jc w:val="left"/>
            </w:pPr>
            <w:r>
              <w:rPr>
                <w:sz w:val="21"/>
              </w:rPr>
              <w:t>5</w:t>
            </w:r>
            <w:r>
              <w:rPr>
                <w:sz w:val="21"/>
              </w:rPr>
              <w:t>.</w:t>
            </w:r>
            <w:r>
              <w:rPr>
                <w:sz w:val="21"/>
              </w:rPr>
              <w:t>货物为原厂商未启封全新包装，出具出厂合格证，序列号、包装箱号与出厂批号一致，并可追索查阅。所有设备的附件必须齐全。</w:t>
            </w:r>
          </w:p>
          <w:p>
            <w:pPr>
              <w:pStyle w:val="null3"/>
              <w:jc w:val="left"/>
            </w:pPr>
            <w:r>
              <w:rPr>
                <w:sz w:val="21"/>
              </w:rPr>
              <w:t>6</w:t>
            </w:r>
            <w:r>
              <w:rPr>
                <w:sz w:val="21"/>
              </w:rPr>
              <w:t>.</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7</w:t>
            </w:r>
            <w:r>
              <w:rPr>
                <w:sz w:val="21"/>
              </w:rPr>
              <w:t>.</w:t>
            </w:r>
            <w:r>
              <w:rPr>
                <w:sz w:val="21"/>
              </w:rPr>
              <w:t>合同履行完毕，</w:t>
            </w:r>
            <w:r>
              <w:rPr>
                <w:sz w:val="21"/>
              </w:rPr>
              <w:t>甲方</w:t>
            </w:r>
            <w:r>
              <w:rPr>
                <w:sz w:val="21"/>
              </w:rPr>
              <w:t>提出验收申请后</w:t>
            </w:r>
            <w:r>
              <w:rPr>
                <w:sz w:val="21"/>
              </w:rPr>
              <w:t>7</w:t>
            </w:r>
            <w:r>
              <w:rPr>
                <w:sz w:val="21"/>
              </w:rPr>
              <w:t>日内，</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jc w:val="both"/>
            </w:pPr>
            <w:r>
              <w:rPr>
                <w:sz w:val="21"/>
              </w:rPr>
              <w:t>2.</w:t>
            </w:r>
            <w:r>
              <w:rPr>
                <w:sz w:val="21"/>
              </w:rPr>
              <w:t>目的：确保甲方能够对设备、系统有足够的了解，能够独立进行日常操作、管理和维护。</w:t>
            </w:r>
          </w:p>
          <w:p>
            <w:pPr>
              <w:pStyle w:val="null3"/>
              <w:jc w:val="both"/>
            </w:pPr>
            <w:r>
              <w:rPr>
                <w:sz w:val="21"/>
              </w:rPr>
              <w:t>3.</w:t>
            </w:r>
            <w:r>
              <w:rPr>
                <w:sz w:val="21"/>
              </w:rPr>
              <w:t>培训资料：乙方必须为所有被培训人员提供培训用文字资料和讲义等相关用品。所有的资料必须是中文书写。</w:t>
            </w:r>
          </w:p>
          <w:p>
            <w:pPr>
              <w:pStyle w:val="null3"/>
              <w:jc w:val="both"/>
            </w:pPr>
            <w:r>
              <w:rPr>
                <w:sz w:val="21"/>
              </w:rPr>
              <w:t>4.</w:t>
            </w:r>
            <w:r>
              <w:rPr>
                <w:sz w:val="21"/>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1.</w:t>
            </w:r>
            <w:r>
              <w:rPr>
                <w:sz w:val="21"/>
              </w:rPr>
              <w:t>本项目质保期自设备交付并验收合格之日起计算，质保期</w:t>
            </w:r>
            <w:r>
              <w:rPr>
                <w:sz w:val="21"/>
                <w:u w:val="single"/>
              </w:rPr>
              <w:t xml:space="preserve">    </w:t>
            </w:r>
            <w:r>
              <w:rPr>
                <w:sz w:val="21"/>
              </w:rPr>
              <w:t>年。</w:t>
            </w:r>
          </w:p>
          <w:p>
            <w:pPr>
              <w:pStyle w:val="null3"/>
              <w:jc w:val="both"/>
            </w:pPr>
            <w:r>
              <w:rPr>
                <w:sz w:val="21"/>
              </w:rPr>
              <w:t>2.</w:t>
            </w:r>
            <w:r>
              <w:rPr>
                <w:sz w:val="21"/>
              </w:rPr>
              <w:t>若国家或生产厂家对本项目所涉及货物的质保期的规定高于本项目的要求，应按国家或生产厂家的规定执行。</w:t>
            </w:r>
          </w:p>
        </w:tc>
      </w:tr>
    </w:tbl>
    <w:p>
      <w:pPr>
        <w:pStyle w:val="null3"/>
        <w:jc w:val="both"/>
      </w:pPr>
      <w:r>
        <w:rPr>
          <w:sz w:val="22"/>
          <w:b/>
        </w:rPr>
        <w:t>四、质量保证及售后服务</w:t>
      </w:r>
    </w:p>
    <w:p>
      <w:pPr>
        <w:pStyle w:val="null3"/>
        <w:jc w:val="both"/>
      </w:pPr>
      <w:r>
        <w:rPr>
          <w:sz w:val="21"/>
        </w:rPr>
        <w:t>1.</w:t>
      </w:r>
      <w:r>
        <w:rPr>
          <w:sz w:val="21"/>
        </w:rPr>
        <w:t>质保期内，乙方须提供常设每周</w:t>
      </w:r>
      <w:r>
        <w:rPr>
          <w:sz w:val="21"/>
        </w:rPr>
        <w:t>7</w:t>
      </w:r>
      <w:r>
        <w:rPr>
          <w:sz w:val="21"/>
        </w:rPr>
        <w:t>天</w:t>
      </w:r>
      <w:r>
        <w:rPr>
          <w:sz w:val="21"/>
        </w:rPr>
        <w:t>×24</w:t>
      </w:r>
      <w:r>
        <w:rPr>
          <w:sz w:val="21"/>
        </w:rPr>
        <w:t>小时服务专线及技术支持；</w:t>
      </w:r>
    </w:p>
    <w:p>
      <w:pPr>
        <w:pStyle w:val="null3"/>
        <w:jc w:val="both"/>
      </w:pPr>
      <w:r>
        <w:rPr>
          <w:sz w:val="21"/>
        </w:rPr>
        <w:t>2.</w:t>
      </w:r>
      <w:r>
        <w:rPr>
          <w:sz w:val="21"/>
        </w:rPr>
        <w:t>对甲方的服务通知，乙方必须符合以下要求：</w:t>
      </w:r>
    </w:p>
    <w:p>
      <w:pPr>
        <w:pStyle w:val="null3"/>
        <w:jc w:val="both"/>
      </w:pPr>
      <w:r>
        <w:rPr>
          <w:sz w:val="21"/>
        </w:rPr>
        <w:t>（</w:t>
      </w:r>
      <w:r>
        <w:rPr>
          <w:sz w:val="21"/>
        </w:rPr>
        <w:t>1</w:t>
      </w:r>
      <w:r>
        <w:rPr>
          <w:sz w:val="21"/>
        </w:rPr>
        <w:t>）在接报后</w:t>
      </w:r>
      <w:r>
        <w:rPr>
          <w:sz w:val="21"/>
        </w:rPr>
        <w:t>1</w:t>
      </w:r>
      <w:r>
        <w:rPr>
          <w:sz w:val="21"/>
        </w:rPr>
        <w:t>小时内响应；</w:t>
      </w:r>
    </w:p>
    <w:p>
      <w:pPr>
        <w:pStyle w:val="null3"/>
        <w:jc w:val="both"/>
      </w:pPr>
      <w:r>
        <w:rPr>
          <w:sz w:val="21"/>
        </w:rPr>
        <w:t>（</w:t>
      </w:r>
      <w:r>
        <w:rPr>
          <w:sz w:val="21"/>
        </w:rPr>
        <w:t>2</w:t>
      </w:r>
      <w:r>
        <w:rPr>
          <w:sz w:val="21"/>
        </w:rPr>
        <w:t>）</w:t>
      </w:r>
      <w:r>
        <w:rPr>
          <w:sz w:val="21"/>
        </w:rPr>
        <w:t>4</w:t>
      </w:r>
      <w:r>
        <w:rPr>
          <w:sz w:val="21"/>
        </w:rPr>
        <w:t>小时内到达现场；</w:t>
      </w:r>
    </w:p>
    <w:p>
      <w:pPr>
        <w:pStyle w:val="null3"/>
        <w:jc w:val="both"/>
      </w:pPr>
      <w:r>
        <w:rPr>
          <w:sz w:val="21"/>
        </w:rPr>
        <w:t>（</w:t>
      </w:r>
      <w:r>
        <w:rPr>
          <w:sz w:val="21"/>
        </w:rPr>
        <w:t>3</w:t>
      </w:r>
      <w:r>
        <w:rPr>
          <w:sz w:val="21"/>
        </w:rPr>
        <w:t>）到场</w:t>
      </w:r>
      <w:r>
        <w:rPr>
          <w:sz w:val="21"/>
        </w:rPr>
        <w:t>48</w:t>
      </w:r>
      <w:r>
        <w:rPr>
          <w:sz w:val="21"/>
        </w:rPr>
        <w:t>小时内处理完毕；</w:t>
      </w:r>
    </w:p>
    <w:p>
      <w:pPr>
        <w:pStyle w:val="null3"/>
        <w:jc w:val="both"/>
      </w:pPr>
      <w:r>
        <w:rPr>
          <w:sz w:val="21"/>
        </w:rPr>
        <w:t>（</w:t>
      </w:r>
      <w:r>
        <w:rPr>
          <w:sz w:val="21"/>
        </w:rPr>
        <w:t>4</w:t>
      </w:r>
      <w:r>
        <w:rPr>
          <w:sz w:val="21"/>
        </w:rPr>
        <w:t>）核心产品若是在</w:t>
      </w:r>
      <w:r>
        <w:rPr>
          <w:sz w:val="21"/>
        </w:rPr>
        <w:t>48</w:t>
      </w:r>
      <w:r>
        <w:rPr>
          <w:sz w:val="21"/>
        </w:rPr>
        <w:t>小时内未能处理完毕的情况，提配件供备用机或主要零配件，不得影响甲方的正常工作业务，质保期内的并按维修延误时间的</w:t>
      </w:r>
      <w:r>
        <w:rPr>
          <w:sz w:val="21"/>
        </w:rPr>
        <w:t>1:5</w:t>
      </w:r>
      <w:r>
        <w:rPr>
          <w:sz w:val="21"/>
        </w:rPr>
        <w:t>延长保修期。</w:t>
      </w:r>
    </w:p>
    <w:p>
      <w:pPr>
        <w:pStyle w:val="null3"/>
        <w:jc w:val="left"/>
      </w:pPr>
      <w:r>
        <w:rPr>
          <w:sz w:val="21"/>
        </w:rPr>
        <w:t>3.</w:t>
      </w:r>
      <w:r>
        <w:rPr>
          <w:sz w:val="21"/>
        </w:rPr>
        <w:t>核心产品的质保期内，乙方必须提供每年不少于</w:t>
      </w:r>
      <w:r>
        <w:rPr>
          <w:sz w:val="21"/>
        </w:rPr>
        <w:t>4</w:t>
      </w:r>
      <w:r>
        <w:rPr>
          <w:sz w:val="21"/>
        </w:rPr>
        <w:t>次的整机保养服务。</w:t>
      </w:r>
    </w:p>
    <w:p>
      <w:pPr>
        <w:pStyle w:val="null3"/>
        <w:jc w:val="both"/>
      </w:pPr>
      <w:r>
        <w:rPr>
          <w:sz w:val="21"/>
        </w:rPr>
        <w:t>4.</w:t>
      </w:r>
      <w:r>
        <w:rPr>
          <w:sz w:val="21"/>
        </w:rPr>
        <w:t>质保期内，在非人为因素情况下，一切维修换件保养费用和备品备件均由乙方提供。</w:t>
      </w:r>
    </w:p>
    <w:p>
      <w:pPr>
        <w:pStyle w:val="null3"/>
        <w:jc w:val="both"/>
      </w:pPr>
      <w:r>
        <w:rPr>
          <w:sz w:val="21"/>
        </w:rPr>
        <w:t>5.</w:t>
      </w:r>
      <w:r>
        <w:rPr>
          <w:sz w:val="21"/>
        </w:rPr>
        <w:t>如因货物自身故障致停用时间累计超过</w:t>
      </w:r>
      <w:r>
        <w:rPr>
          <w:sz w:val="21"/>
        </w:rPr>
        <w:t>20</w:t>
      </w:r>
      <w:r>
        <w:rPr>
          <w:sz w:val="21"/>
        </w:rPr>
        <w:t>天时，则质保期在状态恢复正常时重新计算或对故障设备予以重新更换。</w:t>
      </w:r>
    </w:p>
    <w:p>
      <w:pPr>
        <w:pStyle w:val="null3"/>
        <w:jc w:val="both"/>
      </w:pPr>
      <w:r>
        <w:rPr>
          <w:sz w:val="21"/>
        </w:rPr>
        <w:t>6.</w:t>
      </w:r>
      <w:r>
        <w:rPr>
          <w:sz w:val="21"/>
        </w:rPr>
        <w:t>任何时候，乙方均不能免除因货物本身的缺陷所应负的责任。</w:t>
      </w:r>
    </w:p>
    <w:p>
      <w:pPr>
        <w:pStyle w:val="null3"/>
        <w:jc w:val="both"/>
      </w:pPr>
      <w:r>
        <w:rPr>
          <w:sz w:val="21"/>
        </w:rPr>
        <w:t>7.</w:t>
      </w:r>
      <w:r>
        <w:rPr>
          <w:sz w:val="21"/>
        </w:rPr>
        <w:t>在质保期内乙方应提供系统升级方面的技术支持服务。</w:t>
      </w:r>
    </w:p>
    <w:p>
      <w:pPr>
        <w:pStyle w:val="null3"/>
        <w:jc w:val="both"/>
      </w:pPr>
      <w:r>
        <w:rPr>
          <w:sz w:val="21"/>
        </w:rPr>
        <w:t>8.</w:t>
      </w:r>
      <w:r>
        <w:rPr>
          <w:sz w:val="21"/>
        </w:rPr>
        <w:t>本项上述情况的产生费用由乙方负责。</w:t>
      </w:r>
    </w:p>
    <w:p>
      <w:pPr>
        <w:pStyle w:val="null3"/>
        <w:jc w:val="both"/>
      </w:pPr>
      <w:r>
        <w:rPr>
          <w:sz w:val="21"/>
        </w:rPr>
        <w:t>9.</w:t>
      </w:r>
      <w:r>
        <w:rPr>
          <w:sz w:val="21"/>
        </w:rPr>
        <w:t>乙方售后服务机构名称及地址</w:t>
      </w:r>
    </w:p>
    <w:p>
      <w:pPr>
        <w:pStyle w:val="null3"/>
        <w:ind w:firstLine="220"/>
        <w:jc w:val="both"/>
      </w:pPr>
      <w:r>
        <w:rPr>
          <w:sz w:val="21"/>
        </w:rPr>
        <w:t>联系人</w:t>
      </w:r>
      <w:r>
        <w:rPr>
          <w:sz w:val="21"/>
        </w:rPr>
        <w:t>1</w:t>
      </w:r>
      <w:r>
        <w:rPr>
          <w:sz w:val="21"/>
        </w:rPr>
        <w:t>：          ，联系电话：            ，手机：          ；</w:t>
      </w:r>
    </w:p>
    <w:p>
      <w:pPr>
        <w:pStyle w:val="null3"/>
        <w:ind w:firstLine="220"/>
        <w:jc w:val="both"/>
      </w:pPr>
      <w:r>
        <w:rPr>
          <w:sz w:val="21"/>
        </w:rPr>
        <w:t>联系人</w:t>
      </w:r>
      <w:r>
        <w:rPr>
          <w:sz w:val="21"/>
        </w:rPr>
        <w:t>2</w:t>
      </w:r>
      <w:r>
        <w:rPr>
          <w:sz w:val="21"/>
        </w:rPr>
        <w:t>：          ，联系电话：            ，手机：          ；</w:t>
      </w:r>
    </w:p>
    <w:p>
      <w:pPr>
        <w:pStyle w:val="null3"/>
        <w:jc w:val="both"/>
      </w:pPr>
      <w:r>
        <w:rPr>
          <w:sz w:val="21"/>
        </w:rPr>
        <w:t>10.</w:t>
      </w:r>
      <w:r>
        <w:rPr>
          <w:sz w:val="21"/>
        </w:rPr>
        <w:t>其他售后服务补充内容：</w:t>
      </w:r>
      <w:r>
        <w:rPr>
          <w:sz w:val="21"/>
          <w:b/>
        </w:rPr>
        <w:t>（补充内容不得对采购文件和投标</w:t>
      </w:r>
      <w:r>
        <w:rPr>
          <w:sz w:val="21"/>
          <w:b/>
        </w:rPr>
        <w:t>/</w:t>
      </w:r>
      <w:r>
        <w:rPr>
          <w:sz w:val="21"/>
          <w:b/>
        </w:rPr>
        <w:t>响应文件作实质性修改）</w:t>
      </w:r>
    </w:p>
    <w:p>
      <w:pPr>
        <w:pStyle w:val="null3"/>
        <w:ind w:firstLine="220"/>
        <w:jc w:val="both"/>
      </w:pPr>
      <w:r>
        <w:rPr>
          <w:sz w:val="21"/>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六、违约责任</w:t>
      </w:r>
    </w:p>
    <w:p>
      <w:pPr>
        <w:pStyle w:val="null3"/>
        <w:ind w:firstLine="440"/>
        <w:jc w:val="both"/>
      </w:pPr>
      <w:r>
        <w:rPr>
          <w:sz w:val="22"/>
        </w:rPr>
        <w:t>乙方未按要求履行合同义务时，甲方有权拒绝验收，且对逾期交付的货物或工程，乙方从逾期之日起每日按合同总额的</w:t>
      </w:r>
      <w:r>
        <w:rPr>
          <w:sz w:val="22"/>
        </w:rPr>
        <w:t>2‰</w:t>
      </w:r>
      <w:r>
        <w:rPr>
          <w:sz w:val="22"/>
        </w:rPr>
        <w:t>比例向甲方支付违约金；逾期</w:t>
      </w:r>
      <w:r>
        <w:rPr>
          <w:sz w:val="22"/>
        </w:rPr>
        <w:t>15</w:t>
      </w:r>
      <w:r>
        <w:rPr>
          <w:sz w:val="22"/>
        </w:rPr>
        <w:t>日以上时，甲方有权终止合同，由此造成甲方的经济损失由乙方承担。违约金不足以弥补损失的，乙方应按全额赔偿。</w:t>
      </w:r>
    </w:p>
    <w:p>
      <w:pPr>
        <w:pStyle w:val="null3"/>
        <w:jc w:val="both"/>
      </w:pPr>
      <w:r>
        <w:rPr>
          <w:sz w:val="22"/>
          <w:b/>
        </w:rPr>
        <w:t>七、提出异议的时间和方法</w:t>
      </w:r>
    </w:p>
    <w:p>
      <w:pPr>
        <w:pStyle w:val="null3"/>
        <w:jc w:val="both"/>
      </w:pPr>
      <w:r>
        <w:rPr>
          <w:sz w:val="21"/>
        </w:rPr>
        <w:t>1.</w:t>
      </w:r>
      <w:r>
        <w:rPr>
          <w:sz w:val="21"/>
        </w:rPr>
        <w:t>甲方在验收后</w:t>
      </w:r>
      <w:r>
        <w:rPr>
          <w:sz w:val="21"/>
        </w:rPr>
        <w:t>100</w:t>
      </w:r>
      <w:r>
        <w:rPr>
          <w:sz w:val="21"/>
        </w:rPr>
        <w:t>天内如对货物的型号、规格、质量有异议时，应在妥善保管货物的同时，即向乙方提出书面异议。</w:t>
      </w:r>
    </w:p>
    <w:p>
      <w:pPr>
        <w:pStyle w:val="null3"/>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3.</w:t>
      </w:r>
      <w:r>
        <w:rPr>
          <w:sz w:val="21"/>
        </w:rPr>
        <w:t>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w:t>
      </w:r>
      <w:r>
        <w:rPr>
          <w:sz w:val="21"/>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w:t>
      </w:r>
      <w:r>
        <w:rPr>
          <w:sz w:val="21"/>
        </w:rPr>
        <w:t>在项目实施过程中，如出现内容的变更，由当事各方协商解决。</w:t>
      </w:r>
    </w:p>
    <w:p>
      <w:pPr>
        <w:pStyle w:val="null3"/>
        <w:jc w:val="both"/>
      </w:pPr>
      <w:r>
        <w:rPr>
          <w:sz w:val="21"/>
        </w:rPr>
        <w:t>3.</w:t>
      </w:r>
      <w:r>
        <w:rPr>
          <w:sz w:val="21"/>
        </w:rPr>
        <w:t>本合同有效期自生效之日起，至乙方履行完毕全部合同义务止。</w:t>
      </w:r>
    </w:p>
    <w:p>
      <w:pPr>
        <w:pStyle w:val="null3"/>
        <w:jc w:val="both"/>
      </w:pPr>
      <w:r>
        <w:rPr>
          <w:sz w:val="21"/>
        </w:rPr>
        <w:t>4.</w:t>
      </w:r>
      <w:r>
        <w:rPr>
          <w:sz w:val="21"/>
        </w:rPr>
        <w:t>当事人一方要求变更或解除合同时，应当在</w:t>
      </w:r>
      <w:r>
        <w:rPr>
          <w:sz w:val="21"/>
        </w:rPr>
        <w:t>20</w:t>
      </w:r>
      <w:r>
        <w:rPr>
          <w:sz w:val="21"/>
        </w:rPr>
        <w:t>个工作日前书面通知对方，因解除合同使其他方遭受损失的，除依法可以免除的责任外，应由责任方负责赔偿。</w:t>
      </w:r>
    </w:p>
    <w:p>
      <w:pPr>
        <w:pStyle w:val="null3"/>
        <w:jc w:val="both"/>
      </w:pPr>
      <w:r>
        <w:rPr>
          <w:sz w:val="21"/>
        </w:rPr>
        <w:t>5.</w:t>
      </w:r>
      <w:r>
        <w:rPr>
          <w:sz w:val="21"/>
        </w:rPr>
        <w:t>变更或解除合同的通知或协议必须采取书面形式，协议未达成之前，原合同仍然有效。</w:t>
      </w:r>
    </w:p>
    <w:p>
      <w:pPr>
        <w:pStyle w:val="null3"/>
        <w:jc w:val="both"/>
      </w:pPr>
      <w:r>
        <w:rPr>
          <w:sz w:val="21"/>
        </w:rPr>
        <w:t>6.</w:t>
      </w:r>
      <w:r>
        <w:rPr>
          <w:sz w:val="21"/>
        </w:rPr>
        <w:t>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rPr>
        <w:t>15</w:t>
      </w:r>
      <w:r>
        <w:rPr>
          <w:sz w:val="22"/>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w:t>
      </w:r>
      <w:r>
        <w:rPr>
          <w:sz w:val="21"/>
        </w:rPr>
        <w:t>中国境内制造的产品必须提供出厂合格证，并提供甲方名下终端客户保修注册资料。</w:t>
      </w:r>
    </w:p>
    <w:p>
      <w:pPr>
        <w:pStyle w:val="null3"/>
        <w:jc w:val="both"/>
      </w:pPr>
      <w:r>
        <w:rPr>
          <w:sz w:val="21"/>
        </w:rPr>
        <w:t>2.</w:t>
      </w:r>
      <w:r>
        <w:rPr>
          <w:sz w:val="21"/>
        </w:rPr>
        <w:t>关键产品</w:t>
      </w:r>
      <w:r>
        <w:rPr>
          <w:sz w:val="21"/>
        </w:rPr>
        <w:t>/</w:t>
      </w:r>
      <w:r>
        <w:rPr>
          <w:sz w:val="21"/>
        </w:rPr>
        <w:t>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220"/>
        <w:jc w:val="both"/>
      </w:pPr>
      <w:r>
        <w:rPr>
          <w:sz w:val="22"/>
        </w:rPr>
        <w:t>融资银行及联系方式：</w:t>
      </w:r>
      <w:r>
        <w:rPr>
          <w:sz w:val="21"/>
          <w:u w:val="single"/>
        </w:rPr>
        <w:t xml:space="preserve">                                            </w:t>
      </w:r>
      <w:r>
        <w:rPr>
          <w:sz w:val="22"/>
        </w:rPr>
        <w:t>。</w:t>
      </w:r>
    </w:p>
    <w:p>
      <w:pPr>
        <w:pStyle w:val="null3"/>
        <w:jc w:val="both"/>
      </w:pPr>
      <w:r>
        <w:rPr>
          <w:sz w:val="22"/>
        </w:rPr>
        <w:t>2.</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jc w:val="both"/>
      </w:pPr>
      <w:r>
        <w:rPr>
          <w:sz w:val="22"/>
        </w:rPr>
        <w:t>3.</w:t>
      </w:r>
      <w:r>
        <w:rPr>
          <w:sz w:val="22"/>
        </w:rPr>
        <w:t>未经甲方书面同意，乙方不得擅自向第三方转让其主体性和关键性合同义务。</w:t>
      </w:r>
    </w:p>
    <w:p>
      <w:pPr>
        <w:pStyle w:val="null3"/>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5.</w:t>
      </w:r>
      <w:r>
        <w:rPr>
          <w:sz w:val="22"/>
        </w:rPr>
        <w:t>本合同（含附件）共计</w:t>
      </w:r>
      <w:r>
        <w:rPr>
          <w:sz w:val="21"/>
          <w:u w:val="single"/>
        </w:rPr>
        <w:t xml:space="preserve">     </w:t>
      </w:r>
      <w:r>
        <w:rPr>
          <w:sz w:val="22"/>
        </w:rPr>
        <w:t>页</w:t>
      </w:r>
      <w:r>
        <w:rPr>
          <w:sz w:val="22"/>
        </w:rPr>
        <w:t>A4</w:t>
      </w:r>
      <w:r>
        <w:rPr>
          <w:sz w:val="22"/>
        </w:rPr>
        <w:t>纸张，缺页之合同为无效合同。</w:t>
      </w:r>
    </w:p>
    <w:p>
      <w:pPr>
        <w:pStyle w:val="null3"/>
        <w:jc w:val="both"/>
      </w:pPr>
      <w:r>
        <w:rPr>
          <w:sz w:val="22"/>
        </w:rPr>
        <w:t>6.</w:t>
      </w:r>
      <w:r>
        <w:rPr>
          <w:sz w:val="22"/>
        </w:rPr>
        <w:t>本合同签约履约地点：广东省佛山市。</w:t>
      </w:r>
    </w:p>
    <w:p>
      <w:pPr>
        <w:pStyle w:val="null3"/>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both"/>
      </w:pPr>
      <w:r>
        <w:rPr>
          <w:sz w:val="24"/>
        </w:rPr>
        <w:t>附件一：《报价清单明细表》</w:t>
      </w:r>
      <w:r>
        <w:rPr>
          <w:sz w:val="24"/>
        </w:rPr>
        <w:t>/</w:t>
      </w:r>
      <w:r>
        <w:rPr>
          <w:sz w:val="24"/>
          <w:u w:val="single"/>
        </w:rPr>
        <w:t>（设备名称）配置清单</w:t>
      </w:r>
    </w:p>
    <w:p>
      <w:pPr>
        <w:pStyle w:val="null3"/>
        <w:jc w:val="both"/>
      </w:pPr>
      <w:r>
        <w:rPr>
          <w:sz w:val="24"/>
        </w:rPr>
        <w:t>附件二：医疗</w:t>
      </w:r>
      <w:r>
        <w:rPr>
          <w:sz w:val="24"/>
        </w:rPr>
        <w:t>器械</w:t>
      </w:r>
      <w:r>
        <w:rPr>
          <w:sz w:val="24"/>
        </w:rPr>
        <w:t>注册证</w:t>
      </w:r>
      <w:r>
        <w:rPr>
          <w:sz w:val="24"/>
        </w:rPr>
        <w:t>/</w:t>
      </w:r>
      <w:r>
        <w:rPr>
          <w:sz w:val="24"/>
        </w:rPr>
        <w:t>医疗器械经营备案证（如乙方所投产品为第二类医疗器械）</w:t>
      </w:r>
    </w:p>
    <w:p>
      <w:pPr>
        <w:pStyle w:val="null3"/>
        <w:jc w:val="both"/>
      </w:pPr>
      <w:r>
        <w:rPr>
          <w:sz w:val="24"/>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440606-2024-08755</w:t>
      </w:r>
    </w:p>
    <w:p>
      <w:pPr>
        <w:pStyle w:val="null3"/>
        <w:jc w:val="center"/>
        <w:outlineLvl w:val="3"/>
      </w:pPr>
      <w:r>
        <w:rPr>
          <w:sz w:val="24"/>
          <w:b/>
        </w:rPr>
        <w:t>采购项目编号：</w:t>
      </w:r>
      <w:r>
        <w:rPr>
          <w:sz w:val="24"/>
          <w:b/>
        </w:rPr>
        <w:t>440606-2024-08755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2024年佛山市顺德区第三人民医院（佛山市顺德区北滘医院）专用医疗设备购置项目（第三批）</w:t>
      </w:r>
      <w:r>
        <w:rPr>
          <w:u w:val="single"/>
        </w:rPr>
        <w:t>”</w:t>
      </w:r>
      <w:r>
        <w:rPr/>
        <w:t>项目的招标[采购项目编号为：</w:t>
      </w:r>
      <w:r>
        <w:rPr>
          <w:u w:val="single"/>
        </w:rPr>
        <w:t>440606-2024-08755</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2024年佛山市顺德区第三人民医院（佛山市顺德区北滘医院）专用医疗设备购置项目（第三批）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2024年佛山市顺德区第三人民医院（佛山市顺德区北滘医院）专用医疗设备购置项目（第三批）</w:t>
      </w:r>
      <w:r>
        <w:rPr/>
        <w:t>”项目采购[采购项目编号为</w:t>
      </w:r>
      <w:r>
        <w:rPr/>
        <w:t>440606-2024-08755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2024年佛山市顺德区第三人民医院（佛山市顺德区北滘医院）专用医疗设备购置项目（第三批）</w:t>
      </w:r>
      <w:r>
        <w:rPr/>
        <w:t>招标中获中标（采购项目编号：</w:t>
      </w:r>
      <w:r>
        <w:rPr/>
        <w:t>440606-2024-08755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2024年佛山市顺德区第三人民医院（佛山市顺德区北滘医院）专用医疗设备购置项目（第三批）</w:t>
      </w:r>
      <w:r>
        <w:rPr/>
        <w:t>”项目（采购项目编号：</w:t>
      </w:r>
      <w:r>
        <w:rPr/>
        <w:t>440606-2024-08755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