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74DF5">
      <w:pPr>
        <w:pStyle w:val="7"/>
        <w:rPr>
          <w:color w:val="auto"/>
        </w:rPr>
      </w:pPr>
    </w:p>
    <w:p w14:paraId="3002E98A">
      <w:pPr>
        <w:pStyle w:val="7"/>
        <w:jc w:val="center"/>
        <w:outlineLvl w:val="1"/>
        <w:rPr>
          <w:color w:val="auto"/>
        </w:rPr>
      </w:pPr>
      <w:r>
        <w:rPr>
          <w:b/>
          <w:color w:val="auto"/>
          <w:sz w:val="36"/>
        </w:rPr>
        <w:t>第二章 采购需求</w:t>
      </w:r>
    </w:p>
    <w:p w14:paraId="1A0571B8">
      <w:pPr>
        <w:pStyle w:val="7"/>
        <w:outlineLvl w:val="2"/>
        <w:rPr>
          <w:color w:val="auto"/>
        </w:rPr>
      </w:pPr>
      <w:r>
        <w:rPr>
          <w:b/>
          <w:color w:val="auto"/>
          <w:sz w:val="28"/>
        </w:rPr>
        <w:t>一、项目概况：</w:t>
      </w:r>
    </w:p>
    <w:p w14:paraId="66046C7A">
      <w:pPr>
        <w:tabs>
          <w:tab w:val="left" w:pos="1134"/>
        </w:tabs>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本次项目主要完成佛山市网络预约出租汽车服务系统和佛山市巡游出租汽车审批系统的运行环境、数据库、操作系统和应用功能的全信创改造。本项目</w:t>
      </w:r>
      <w:r>
        <w:rPr>
          <w:rFonts w:hint="eastAsia" w:ascii="宋体" w:hAnsi="宋体" w:eastAsia="宋体" w:cs="宋体"/>
          <w:color w:val="auto"/>
          <w:sz w:val="21"/>
          <w:szCs w:val="21"/>
          <w:lang w:val="en-US" w:eastAsia="zh-CN"/>
        </w:rPr>
        <w:t>把</w:t>
      </w:r>
      <w:r>
        <w:rPr>
          <w:rFonts w:hint="eastAsia" w:ascii="宋体" w:hAnsi="宋体" w:eastAsia="宋体" w:cs="宋体"/>
          <w:color w:val="auto"/>
          <w:sz w:val="21"/>
          <w:szCs w:val="21"/>
        </w:rPr>
        <w:t>两个系统</w:t>
      </w:r>
      <w:r>
        <w:rPr>
          <w:rFonts w:hint="eastAsia" w:ascii="宋体" w:hAnsi="宋体" w:eastAsia="宋体" w:cs="宋体"/>
          <w:color w:val="auto"/>
          <w:sz w:val="21"/>
          <w:szCs w:val="21"/>
          <w:lang w:val="en-US" w:eastAsia="zh-CN"/>
        </w:rPr>
        <w:t>整改为佛</w:t>
      </w:r>
      <w:r>
        <w:rPr>
          <w:rFonts w:hint="eastAsia" w:ascii="宋体" w:hAnsi="宋体" w:eastAsia="宋体" w:cs="宋体"/>
          <w:color w:val="auto"/>
          <w:sz w:val="21"/>
          <w:szCs w:val="21"/>
        </w:rPr>
        <w:t>山市交通运输政务服务系统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并新增AI智能客服（知识库训练、政策问答和办事问答）</w:t>
      </w:r>
      <w:r>
        <w:rPr>
          <w:rFonts w:hint="eastAsia" w:ascii="宋体" w:hAnsi="宋体" w:eastAsia="宋体" w:cs="宋体"/>
          <w:color w:val="auto"/>
          <w:sz w:val="21"/>
          <w:szCs w:val="21"/>
        </w:rPr>
        <w:t>。具体如下：</w:t>
      </w:r>
    </w:p>
    <w:p w14:paraId="52C7E7C4">
      <w:pPr>
        <w:tabs>
          <w:tab w:val="left" w:pos="1134"/>
        </w:tabs>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（1）服务器端改造</w:t>
      </w:r>
    </w:p>
    <w:p w14:paraId="42F11E12">
      <w:pPr>
        <w:tabs>
          <w:tab w:val="left" w:pos="1134"/>
        </w:tabs>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应用系统信创改造需采用符合安全要求的操作系统。满足用户在安全的操作系统上访问应用系统。系统中所有代码及功能，都需要根据信创操作系统的稳定性、可靠性、处理事务的效率、响应速度等进行全面分析、设计、开发、调试、压力测试等工作。</w:t>
      </w:r>
    </w:p>
    <w:p w14:paraId="1DE7C926">
      <w:pPr>
        <w:tabs>
          <w:tab w:val="left" w:pos="1134"/>
        </w:tabs>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同时，应用系统信创改造需采用国产数据库。系统中所有涉及到与数据库之间的交互操作功能，比如数据库连接方式、触发器、存储过程调用等，都需要根据安全要求进行适配、迁移工作，包括分析、调试、压力测试等工作。</w:t>
      </w:r>
    </w:p>
    <w:p w14:paraId="5C449E77">
      <w:pPr>
        <w:tabs>
          <w:tab w:val="left" w:pos="1134"/>
        </w:tabs>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（2）客户端改造</w:t>
      </w:r>
    </w:p>
    <w:p w14:paraId="393717B3">
      <w:pPr>
        <w:tabs>
          <w:tab w:val="left" w:pos="1134"/>
        </w:tabs>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应用系统信创改造需</w:t>
      </w:r>
      <w:r>
        <w:rPr>
          <w:rFonts w:hint="eastAsia" w:ascii="宋体" w:hAnsi="宋体" w:eastAsia="宋体" w:cs="宋体"/>
          <w:color w:val="auto"/>
          <w:sz w:val="21"/>
          <w:szCs w:val="21"/>
          <w:lang w:val="en-US" w:eastAsia="zh-CN"/>
        </w:rPr>
        <w:t>适配</w:t>
      </w:r>
      <w:r>
        <w:rPr>
          <w:rFonts w:hint="eastAsia" w:ascii="宋体" w:hAnsi="宋体" w:eastAsia="宋体" w:cs="宋体"/>
          <w:color w:val="auto"/>
          <w:sz w:val="21"/>
          <w:szCs w:val="21"/>
        </w:rPr>
        <w:t>信创浏览器作为访问系统的工具。系统中所有运营于用户端代码及功能，都需要根据信创操作系统配套的浏览器的功能、标准、稳定性、可靠性、对JAVAScript的解析能力、对CSS样式的解析能力、图片信息的展示效果、响应速度等进行全面的分析、开发、调试、压力测试等工作。</w:t>
      </w:r>
    </w:p>
    <w:p w14:paraId="19D0B95B">
      <w:pPr>
        <w:tabs>
          <w:tab w:val="left" w:pos="1134"/>
        </w:tabs>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系统整合</w:t>
      </w:r>
    </w:p>
    <w:p w14:paraId="631C38FA">
      <w:pPr>
        <w:tabs>
          <w:tab w:val="left" w:pos="1134"/>
        </w:tabs>
        <w:ind w:firstLine="420" w:firstLineChars="200"/>
        <w:rPr>
          <w:rFonts w:hint="eastAsia" w:ascii="宋体" w:hAnsi="宋体" w:eastAsia="宋体" w:cs="宋体"/>
          <w:color w:val="auto"/>
          <w:sz w:val="21"/>
          <w:szCs w:val="21"/>
        </w:rPr>
      </w:pPr>
      <w:bookmarkStart w:id="0" w:name="_Hlk166264989"/>
      <w:r>
        <w:rPr>
          <w:rFonts w:hint="eastAsia" w:ascii="宋体" w:hAnsi="宋体" w:eastAsia="宋体" w:cs="宋体"/>
          <w:color w:val="auto"/>
          <w:sz w:val="21"/>
          <w:szCs w:val="21"/>
        </w:rPr>
        <w:t>对本次信创改造的两个系统进行梳理，整合</w:t>
      </w:r>
      <w:r>
        <w:rPr>
          <w:rFonts w:hint="eastAsia" w:ascii="宋体" w:hAnsi="宋体" w:eastAsia="宋体" w:cs="宋体"/>
          <w:color w:val="auto"/>
          <w:sz w:val="21"/>
          <w:szCs w:val="21"/>
          <w:lang w:val="en-US" w:eastAsia="zh-CN"/>
        </w:rPr>
        <w:t>成</w:t>
      </w:r>
      <w:r>
        <w:rPr>
          <w:rFonts w:hint="eastAsia" w:ascii="宋体" w:hAnsi="宋体" w:eastAsia="宋体" w:cs="宋体"/>
          <w:color w:val="auto"/>
          <w:sz w:val="21"/>
          <w:szCs w:val="21"/>
        </w:rPr>
        <w:t>佛山市交通运输政务服务系统，实现入口归集，与省统一身份认证平台对接，实现不同</w:t>
      </w:r>
      <w:r>
        <w:rPr>
          <w:rFonts w:hint="eastAsia" w:ascii="宋体" w:hAnsi="宋体" w:eastAsia="宋体" w:cs="宋体"/>
          <w:color w:val="auto"/>
          <w:sz w:val="21"/>
          <w:szCs w:val="21"/>
          <w:lang w:val="en-US" w:eastAsia="zh-CN"/>
        </w:rPr>
        <w:t>模块</w:t>
      </w:r>
      <w:r>
        <w:rPr>
          <w:rFonts w:hint="eastAsia" w:ascii="宋体" w:hAnsi="宋体" w:eastAsia="宋体" w:cs="宋体"/>
          <w:color w:val="auto"/>
          <w:sz w:val="21"/>
          <w:szCs w:val="21"/>
        </w:rPr>
        <w:t>无缝切换。</w:t>
      </w:r>
    </w:p>
    <w:p w14:paraId="3F877C5C">
      <w:pPr>
        <w:tabs>
          <w:tab w:val="left" w:pos="1134"/>
        </w:tabs>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（4）AI功能</w:t>
      </w:r>
    </w:p>
    <w:p w14:paraId="708FBB51">
      <w:pPr>
        <w:tabs>
          <w:tab w:val="left" w:pos="1134"/>
        </w:tabs>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部署AI智能客服（</w:t>
      </w:r>
      <w:r>
        <w:rPr>
          <w:rFonts w:hint="eastAsia" w:ascii="宋体" w:hAnsi="宋体" w:eastAsia="宋体" w:cs="宋体"/>
          <w:color w:val="auto"/>
          <w:sz w:val="21"/>
          <w:szCs w:val="21"/>
          <w:lang w:val="en-US" w:eastAsia="zh-CN"/>
        </w:rPr>
        <w:t>AI问答</w:t>
      </w:r>
      <w:r>
        <w:rPr>
          <w:rFonts w:hint="eastAsia" w:ascii="宋体" w:hAnsi="宋体" w:eastAsia="宋体" w:cs="宋体"/>
          <w:color w:val="auto"/>
          <w:sz w:val="21"/>
          <w:szCs w:val="21"/>
        </w:rPr>
        <w:t>机器人），7</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24小时解答申请人关于许可流程、条件、材料等常见问题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构建并持续更新AI驱动的政策法规知识库，辅助工作人员高效处理复杂咨询与疑难案例。</w:t>
      </w:r>
    </w:p>
    <w:bookmarkEnd w:id="0"/>
    <w:p w14:paraId="225633E7">
      <w:pPr>
        <w:pStyle w:val="7"/>
        <w:rPr>
          <w:color w:val="auto"/>
        </w:rPr>
      </w:pPr>
      <w:r>
        <w:rPr>
          <w:color w:val="auto"/>
        </w:rPr>
        <w:t>采购包1（</w:t>
      </w:r>
      <w:r>
        <w:rPr>
          <w:rFonts w:hint="eastAsia"/>
          <w:color w:val="auto"/>
          <w:lang w:eastAsia="zh-CN"/>
        </w:rPr>
        <w:t>佛山市交通运输政务服务系统国产化改造项目</w:t>
      </w:r>
      <w:r>
        <w:rPr>
          <w:color w:val="auto"/>
        </w:rPr>
        <w:t>）</w:t>
      </w:r>
    </w:p>
    <w:p w14:paraId="15D03E03">
      <w:pPr>
        <w:pStyle w:val="7"/>
        <w:rPr>
          <w:color w:val="auto"/>
        </w:rPr>
      </w:pPr>
      <w:r>
        <w:rPr>
          <w:b/>
          <w:color w:val="auto"/>
        </w:rPr>
        <w:t>1.主要商务要求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05"/>
        <w:gridCol w:w="6601"/>
      </w:tblGrid>
      <w:tr w14:paraId="0557F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5" w:type="dxa"/>
          </w:tcPr>
          <w:p w14:paraId="63B4F59E">
            <w:pPr>
              <w:pStyle w:val="7"/>
              <w:rPr>
                <w:color w:val="auto"/>
              </w:rPr>
            </w:pPr>
            <w:r>
              <w:rPr>
                <w:color w:val="auto"/>
              </w:rPr>
              <w:t>标的提供的时间</w:t>
            </w:r>
          </w:p>
        </w:tc>
        <w:tc>
          <w:tcPr>
            <w:tcW w:w="6601" w:type="dxa"/>
          </w:tcPr>
          <w:p w14:paraId="3421B1A2">
            <w:pPr>
              <w:pStyle w:val="7"/>
              <w:rPr>
                <w:color w:val="auto"/>
              </w:rPr>
            </w:pPr>
            <w:r>
              <w:rPr>
                <w:color w:val="auto"/>
              </w:rPr>
              <w:t>合同签订之日起</w:t>
            </w:r>
            <w:r>
              <w:rPr>
                <w:rFonts w:hint="eastAsia"/>
                <w:color w:val="auto"/>
                <w:lang w:val="en-US" w:eastAsia="zh-CN"/>
              </w:rPr>
              <w:t>一年</w:t>
            </w:r>
            <w:r>
              <w:rPr>
                <w:color w:val="auto"/>
              </w:rPr>
              <w:t>内完成采购人合同验收，协助采购人完成政数部门符合性验收。</w:t>
            </w:r>
          </w:p>
        </w:tc>
      </w:tr>
      <w:tr w14:paraId="42A14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5" w:type="dxa"/>
          </w:tcPr>
          <w:p w14:paraId="487C661C">
            <w:pPr>
              <w:pStyle w:val="7"/>
              <w:rPr>
                <w:color w:val="auto"/>
              </w:rPr>
            </w:pPr>
            <w:r>
              <w:rPr>
                <w:color w:val="auto"/>
              </w:rPr>
              <w:t>标的提供的地点</w:t>
            </w:r>
          </w:p>
        </w:tc>
        <w:tc>
          <w:tcPr>
            <w:tcW w:w="6601" w:type="dxa"/>
          </w:tcPr>
          <w:p w14:paraId="31CC24C0">
            <w:pPr>
              <w:pStyle w:val="7"/>
              <w:rPr>
                <w:color w:val="auto"/>
              </w:rPr>
            </w:pPr>
            <w:r>
              <w:rPr>
                <w:color w:val="auto"/>
              </w:rPr>
              <w:t>采购人指定地点。</w:t>
            </w:r>
          </w:p>
        </w:tc>
      </w:tr>
      <w:tr w14:paraId="52A24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5" w:type="dxa"/>
          </w:tcPr>
          <w:p w14:paraId="2C3248E2">
            <w:pPr>
              <w:pStyle w:val="7"/>
              <w:rPr>
                <w:color w:val="auto"/>
              </w:rPr>
            </w:pPr>
            <w:r>
              <w:rPr>
                <w:color w:val="auto"/>
              </w:rPr>
              <w:t>付款方式</w:t>
            </w:r>
          </w:p>
        </w:tc>
        <w:tc>
          <w:tcPr>
            <w:tcW w:w="6601" w:type="dxa"/>
          </w:tcPr>
          <w:p w14:paraId="0ADE03C3">
            <w:pPr>
              <w:pStyle w:val="7"/>
              <w:rPr>
                <w:color w:val="auto"/>
              </w:rPr>
            </w:pPr>
            <w:r>
              <w:rPr>
                <w:color w:val="auto"/>
              </w:rPr>
              <w:t>1期：支付比例</w:t>
            </w:r>
            <w:r>
              <w:rPr>
                <w:rFonts w:hint="eastAsia"/>
                <w:color w:val="auto"/>
                <w:lang w:val="en-US" w:eastAsia="zh-CN"/>
              </w:rPr>
              <w:t>50</w:t>
            </w:r>
            <w:r>
              <w:rPr>
                <w:color w:val="auto"/>
              </w:rPr>
              <w:t>%</w:t>
            </w:r>
            <w:r>
              <w:rPr>
                <w:rFonts w:hint="eastAsia"/>
                <w:color w:val="auto"/>
                <w:lang w:eastAsia="zh-CN"/>
              </w:rPr>
              <w:t>，</w:t>
            </w:r>
            <w:r>
              <w:rPr>
                <w:color w:val="auto"/>
              </w:rPr>
              <w:t>合同签订生效后，</w:t>
            </w:r>
            <w:r>
              <w:rPr>
                <w:rFonts w:hint="eastAsia"/>
                <w:color w:val="auto"/>
                <w:lang w:eastAsia="zh-CN"/>
              </w:rPr>
              <w:t>成交供应商</w:t>
            </w:r>
            <w:r>
              <w:rPr>
                <w:color w:val="auto"/>
              </w:rPr>
              <w:t>向采购人提交实施方案，实施方案经采购人确认后，采购人向</w:t>
            </w:r>
            <w:r>
              <w:rPr>
                <w:rFonts w:hint="eastAsia"/>
                <w:color w:val="auto"/>
                <w:lang w:eastAsia="zh-CN"/>
              </w:rPr>
              <w:t>成交供应商</w:t>
            </w:r>
            <w:r>
              <w:rPr>
                <w:color w:val="auto"/>
              </w:rPr>
              <w:t>支付合同总额的</w:t>
            </w:r>
            <w:r>
              <w:rPr>
                <w:rFonts w:hint="eastAsia"/>
                <w:color w:val="auto"/>
                <w:lang w:val="en-US" w:eastAsia="zh-CN"/>
              </w:rPr>
              <w:t>50</w:t>
            </w:r>
            <w:r>
              <w:rPr>
                <w:color w:val="auto"/>
              </w:rPr>
              <w:t>%；</w:t>
            </w:r>
          </w:p>
          <w:p w14:paraId="72859A72">
            <w:pPr>
              <w:pStyle w:val="7"/>
              <w:rPr>
                <w:color w:val="auto"/>
              </w:rPr>
            </w:pPr>
            <w:r>
              <w:rPr>
                <w:color w:val="auto"/>
              </w:rPr>
              <w:t>2期：支付比例</w:t>
            </w:r>
            <w:r>
              <w:rPr>
                <w:rFonts w:hint="eastAsia"/>
                <w:color w:val="auto"/>
                <w:lang w:val="en-US" w:eastAsia="zh-CN"/>
              </w:rPr>
              <w:t>50</w:t>
            </w:r>
            <w:r>
              <w:rPr>
                <w:color w:val="auto"/>
              </w:rPr>
              <w:t>%</w:t>
            </w:r>
            <w:r>
              <w:rPr>
                <w:rFonts w:hint="eastAsia"/>
                <w:color w:val="auto"/>
                <w:lang w:eastAsia="zh-CN"/>
              </w:rPr>
              <w:t>，</w:t>
            </w:r>
            <w:r>
              <w:rPr>
                <w:color w:val="auto"/>
              </w:rPr>
              <w:t>项目通过试运行且通过合同验收合格后，采购人向</w:t>
            </w:r>
            <w:r>
              <w:rPr>
                <w:rFonts w:hint="eastAsia"/>
                <w:color w:val="auto"/>
                <w:lang w:eastAsia="zh-CN"/>
              </w:rPr>
              <w:t>成交供应商</w:t>
            </w:r>
            <w:r>
              <w:rPr>
                <w:color w:val="auto"/>
              </w:rPr>
              <w:t>支付合同总额的</w:t>
            </w:r>
            <w:r>
              <w:rPr>
                <w:rFonts w:hint="eastAsia"/>
                <w:color w:val="auto"/>
                <w:lang w:val="en-US" w:eastAsia="zh-CN"/>
              </w:rPr>
              <w:t>50</w:t>
            </w:r>
            <w:r>
              <w:rPr>
                <w:color w:val="auto"/>
              </w:rPr>
              <w:t>%。</w:t>
            </w:r>
          </w:p>
          <w:p w14:paraId="70E76EE3">
            <w:pPr>
              <w:pStyle w:val="7"/>
              <w:rPr>
                <w:color w:val="auto"/>
              </w:rPr>
            </w:pPr>
            <w:r>
              <w:rPr>
                <w:color w:val="auto"/>
              </w:rPr>
              <w:t>如项目发生合同融资，采购人需将合同款项支付到合同约定收款账户</w:t>
            </w:r>
          </w:p>
        </w:tc>
      </w:tr>
      <w:tr w14:paraId="4D131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5" w:type="dxa"/>
          </w:tcPr>
          <w:p w14:paraId="49D02DA4">
            <w:pPr>
              <w:pStyle w:val="7"/>
              <w:rPr>
                <w:color w:val="auto"/>
              </w:rPr>
            </w:pPr>
            <w:r>
              <w:rPr>
                <w:color w:val="auto"/>
              </w:rPr>
              <w:t>验收要求</w:t>
            </w:r>
          </w:p>
        </w:tc>
        <w:tc>
          <w:tcPr>
            <w:tcW w:w="6601" w:type="dxa"/>
          </w:tcPr>
          <w:p w14:paraId="3BEFA91F">
            <w:pPr>
              <w:pStyle w:val="7"/>
              <w:numPr>
                <w:ilvl w:val="0"/>
                <w:numId w:val="0"/>
              </w:numPr>
              <w:rPr>
                <w:color w:val="auto"/>
              </w:rPr>
            </w:pPr>
            <w:r>
              <w:rPr>
                <w:rFonts w:hint="eastAsia"/>
                <w:color w:val="auto"/>
                <w:lang w:val="en-US" w:eastAsia="zh-CN"/>
              </w:rPr>
              <w:t>1.</w:t>
            </w:r>
            <w:r>
              <w:rPr>
                <w:color w:val="auto"/>
              </w:rPr>
              <w:t>采购人在收到</w:t>
            </w:r>
            <w:r>
              <w:rPr>
                <w:rFonts w:hint="eastAsia"/>
                <w:color w:val="auto"/>
                <w:lang w:eastAsia="zh-CN"/>
              </w:rPr>
              <w:t>成交供应商</w:t>
            </w:r>
            <w:r>
              <w:rPr>
                <w:color w:val="auto"/>
              </w:rPr>
              <w:t>项目验收申请之日起7个工作日内按照合同的约定对履约情况进行验收。</w:t>
            </w:r>
            <w:r>
              <w:rPr>
                <w:rFonts w:hint="eastAsia"/>
                <w:color w:val="auto"/>
                <w:lang w:eastAsia="zh-CN"/>
              </w:rPr>
              <w:t>成交供应商</w:t>
            </w:r>
            <w:r>
              <w:rPr>
                <w:color w:val="auto"/>
              </w:rPr>
              <w:t>需为验收提供必需的一切条件及相关费用，积极配合采购人完成验收工作。</w:t>
            </w:r>
          </w:p>
          <w:p w14:paraId="6BE8A610">
            <w:pPr>
              <w:pStyle w:val="7"/>
              <w:numPr>
                <w:ilvl w:val="0"/>
                <w:numId w:val="0"/>
              </w:numPr>
              <w:rPr>
                <w:color w:val="auto"/>
              </w:rPr>
            </w:pPr>
            <w:r>
              <w:rPr>
                <w:color w:val="auto"/>
              </w:rPr>
              <w:t>2.验收标准：验收的主要依据包括本</w:t>
            </w:r>
            <w:r>
              <w:rPr>
                <w:rFonts w:hint="eastAsia"/>
                <w:color w:val="auto"/>
                <w:lang w:val="en-US" w:eastAsia="zh-CN"/>
              </w:rPr>
              <w:t>项目磋商文件</w:t>
            </w:r>
            <w:r>
              <w:rPr>
                <w:color w:val="auto"/>
              </w:rPr>
              <w:t>、</w:t>
            </w:r>
            <w:r>
              <w:rPr>
                <w:rFonts w:hint="eastAsia"/>
                <w:color w:val="auto"/>
                <w:lang w:eastAsia="zh-CN"/>
              </w:rPr>
              <w:t>响应文件</w:t>
            </w:r>
            <w:r>
              <w:rPr>
                <w:color w:val="auto"/>
              </w:rPr>
              <w:t xml:space="preserve">、合同文件以及用户需求说明书和设计方案。 </w:t>
            </w:r>
          </w:p>
          <w:p w14:paraId="5DB44843">
            <w:pPr>
              <w:pStyle w:val="7"/>
              <w:numPr>
                <w:ilvl w:val="0"/>
                <w:numId w:val="0"/>
              </w:numPr>
              <w:rPr>
                <w:color w:val="auto"/>
              </w:rPr>
            </w:pPr>
            <w:r>
              <w:rPr>
                <w:color w:val="auto"/>
              </w:rPr>
              <w:t xml:space="preserve">3.验收要求： </w:t>
            </w:r>
          </w:p>
          <w:p w14:paraId="59870DA7">
            <w:pPr>
              <w:pStyle w:val="7"/>
              <w:numPr>
                <w:ilvl w:val="0"/>
                <w:numId w:val="0"/>
              </w:numPr>
              <w:rPr>
                <w:color w:val="auto"/>
              </w:rPr>
            </w:pPr>
            <w:r>
              <w:rPr>
                <w:color w:val="auto"/>
              </w:rPr>
              <w:t>1）合同验收：以本项目内所有应用系统开发完成并安装使用、相关技术文档均已提交并通过审核、所有系统均通过采购人测试合格并至少试运行一个月为标志。合同验收将依据项目合同、系统需求说明书的要求进行验收，合同验收方案必须经由采购人、</w:t>
            </w:r>
            <w:r>
              <w:rPr>
                <w:rFonts w:hint="eastAsia"/>
                <w:color w:val="auto"/>
                <w:lang w:eastAsia="zh-CN"/>
              </w:rPr>
              <w:t>成交供应商</w:t>
            </w:r>
            <w:r>
              <w:rPr>
                <w:color w:val="auto"/>
              </w:rPr>
              <w:t>及监理公司的技术人员三方审定通过，三方对系统进行项目合同验收，采购人、</w:t>
            </w:r>
            <w:r>
              <w:rPr>
                <w:rFonts w:hint="eastAsia"/>
                <w:color w:val="auto"/>
                <w:lang w:eastAsia="zh-CN"/>
              </w:rPr>
              <w:t>成交供应商</w:t>
            </w:r>
            <w:r>
              <w:rPr>
                <w:color w:val="auto"/>
              </w:rPr>
              <w:t xml:space="preserve">、监理方共同签署《项目验收报告》。 </w:t>
            </w:r>
          </w:p>
          <w:p w14:paraId="0B5EFEC2">
            <w:pPr>
              <w:pStyle w:val="7"/>
              <w:numPr>
                <w:ilvl w:val="0"/>
                <w:numId w:val="0"/>
              </w:numPr>
              <w:rPr>
                <w:color w:val="auto"/>
              </w:rPr>
            </w:pPr>
            <w:r>
              <w:rPr>
                <w:color w:val="auto"/>
              </w:rPr>
              <w:t>2）项目符合性验收：以合同验收合格1个月内，采购人向政数部门提出符合性验收申请。</w:t>
            </w:r>
            <w:r>
              <w:rPr>
                <w:rFonts w:hint="eastAsia"/>
                <w:color w:val="auto"/>
                <w:lang w:eastAsia="zh-CN"/>
              </w:rPr>
              <w:t>成交供应商</w:t>
            </w:r>
            <w:r>
              <w:rPr>
                <w:color w:val="auto"/>
              </w:rPr>
              <w:t>须积极配合本项目的符合性验收工作，确保符合性验收能顺利通过。如由于</w:t>
            </w:r>
            <w:r>
              <w:rPr>
                <w:rFonts w:hint="eastAsia"/>
                <w:color w:val="auto"/>
                <w:lang w:eastAsia="zh-CN"/>
              </w:rPr>
              <w:t>成交供应商</w:t>
            </w:r>
            <w:r>
              <w:rPr>
                <w:color w:val="auto"/>
              </w:rPr>
              <w:t>原因导致符合性验收未能提供的，由</w:t>
            </w:r>
            <w:r>
              <w:rPr>
                <w:rFonts w:hint="eastAsia"/>
                <w:color w:val="auto"/>
                <w:lang w:eastAsia="zh-CN"/>
              </w:rPr>
              <w:t>成交供应商</w:t>
            </w:r>
            <w:r>
              <w:rPr>
                <w:color w:val="auto"/>
              </w:rPr>
              <w:t>负责完善，直至符合性验收通过为止。</w:t>
            </w:r>
          </w:p>
        </w:tc>
      </w:tr>
      <w:tr w14:paraId="016EF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5" w:type="dxa"/>
          </w:tcPr>
          <w:p w14:paraId="51EC4778">
            <w:pPr>
              <w:pStyle w:val="7"/>
              <w:rPr>
                <w:color w:val="auto"/>
              </w:rPr>
            </w:pPr>
            <w:r>
              <w:rPr>
                <w:color w:val="auto"/>
              </w:rPr>
              <w:t>履约保证金</w:t>
            </w:r>
          </w:p>
        </w:tc>
        <w:tc>
          <w:tcPr>
            <w:tcW w:w="6601" w:type="dxa"/>
          </w:tcPr>
          <w:p w14:paraId="5B24230D">
            <w:pPr>
              <w:pStyle w:val="7"/>
              <w:rPr>
                <w:color w:val="auto"/>
              </w:rPr>
            </w:pPr>
            <w:r>
              <w:rPr>
                <w:color w:val="auto"/>
              </w:rPr>
              <w:t>不收取</w:t>
            </w:r>
          </w:p>
        </w:tc>
      </w:tr>
      <w:tr w14:paraId="41E1FB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5" w:type="dxa"/>
          </w:tcPr>
          <w:p w14:paraId="12BED265">
            <w:pPr>
              <w:pStyle w:val="7"/>
              <w:rPr>
                <w:color w:val="auto"/>
              </w:rPr>
            </w:pPr>
            <w:r>
              <w:rPr>
                <w:color w:val="auto"/>
              </w:rPr>
              <w:t>其他</w:t>
            </w:r>
          </w:p>
        </w:tc>
        <w:tc>
          <w:tcPr>
            <w:tcW w:w="6601" w:type="dxa"/>
          </w:tcPr>
          <w:p w14:paraId="29FE7140">
            <w:pPr>
              <w:pStyle w:val="7"/>
              <w:rPr>
                <w:color w:val="auto"/>
              </w:rPr>
            </w:pPr>
          </w:p>
        </w:tc>
      </w:tr>
    </w:tbl>
    <w:p w14:paraId="403D4B4C">
      <w:pPr>
        <w:pStyle w:val="7"/>
        <w:rPr>
          <w:color w:val="auto"/>
        </w:rPr>
      </w:pPr>
      <w:r>
        <w:rPr>
          <w:color w:val="auto"/>
        </w:rPr>
        <w:t>其他商务需求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7"/>
        <w:gridCol w:w="650"/>
        <w:gridCol w:w="1300"/>
        <w:gridCol w:w="5317"/>
        <w:gridCol w:w="3"/>
      </w:tblGrid>
      <w:tr w14:paraId="77D65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1037" w:type="dxa"/>
          </w:tcPr>
          <w:p w14:paraId="58346526">
            <w:pPr>
              <w:pStyle w:val="7"/>
              <w:jc w:val="center"/>
              <w:rPr>
                <w:color w:val="auto"/>
              </w:rPr>
            </w:pPr>
            <w:r>
              <w:rPr>
                <w:color w:val="auto"/>
              </w:rPr>
              <w:t>参数性质</w:t>
            </w:r>
          </w:p>
        </w:tc>
        <w:tc>
          <w:tcPr>
            <w:tcW w:w="650" w:type="dxa"/>
          </w:tcPr>
          <w:p w14:paraId="1EB0E7C7">
            <w:pPr>
              <w:pStyle w:val="7"/>
              <w:jc w:val="center"/>
              <w:rPr>
                <w:color w:val="auto"/>
              </w:rPr>
            </w:pPr>
            <w:r>
              <w:rPr>
                <w:color w:val="auto"/>
              </w:rPr>
              <w:t>编号</w:t>
            </w:r>
          </w:p>
        </w:tc>
        <w:tc>
          <w:tcPr>
            <w:tcW w:w="1300" w:type="dxa"/>
          </w:tcPr>
          <w:p w14:paraId="46F0171B">
            <w:pPr>
              <w:pStyle w:val="7"/>
              <w:jc w:val="center"/>
              <w:rPr>
                <w:color w:val="auto"/>
              </w:rPr>
            </w:pPr>
            <w:r>
              <w:rPr>
                <w:color w:val="auto"/>
              </w:rPr>
              <w:t>内容明细</w:t>
            </w:r>
          </w:p>
        </w:tc>
        <w:tc>
          <w:tcPr>
            <w:tcW w:w="5317" w:type="dxa"/>
          </w:tcPr>
          <w:p w14:paraId="74801ABE">
            <w:pPr>
              <w:pStyle w:val="7"/>
              <w:jc w:val="center"/>
              <w:rPr>
                <w:color w:val="auto"/>
              </w:rPr>
            </w:pPr>
            <w:r>
              <w:rPr>
                <w:color w:val="auto"/>
              </w:rPr>
              <w:t>内容说明</w:t>
            </w:r>
          </w:p>
        </w:tc>
      </w:tr>
      <w:tr w14:paraId="4D6CF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1037" w:type="dxa"/>
          </w:tcPr>
          <w:p w14:paraId="21E3E76B">
            <w:pPr>
              <w:rPr>
                <w:color w:val="auto"/>
              </w:rPr>
            </w:pPr>
          </w:p>
        </w:tc>
        <w:tc>
          <w:tcPr>
            <w:tcW w:w="650" w:type="dxa"/>
          </w:tcPr>
          <w:p w14:paraId="3D9D315C">
            <w:pPr>
              <w:pStyle w:val="7"/>
              <w:jc w:val="center"/>
              <w:rPr>
                <w:color w:val="auto"/>
              </w:rPr>
            </w:pPr>
            <w:r>
              <w:rPr>
                <w:color w:val="auto"/>
              </w:rPr>
              <w:t>1</w:t>
            </w:r>
          </w:p>
        </w:tc>
        <w:tc>
          <w:tcPr>
            <w:tcW w:w="1300" w:type="dxa"/>
          </w:tcPr>
          <w:p w14:paraId="0C818BEA">
            <w:pPr>
              <w:pStyle w:val="7"/>
              <w:jc w:val="left"/>
              <w:rPr>
                <w:color w:val="auto"/>
              </w:rPr>
            </w:pPr>
            <w:r>
              <w:rPr>
                <w:color w:val="auto"/>
              </w:rPr>
              <w:t>报价要求</w:t>
            </w:r>
          </w:p>
        </w:tc>
        <w:tc>
          <w:tcPr>
            <w:tcW w:w="5317" w:type="dxa"/>
          </w:tcPr>
          <w:p w14:paraId="270F46CD">
            <w:pPr>
              <w:pStyle w:val="7"/>
              <w:numPr>
                <w:ilvl w:val="0"/>
                <w:numId w:val="0"/>
              </w:numPr>
              <w:jc w:val="left"/>
              <w:rPr>
                <w:color w:val="auto"/>
              </w:rPr>
            </w:pPr>
            <w:r>
              <w:rPr>
                <w:rFonts w:hint="eastAsia"/>
                <w:color w:val="auto"/>
                <w:lang w:val="en-US" w:eastAsia="zh-CN"/>
              </w:rPr>
              <w:t>1.</w:t>
            </w:r>
            <w:r>
              <w:rPr>
                <w:color w:val="auto"/>
              </w:rPr>
              <w:t xml:space="preserve">本项目报价为广东省佛山市目的地交付价。 </w:t>
            </w:r>
          </w:p>
          <w:p w14:paraId="0C281A53">
            <w:pPr>
              <w:pStyle w:val="7"/>
              <w:numPr>
                <w:ilvl w:val="0"/>
                <w:numId w:val="0"/>
              </w:numPr>
              <w:jc w:val="left"/>
              <w:rPr>
                <w:color w:val="auto"/>
              </w:rPr>
            </w:pPr>
            <w:r>
              <w:rPr>
                <w:color w:val="auto"/>
              </w:rPr>
              <w:t>2.投标报价指</w:t>
            </w:r>
            <w:r>
              <w:rPr>
                <w:rFonts w:hint="eastAsia"/>
                <w:color w:val="auto"/>
                <w:lang w:eastAsia="zh-CN"/>
              </w:rPr>
              <w:t>供应商</w:t>
            </w:r>
            <w:r>
              <w:rPr>
                <w:color w:val="auto"/>
              </w:rPr>
              <w:t xml:space="preserve">为完成本项目所收取的全部费用，包含但不限于以下费用：设计深化、系统开发、升级、成本费、劳务费、交通费、场地费、税金（全额含税发票）、雇员费用、如涉及软件许可使用或技术指导、人员培训的，还应包括软件许可费以及一切技术服务费、人员培训费、项目实施过程中其它应预见和不可预见费用等完成本采购项目、达到采购人目的的一切费用及企业利润，以及本项目的招标代理服务费（即中标服务费），但此费用无需单列，包含在各子项中。 </w:t>
            </w:r>
          </w:p>
          <w:p w14:paraId="059AE5CE">
            <w:pPr>
              <w:pStyle w:val="7"/>
              <w:numPr>
                <w:ilvl w:val="0"/>
                <w:numId w:val="0"/>
              </w:numPr>
              <w:jc w:val="left"/>
              <w:rPr>
                <w:color w:val="auto"/>
              </w:rPr>
            </w:pPr>
            <w:r>
              <w:rPr>
                <w:color w:val="auto"/>
              </w:rPr>
              <w:t>3.</w:t>
            </w:r>
            <w:r>
              <w:rPr>
                <w:rFonts w:hint="eastAsia"/>
                <w:color w:val="auto"/>
                <w:lang w:eastAsia="zh-CN"/>
              </w:rPr>
              <w:t>供应商</w:t>
            </w:r>
            <w:r>
              <w:rPr>
                <w:color w:val="auto"/>
              </w:rPr>
              <w:t>须考虑本项目在实施期间的一切可能产生的</w:t>
            </w:r>
            <w:r>
              <w:rPr>
                <w:rFonts w:hint="eastAsia"/>
                <w:color w:val="auto"/>
                <w:lang w:val="en-US" w:eastAsia="zh-CN"/>
              </w:rPr>
              <w:t>费</w:t>
            </w:r>
            <w:r>
              <w:rPr>
                <w:color w:val="auto"/>
              </w:rPr>
              <w:t xml:space="preserve">用。 </w:t>
            </w:r>
          </w:p>
          <w:p w14:paraId="56A6117A">
            <w:pPr>
              <w:pStyle w:val="7"/>
              <w:numPr>
                <w:ilvl w:val="0"/>
                <w:numId w:val="0"/>
              </w:numPr>
              <w:jc w:val="left"/>
              <w:rPr>
                <w:color w:val="auto"/>
              </w:rPr>
            </w:pPr>
            <w:r>
              <w:rPr>
                <w:color w:val="auto"/>
              </w:rPr>
              <w:t xml:space="preserve">4.报价不得高于本项目的预算金额，否则视为无效报价，作无效投标处理。 </w:t>
            </w:r>
          </w:p>
        </w:tc>
      </w:tr>
      <w:tr w14:paraId="52A8A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1037" w:type="dxa"/>
          </w:tcPr>
          <w:p w14:paraId="73BF503B">
            <w:pPr>
              <w:rPr>
                <w:color w:val="auto"/>
              </w:rPr>
            </w:pPr>
          </w:p>
        </w:tc>
        <w:tc>
          <w:tcPr>
            <w:tcW w:w="650" w:type="dxa"/>
          </w:tcPr>
          <w:p w14:paraId="09585BA4">
            <w:pPr>
              <w:pStyle w:val="7"/>
              <w:jc w:val="center"/>
              <w:rPr>
                <w:color w:val="auto"/>
              </w:rPr>
            </w:pPr>
            <w:r>
              <w:rPr>
                <w:color w:val="auto"/>
              </w:rPr>
              <w:t>2</w:t>
            </w:r>
          </w:p>
        </w:tc>
        <w:tc>
          <w:tcPr>
            <w:tcW w:w="1300" w:type="dxa"/>
          </w:tcPr>
          <w:p w14:paraId="49F8B0BD">
            <w:pPr>
              <w:pStyle w:val="7"/>
              <w:jc w:val="left"/>
              <w:rPr>
                <w:color w:val="auto"/>
              </w:rPr>
            </w:pPr>
            <w:r>
              <w:rPr>
                <w:color w:val="auto"/>
              </w:rPr>
              <w:t>项目实施人员要求</w:t>
            </w:r>
          </w:p>
        </w:tc>
        <w:tc>
          <w:tcPr>
            <w:tcW w:w="5317" w:type="dxa"/>
          </w:tcPr>
          <w:p w14:paraId="00461DD6">
            <w:pPr>
              <w:pStyle w:val="7"/>
              <w:numPr>
                <w:ilvl w:val="0"/>
                <w:numId w:val="0"/>
              </w:numPr>
              <w:jc w:val="left"/>
              <w:rPr>
                <w:color w:val="auto"/>
              </w:rPr>
            </w:pPr>
            <w:r>
              <w:rPr>
                <w:rFonts w:hint="eastAsia"/>
                <w:color w:val="auto"/>
                <w:lang w:val="en-US" w:eastAsia="zh-CN"/>
              </w:rPr>
              <w:t>1.</w:t>
            </w:r>
            <w:r>
              <w:rPr>
                <w:rFonts w:hint="eastAsia"/>
                <w:color w:val="auto"/>
                <w:lang w:eastAsia="zh-CN"/>
              </w:rPr>
              <w:t>供应商</w:t>
            </w:r>
            <w:r>
              <w:rPr>
                <w:color w:val="auto"/>
              </w:rPr>
              <w:t xml:space="preserve">需有成熟的内部质量、环境、职业健康管理体系和相关管理制度，确保为采购人提供专业服务。 </w:t>
            </w:r>
          </w:p>
          <w:p w14:paraId="2433F605">
            <w:pPr>
              <w:pStyle w:val="7"/>
              <w:numPr>
                <w:ilvl w:val="0"/>
                <w:numId w:val="0"/>
              </w:numPr>
              <w:jc w:val="left"/>
              <w:rPr>
                <w:color w:val="auto"/>
              </w:rPr>
            </w:pPr>
            <w:r>
              <w:rPr>
                <w:color w:val="auto"/>
              </w:rPr>
              <w:t>2.在项目实施期间，</w:t>
            </w:r>
            <w:r>
              <w:rPr>
                <w:rFonts w:hint="eastAsia"/>
                <w:color w:val="auto"/>
                <w:lang w:eastAsia="zh-CN"/>
              </w:rPr>
              <w:t>成交供应商</w:t>
            </w:r>
            <w:r>
              <w:rPr>
                <w:color w:val="auto"/>
              </w:rPr>
              <w:t xml:space="preserve">须投入专业团队为采购人提供服务，具体各岗位分配包含但不限于需求分析、系统架构、软件开发、软件测试、售后运维等。 </w:t>
            </w:r>
          </w:p>
          <w:p w14:paraId="07C36C7E">
            <w:pPr>
              <w:pStyle w:val="7"/>
              <w:numPr>
                <w:ilvl w:val="0"/>
                <w:numId w:val="0"/>
              </w:numPr>
              <w:jc w:val="left"/>
              <w:rPr>
                <w:color w:val="auto"/>
              </w:rPr>
            </w:pPr>
            <w:r>
              <w:rPr>
                <w:color w:val="auto"/>
              </w:rPr>
              <w:t>3.未经采购人同意，</w:t>
            </w:r>
            <w:r>
              <w:rPr>
                <w:rFonts w:hint="eastAsia"/>
                <w:color w:val="auto"/>
                <w:lang w:eastAsia="zh-CN"/>
              </w:rPr>
              <w:t>成交供应商</w:t>
            </w:r>
            <w:r>
              <w:rPr>
                <w:color w:val="auto"/>
              </w:rPr>
              <w:t>不得调整在</w:t>
            </w:r>
            <w:r>
              <w:rPr>
                <w:rFonts w:hint="eastAsia"/>
                <w:color w:val="auto"/>
                <w:lang w:eastAsia="zh-CN"/>
              </w:rPr>
              <w:t>响应文件</w:t>
            </w:r>
            <w:r>
              <w:rPr>
                <w:color w:val="auto"/>
              </w:rPr>
              <w:t>中所承诺投入的项目实施人员，否则</w:t>
            </w:r>
            <w:r>
              <w:rPr>
                <w:rFonts w:hint="eastAsia"/>
                <w:color w:val="auto"/>
                <w:lang w:eastAsia="zh-CN"/>
              </w:rPr>
              <w:t>成交供应商</w:t>
            </w:r>
            <w:r>
              <w:rPr>
                <w:color w:val="auto"/>
              </w:rPr>
              <w:t>赔偿由此给采购人造成的全部损失。采购人有权以书面形式要求</w:t>
            </w:r>
            <w:r>
              <w:rPr>
                <w:rFonts w:hint="eastAsia"/>
                <w:color w:val="auto"/>
                <w:lang w:eastAsia="zh-CN"/>
              </w:rPr>
              <w:t>成交供应商</w:t>
            </w:r>
            <w:r>
              <w:rPr>
                <w:color w:val="auto"/>
              </w:rPr>
              <w:t>更换不能按规定履行合同的人员。即使是采购人要求或同意更换的人员，其代替人员的资质仍应得到采购人的认可，且其资历和经验均不低于被更换人员。由此产生的费用由</w:t>
            </w:r>
            <w:r>
              <w:rPr>
                <w:rFonts w:hint="eastAsia"/>
                <w:color w:val="auto"/>
                <w:lang w:eastAsia="zh-CN"/>
              </w:rPr>
              <w:t>成交供应商</w:t>
            </w:r>
            <w:r>
              <w:rPr>
                <w:color w:val="auto"/>
              </w:rPr>
              <w:t>承担。</w:t>
            </w:r>
          </w:p>
          <w:p w14:paraId="13A70E04">
            <w:pPr>
              <w:pStyle w:val="7"/>
              <w:numPr>
                <w:ilvl w:val="0"/>
                <w:numId w:val="0"/>
              </w:numPr>
              <w:jc w:val="left"/>
              <w:rPr>
                <w:color w:val="auto"/>
              </w:rPr>
            </w:pPr>
            <w:r>
              <w:rPr>
                <w:color w:val="auto"/>
              </w:rPr>
              <w:t>4.</w:t>
            </w:r>
            <w:r>
              <w:rPr>
                <w:rFonts w:hint="eastAsia"/>
                <w:color w:val="auto"/>
                <w:lang w:eastAsia="zh-CN"/>
              </w:rPr>
              <w:t>成交供应商</w:t>
            </w:r>
            <w:r>
              <w:rPr>
                <w:color w:val="auto"/>
              </w:rPr>
              <w:t>对其雇员的人身安全负全部责任。</w:t>
            </w:r>
          </w:p>
        </w:tc>
      </w:tr>
      <w:tr w14:paraId="4C197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1037" w:type="dxa"/>
          </w:tcPr>
          <w:p w14:paraId="027674A7">
            <w:pPr>
              <w:rPr>
                <w:color w:val="auto"/>
              </w:rPr>
            </w:pPr>
          </w:p>
        </w:tc>
        <w:tc>
          <w:tcPr>
            <w:tcW w:w="650" w:type="dxa"/>
          </w:tcPr>
          <w:p w14:paraId="1F3C2FE5">
            <w:pPr>
              <w:pStyle w:val="7"/>
              <w:jc w:val="center"/>
              <w:rPr>
                <w:color w:val="auto"/>
              </w:rPr>
            </w:pPr>
            <w:r>
              <w:rPr>
                <w:color w:val="auto"/>
              </w:rPr>
              <w:t>3</w:t>
            </w:r>
          </w:p>
        </w:tc>
        <w:tc>
          <w:tcPr>
            <w:tcW w:w="1300" w:type="dxa"/>
          </w:tcPr>
          <w:p w14:paraId="65D6E34B">
            <w:pPr>
              <w:pStyle w:val="7"/>
              <w:jc w:val="left"/>
              <w:rPr>
                <w:color w:val="auto"/>
              </w:rPr>
            </w:pPr>
            <w:r>
              <w:rPr>
                <w:color w:val="auto"/>
              </w:rPr>
              <w:t>质量保证期（质保期）</w:t>
            </w:r>
          </w:p>
        </w:tc>
        <w:tc>
          <w:tcPr>
            <w:tcW w:w="5317" w:type="dxa"/>
          </w:tcPr>
          <w:p w14:paraId="4F3654D2">
            <w:pPr>
              <w:pStyle w:val="7"/>
              <w:jc w:val="left"/>
              <w:rPr>
                <w:color w:val="auto"/>
              </w:rPr>
            </w:pPr>
            <w:r>
              <w:rPr>
                <w:color w:val="auto"/>
              </w:rPr>
              <w:t>系统软件运维及优化期（质保期）：系统软件运维及优化期为项目合同验收合格之日起一年。</w:t>
            </w:r>
          </w:p>
        </w:tc>
      </w:tr>
      <w:tr w14:paraId="0ECB7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1037" w:type="dxa"/>
          </w:tcPr>
          <w:p w14:paraId="7B4B4F3D">
            <w:pPr>
              <w:rPr>
                <w:color w:val="auto"/>
              </w:rPr>
            </w:pPr>
          </w:p>
        </w:tc>
        <w:tc>
          <w:tcPr>
            <w:tcW w:w="650" w:type="dxa"/>
          </w:tcPr>
          <w:p w14:paraId="1E8C49F1">
            <w:pPr>
              <w:pStyle w:val="7"/>
              <w:jc w:val="center"/>
              <w:rPr>
                <w:color w:val="auto"/>
              </w:rPr>
            </w:pPr>
            <w:r>
              <w:rPr>
                <w:color w:val="auto"/>
              </w:rPr>
              <w:t>4</w:t>
            </w:r>
          </w:p>
        </w:tc>
        <w:tc>
          <w:tcPr>
            <w:tcW w:w="1300" w:type="dxa"/>
          </w:tcPr>
          <w:p w14:paraId="2F67F3FB">
            <w:pPr>
              <w:pStyle w:val="7"/>
              <w:jc w:val="left"/>
              <w:rPr>
                <w:color w:val="auto"/>
              </w:rPr>
            </w:pPr>
            <w:r>
              <w:rPr>
                <w:color w:val="auto"/>
              </w:rPr>
              <w:t>售后服务</w:t>
            </w:r>
          </w:p>
        </w:tc>
        <w:tc>
          <w:tcPr>
            <w:tcW w:w="5317" w:type="dxa"/>
          </w:tcPr>
          <w:p w14:paraId="03696232">
            <w:pPr>
              <w:pStyle w:val="7"/>
              <w:numPr>
                <w:ilvl w:val="0"/>
                <w:numId w:val="0"/>
              </w:numPr>
              <w:jc w:val="left"/>
              <w:rPr>
                <w:color w:val="auto"/>
              </w:rPr>
            </w:pPr>
            <w:r>
              <w:rPr>
                <w:rFonts w:hint="eastAsia"/>
                <w:color w:val="auto"/>
                <w:lang w:val="en-US" w:eastAsia="zh-CN"/>
              </w:rPr>
              <w:t>1.</w:t>
            </w:r>
            <w:r>
              <w:rPr>
                <w:color w:val="auto"/>
              </w:rPr>
              <w:t>在系统软件运维及优化期间，</w:t>
            </w:r>
            <w:r>
              <w:rPr>
                <w:rFonts w:hint="eastAsia"/>
                <w:color w:val="auto"/>
                <w:lang w:eastAsia="zh-CN"/>
              </w:rPr>
              <w:t>成交供应商</w:t>
            </w:r>
            <w:r>
              <w:rPr>
                <w:color w:val="auto"/>
              </w:rPr>
              <w:t>应为本项目成立专门的维护服务和技术支持小组，解决采购人使用中的问题。</w:t>
            </w:r>
          </w:p>
          <w:p w14:paraId="57EDD183">
            <w:pPr>
              <w:pStyle w:val="7"/>
              <w:numPr>
                <w:ilvl w:val="0"/>
                <w:numId w:val="0"/>
              </w:numPr>
              <w:jc w:val="left"/>
              <w:rPr>
                <w:color w:val="auto"/>
              </w:rPr>
            </w:pPr>
            <w:r>
              <w:rPr>
                <w:color w:val="auto"/>
              </w:rPr>
              <w:t>2.</w:t>
            </w:r>
            <w:r>
              <w:rPr>
                <w:rFonts w:hint="eastAsia"/>
                <w:color w:val="auto"/>
                <w:lang w:eastAsia="zh-CN"/>
              </w:rPr>
              <w:t>成交供应商</w:t>
            </w:r>
            <w:r>
              <w:rPr>
                <w:color w:val="auto"/>
              </w:rPr>
              <w:t>须提供常设每周7天×24小时服务专线和长期的免费技术支持。对采购人的服务通知，</w:t>
            </w:r>
            <w:r>
              <w:rPr>
                <w:rFonts w:hint="eastAsia"/>
                <w:color w:val="auto"/>
                <w:lang w:eastAsia="zh-CN"/>
              </w:rPr>
              <w:t>成交供应商</w:t>
            </w:r>
            <w:r>
              <w:rPr>
                <w:color w:val="auto"/>
              </w:rPr>
              <w:t xml:space="preserve">必须在接报后30分钟内根据采购人要求提供远程服务或现场服务响应，协助采购人解决问题。 </w:t>
            </w:r>
          </w:p>
          <w:p w14:paraId="4A1F9940">
            <w:pPr>
              <w:pStyle w:val="7"/>
              <w:numPr>
                <w:ilvl w:val="0"/>
                <w:numId w:val="0"/>
              </w:numPr>
              <w:jc w:val="left"/>
              <w:rPr>
                <w:color w:val="auto"/>
              </w:rPr>
            </w:pPr>
            <w:r>
              <w:rPr>
                <w:color w:val="auto"/>
              </w:rPr>
              <w:t>3.</w:t>
            </w:r>
            <w:r>
              <w:rPr>
                <w:rFonts w:hint="eastAsia"/>
                <w:color w:val="auto"/>
                <w:lang w:eastAsia="zh-CN"/>
              </w:rPr>
              <w:t>成交供应商</w:t>
            </w:r>
            <w:r>
              <w:rPr>
                <w:color w:val="auto"/>
              </w:rPr>
              <w:t>应充分考虑满足投标项目的维护要求，编写项目计划，提出完整的项目管理、项目实施、项目维护、培训、项目验收方案以及</w:t>
            </w:r>
            <w:r>
              <w:rPr>
                <w:rFonts w:hint="eastAsia"/>
                <w:color w:val="auto"/>
                <w:lang w:eastAsia="zh-CN"/>
              </w:rPr>
              <w:t>成交供应商</w:t>
            </w:r>
            <w:r>
              <w:rPr>
                <w:color w:val="auto"/>
              </w:rPr>
              <w:t xml:space="preserve">人员安排及工作安排。 </w:t>
            </w:r>
          </w:p>
          <w:p w14:paraId="7786CD4A">
            <w:pPr>
              <w:pStyle w:val="7"/>
              <w:numPr>
                <w:ilvl w:val="0"/>
                <w:numId w:val="0"/>
              </w:numPr>
              <w:jc w:val="left"/>
              <w:rPr>
                <w:color w:val="auto"/>
              </w:rPr>
            </w:pPr>
            <w:r>
              <w:rPr>
                <w:color w:val="auto"/>
              </w:rPr>
              <w:t>4.</w:t>
            </w:r>
            <w:r>
              <w:rPr>
                <w:rFonts w:hint="eastAsia"/>
                <w:color w:val="auto"/>
                <w:lang w:eastAsia="zh-CN"/>
              </w:rPr>
              <w:t>成交供应商</w:t>
            </w:r>
            <w:r>
              <w:rPr>
                <w:color w:val="auto"/>
              </w:rPr>
              <w:t>在项目实施过程中出现资源、进度、质量协调控制不力的情况，采购人有权要求更换项目负责人，</w:t>
            </w:r>
            <w:r>
              <w:rPr>
                <w:rFonts w:hint="eastAsia"/>
                <w:color w:val="auto"/>
                <w:lang w:eastAsia="zh-CN"/>
              </w:rPr>
              <w:t>成交供应商</w:t>
            </w:r>
            <w:r>
              <w:rPr>
                <w:color w:val="auto"/>
              </w:rPr>
              <w:t xml:space="preserve">必须无条件予以配合，并确保不影响项目维护进度和质量。 </w:t>
            </w:r>
          </w:p>
          <w:p w14:paraId="0AA7AF54">
            <w:pPr>
              <w:pStyle w:val="7"/>
              <w:numPr>
                <w:ilvl w:val="0"/>
                <w:numId w:val="0"/>
              </w:numPr>
              <w:jc w:val="left"/>
              <w:rPr>
                <w:color w:val="auto"/>
              </w:rPr>
            </w:pPr>
            <w:r>
              <w:rPr>
                <w:color w:val="auto"/>
              </w:rPr>
              <w:t>5.采购人有权在项目实施周期内、依据项目建设内容对投标项目进行巡检、故障应急、现场调优等各项工作的监督和管理。双方在中间过程中涉及到的具体工作内容上取得一致的情况下，</w:t>
            </w:r>
            <w:r>
              <w:rPr>
                <w:rFonts w:hint="eastAsia"/>
                <w:color w:val="auto"/>
                <w:lang w:eastAsia="zh-CN"/>
              </w:rPr>
              <w:t>成交供应商</w:t>
            </w:r>
            <w:r>
              <w:rPr>
                <w:color w:val="auto"/>
              </w:rPr>
              <w:t>必须接受并服从采购人的监督、管理要求，无条件提供中间过程工作成果。</w:t>
            </w:r>
          </w:p>
        </w:tc>
      </w:tr>
      <w:tr w14:paraId="595EE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1037" w:type="dxa"/>
          </w:tcPr>
          <w:p w14:paraId="51D3AF23">
            <w:pPr>
              <w:rPr>
                <w:color w:val="auto"/>
              </w:rPr>
            </w:pPr>
          </w:p>
        </w:tc>
        <w:tc>
          <w:tcPr>
            <w:tcW w:w="650" w:type="dxa"/>
          </w:tcPr>
          <w:p w14:paraId="54AA9928">
            <w:pPr>
              <w:pStyle w:val="7"/>
              <w:jc w:val="center"/>
              <w:rPr>
                <w:color w:val="auto"/>
              </w:rPr>
            </w:pPr>
            <w:r>
              <w:rPr>
                <w:color w:val="auto"/>
              </w:rPr>
              <w:t>5</w:t>
            </w:r>
          </w:p>
        </w:tc>
        <w:tc>
          <w:tcPr>
            <w:tcW w:w="1300" w:type="dxa"/>
          </w:tcPr>
          <w:p w14:paraId="6ECDAB00">
            <w:pPr>
              <w:pStyle w:val="7"/>
              <w:jc w:val="left"/>
              <w:rPr>
                <w:color w:val="auto"/>
              </w:rPr>
            </w:pPr>
            <w:r>
              <w:rPr>
                <w:color w:val="auto"/>
              </w:rPr>
              <w:t>培训要求</w:t>
            </w:r>
          </w:p>
        </w:tc>
        <w:tc>
          <w:tcPr>
            <w:tcW w:w="5317" w:type="dxa"/>
          </w:tcPr>
          <w:p w14:paraId="0D48025D">
            <w:pPr>
              <w:pStyle w:val="7"/>
              <w:numPr>
                <w:ilvl w:val="0"/>
                <w:numId w:val="0"/>
              </w:numPr>
              <w:jc w:val="left"/>
              <w:rPr>
                <w:color w:val="auto"/>
              </w:rPr>
            </w:pPr>
            <w:r>
              <w:rPr>
                <w:rFonts w:hint="eastAsia"/>
                <w:color w:val="auto"/>
                <w:lang w:val="en-US" w:eastAsia="zh-CN"/>
              </w:rPr>
              <w:t>1.</w:t>
            </w:r>
            <w:r>
              <w:rPr>
                <w:rFonts w:hint="eastAsia"/>
                <w:color w:val="auto"/>
                <w:lang w:eastAsia="zh-CN"/>
              </w:rPr>
              <w:t>成交供应商</w:t>
            </w:r>
            <w:r>
              <w:rPr>
                <w:color w:val="auto"/>
              </w:rPr>
              <w:t xml:space="preserve">须为采购人系统使用人员提供业务培训。 </w:t>
            </w:r>
          </w:p>
          <w:p w14:paraId="509CC24E">
            <w:pPr>
              <w:pStyle w:val="7"/>
              <w:numPr>
                <w:ilvl w:val="0"/>
                <w:numId w:val="0"/>
              </w:numPr>
              <w:jc w:val="left"/>
              <w:rPr>
                <w:color w:val="auto"/>
              </w:rPr>
            </w:pPr>
            <w:r>
              <w:rPr>
                <w:color w:val="auto"/>
              </w:rPr>
              <w:t xml:space="preserve">2.培训内容：包括但不限于系统管理、系统使用、系统维护等内容。 </w:t>
            </w:r>
          </w:p>
          <w:p w14:paraId="18A0381B">
            <w:pPr>
              <w:pStyle w:val="7"/>
              <w:numPr>
                <w:ilvl w:val="0"/>
                <w:numId w:val="0"/>
              </w:numPr>
              <w:jc w:val="left"/>
              <w:rPr>
                <w:color w:val="auto"/>
              </w:rPr>
            </w:pPr>
            <w:r>
              <w:rPr>
                <w:color w:val="auto"/>
              </w:rPr>
              <w:t xml:space="preserve">3.供应商须提供培训用文字资料和讲义等相关用品。所有的资料必须是中文书写。 </w:t>
            </w:r>
          </w:p>
          <w:p w14:paraId="4BE23EDD">
            <w:pPr>
              <w:pStyle w:val="7"/>
              <w:numPr>
                <w:ilvl w:val="0"/>
                <w:numId w:val="0"/>
              </w:numPr>
              <w:jc w:val="left"/>
              <w:rPr>
                <w:color w:val="auto"/>
              </w:rPr>
            </w:pPr>
            <w:r>
              <w:rPr>
                <w:color w:val="auto"/>
              </w:rPr>
              <w:t>4.所有的培训费用包括教材、资料等由</w:t>
            </w:r>
            <w:r>
              <w:rPr>
                <w:rFonts w:hint="eastAsia"/>
                <w:color w:val="auto"/>
                <w:lang w:eastAsia="zh-CN"/>
              </w:rPr>
              <w:t>成交供应商</w:t>
            </w:r>
            <w:r>
              <w:rPr>
                <w:color w:val="auto"/>
              </w:rPr>
              <w:t>负责，均计入投标报价</w:t>
            </w:r>
            <w:r>
              <w:rPr>
                <w:rFonts w:hint="eastAsia"/>
                <w:color w:val="auto"/>
                <w:lang w:val="en-US" w:eastAsia="zh-CN"/>
              </w:rPr>
              <w:t>中</w:t>
            </w:r>
            <w:r>
              <w:rPr>
                <w:color w:val="auto"/>
              </w:rPr>
              <w:t>。</w:t>
            </w:r>
          </w:p>
        </w:tc>
      </w:tr>
      <w:tr w14:paraId="669D5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1037" w:type="dxa"/>
          </w:tcPr>
          <w:p w14:paraId="5B4B22E9">
            <w:pPr>
              <w:rPr>
                <w:color w:val="auto"/>
              </w:rPr>
            </w:pPr>
          </w:p>
        </w:tc>
        <w:tc>
          <w:tcPr>
            <w:tcW w:w="650" w:type="dxa"/>
          </w:tcPr>
          <w:p w14:paraId="6FFD66F3">
            <w:pPr>
              <w:pStyle w:val="7"/>
              <w:jc w:val="center"/>
              <w:rPr>
                <w:color w:val="auto"/>
              </w:rPr>
            </w:pPr>
            <w:r>
              <w:rPr>
                <w:color w:val="auto"/>
              </w:rPr>
              <w:t>6</w:t>
            </w:r>
          </w:p>
        </w:tc>
        <w:tc>
          <w:tcPr>
            <w:tcW w:w="1300" w:type="dxa"/>
          </w:tcPr>
          <w:p w14:paraId="33794BEA">
            <w:pPr>
              <w:pStyle w:val="7"/>
              <w:jc w:val="left"/>
              <w:rPr>
                <w:color w:val="auto"/>
              </w:rPr>
            </w:pPr>
            <w:r>
              <w:rPr>
                <w:color w:val="auto"/>
              </w:rPr>
              <w:t>著作权归属</w:t>
            </w:r>
          </w:p>
        </w:tc>
        <w:tc>
          <w:tcPr>
            <w:tcW w:w="5317" w:type="dxa"/>
          </w:tcPr>
          <w:p w14:paraId="15E2C25B">
            <w:pPr>
              <w:pStyle w:val="7"/>
              <w:numPr>
                <w:ilvl w:val="0"/>
                <w:numId w:val="0"/>
              </w:numPr>
              <w:jc w:val="left"/>
              <w:rPr>
                <w:color w:val="auto"/>
              </w:rPr>
            </w:pPr>
            <w:r>
              <w:rPr>
                <w:rFonts w:hint="eastAsia"/>
                <w:color w:val="auto"/>
                <w:lang w:val="en-US" w:eastAsia="zh-CN"/>
              </w:rPr>
              <w:t>1.</w:t>
            </w:r>
            <w:r>
              <w:rPr>
                <w:color w:val="auto"/>
              </w:rPr>
              <w:t xml:space="preserve">本项目严格执行《佛山市政务信息化项目管理办法》和《佛山市政务信息化项目验收实施细则》工作要求，项目合同验收通过后，本项目相关的源代码、编译环境参数、数据设计说明等技术材料与其他符合性验收材料一并通过市信息化项目管理系统报政数部门备份。 </w:t>
            </w:r>
          </w:p>
          <w:p w14:paraId="335DA861">
            <w:pPr>
              <w:pStyle w:val="7"/>
              <w:numPr>
                <w:ilvl w:val="0"/>
                <w:numId w:val="0"/>
              </w:numPr>
              <w:jc w:val="left"/>
              <w:rPr>
                <w:color w:val="auto"/>
              </w:rPr>
            </w:pPr>
            <w:r>
              <w:rPr>
                <w:color w:val="auto"/>
              </w:rPr>
              <w:t xml:space="preserve">2.基于本项目新开发的产品的著作权、知识产权成果归采购人所有，包括但不限于：发表权、署名权、修改权、保护作品完整权、使用权、许可使用权、转让权。 </w:t>
            </w:r>
          </w:p>
          <w:p w14:paraId="6F2BC7DD">
            <w:pPr>
              <w:pStyle w:val="7"/>
              <w:numPr>
                <w:ilvl w:val="0"/>
                <w:numId w:val="0"/>
              </w:numPr>
              <w:jc w:val="left"/>
              <w:rPr>
                <w:color w:val="auto"/>
              </w:rPr>
            </w:pPr>
            <w:r>
              <w:rPr>
                <w:color w:val="auto"/>
              </w:rPr>
              <w:t>3.根据国务院令第339号《计算机软件保护条例》，</w:t>
            </w:r>
            <w:r>
              <w:rPr>
                <w:rFonts w:hint="eastAsia"/>
                <w:color w:val="auto"/>
                <w:lang w:eastAsia="zh-CN"/>
              </w:rPr>
              <w:t>成交供应商</w:t>
            </w:r>
            <w:r>
              <w:rPr>
                <w:color w:val="auto"/>
              </w:rPr>
              <w:t xml:space="preserve">受采购人的委托，为本项目独立开发的系统软件（包括计算机程序和文档）在正式交付使用时，采购人即作为唯一著作权拥有其著作权，并依法享有下列权利和权益： </w:t>
            </w:r>
          </w:p>
          <w:p w14:paraId="615D8B1E">
            <w:pPr>
              <w:pStyle w:val="7"/>
              <w:numPr>
                <w:ilvl w:val="0"/>
                <w:numId w:val="0"/>
              </w:numPr>
              <w:jc w:val="left"/>
              <w:rPr>
                <w:color w:val="auto"/>
              </w:rPr>
            </w:pPr>
            <w:r>
              <w:rPr>
                <w:color w:val="auto"/>
              </w:rPr>
              <w:t xml:space="preserve">(1)发表权，即决定软件是否公这于众的权利； </w:t>
            </w:r>
          </w:p>
          <w:p w14:paraId="4151E16C">
            <w:pPr>
              <w:pStyle w:val="7"/>
              <w:numPr>
                <w:ilvl w:val="0"/>
                <w:numId w:val="0"/>
              </w:numPr>
              <w:jc w:val="left"/>
              <w:rPr>
                <w:color w:val="auto"/>
              </w:rPr>
            </w:pPr>
            <w:r>
              <w:rPr>
                <w:color w:val="auto"/>
              </w:rPr>
              <w:t>(2)署名权，即表明著作权人的身份，在软件上署名有权利； (3)修改权，即对软件进行增补、删节，或者改变指令、语句顺序的权利；</w:t>
            </w:r>
          </w:p>
          <w:p w14:paraId="2C628136">
            <w:pPr>
              <w:pStyle w:val="7"/>
              <w:numPr>
                <w:ilvl w:val="0"/>
                <w:numId w:val="0"/>
              </w:numPr>
              <w:jc w:val="left"/>
              <w:rPr>
                <w:color w:val="auto"/>
              </w:rPr>
            </w:pPr>
            <w:r>
              <w:rPr>
                <w:color w:val="auto"/>
              </w:rPr>
              <w:t xml:space="preserve">(4)复制权，即将软件制作一份或者多份的权利； </w:t>
            </w:r>
          </w:p>
          <w:p w14:paraId="6AFEF915">
            <w:pPr>
              <w:pStyle w:val="7"/>
              <w:numPr>
                <w:ilvl w:val="0"/>
                <w:numId w:val="0"/>
              </w:numPr>
              <w:jc w:val="left"/>
              <w:rPr>
                <w:color w:val="auto"/>
              </w:rPr>
            </w:pPr>
            <w:r>
              <w:rPr>
                <w:color w:val="auto"/>
              </w:rPr>
              <w:t>(5)发行权，即以出售或者赠与方式向公众提供软件的原件或者复制件的权利；</w:t>
            </w:r>
          </w:p>
          <w:p w14:paraId="240A2666">
            <w:pPr>
              <w:pStyle w:val="7"/>
              <w:numPr>
                <w:ilvl w:val="0"/>
                <w:numId w:val="0"/>
              </w:numPr>
              <w:jc w:val="left"/>
              <w:rPr>
                <w:color w:val="auto"/>
              </w:rPr>
            </w:pPr>
            <w:r>
              <w:rPr>
                <w:color w:val="auto"/>
              </w:rPr>
              <w:t xml:space="preserve">(6)出租权，即有偿许可他人临时使用软件的权利，但是软件不是出租的主要标的的除外； </w:t>
            </w:r>
          </w:p>
          <w:p w14:paraId="6BE50F3F">
            <w:pPr>
              <w:pStyle w:val="7"/>
              <w:numPr>
                <w:ilvl w:val="0"/>
                <w:numId w:val="0"/>
              </w:numPr>
              <w:jc w:val="left"/>
              <w:rPr>
                <w:color w:val="auto"/>
              </w:rPr>
            </w:pPr>
            <w:r>
              <w:rPr>
                <w:color w:val="auto"/>
              </w:rPr>
              <w:t>(7)信息网络传播权，即以有线或者无线方式向公众提供软件，使公众可以在其个人选定的时间和地点获得软件的权利；</w:t>
            </w:r>
          </w:p>
          <w:p w14:paraId="13D3AF01">
            <w:pPr>
              <w:pStyle w:val="7"/>
              <w:numPr>
                <w:ilvl w:val="0"/>
                <w:numId w:val="0"/>
              </w:numPr>
              <w:jc w:val="left"/>
              <w:rPr>
                <w:color w:val="auto"/>
              </w:rPr>
            </w:pPr>
            <w:r>
              <w:rPr>
                <w:color w:val="auto"/>
              </w:rPr>
              <w:t>(8)翻译权，即将原软件从一种自然语言文字转换成另一种自然语言</w:t>
            </w:r>
            <w:r>
              <w:rPr>
                <w:rFonts w:hint="eastAsia"/>
                <w:color w:val="auto"/>
                <w:lang w:val="en-US" w:eastAsia="zh-CN"/>
              </w:rPr>
              <w:t>方字</w:t>
            </w:r>
            <w:r>
              <w:rPr>
                <w:color w:val="auto"/>
              </w:rPr>
              <w:t>的权利；</w:t>
            </w:r>
          </w:p>
          <w:p w14:paraId="5F8C0126">
            <w:pPr>
              <w:pStyle w:val="7"/>
              <w:numPr>
                <w:ilvl w:val="0"/>
                <w:numId w:val="0"/>
              </w:numPr>
              <w:jc w:val="left"/>
              <w:rPr>
                <w:color w:val="auto"/>
              </w:rPr>
            </w:pPr>
            <w:r>
              <w:rPr>
                <w:color w:val="auto"/>
              </w:rPr>
              <w:t xml:space="preserve">(9)应当由软件著作权人享有的其他权利。 </w:t>
            </w:r>
          </w:p>
          <w:p w14:paraId="01C4E9FC">
            <w:pPr>
              <w:pStyle w:val="7"/>
              <w:numPr>
                <w:ilvl w:val="0"/>
                <w:numId w:val="0"/>
              </w:numPr>
              <w:jc w:val="left"/>
              <w:rPr>
                <w:color w:val="auto"/>
              </w:rPr>
            </w:pPr>
            <w:r>
              <w:rPr>
                <w:color w:val="auto"/>
              </w:rPr>
              <w:t>4.软件著作权的保护期为50年。在保护期内，著作权人可以许可他人行使其软件著作权，或授权转让其软件著作权。 5.</w:t>
            </w:r>
            <w:r>
              <w:rPr>
                <w:rFonts w:hint="eastAsia"/>
                <w:color w:val="auto"/>
                <w:lang w:eastAsia="zh-CN"/>
              </w:rPr>
              <w:t>成交供应商</w:t>
            </w:r>
            <w:r>
              <w:rPr>
                <w:color w:val="auto"/>
              </w:rPr>
              <w:t xml:space="preserve">未经采购人同意不得为求营利而对软件进行复制、向公众发行、出租、转让、网络传播、改变软件的电子信息和属性等。 </w:t>
            </w:r>
          </w:p>
          <w:p w14:paraId="378CE339">
            <w:pPr>
              <w:pStyle w:val="7"/>
              <w:numPr>
                <w:ilvl w:val="0"/>
                <w:numId w:val="0"/>
              </w:numPr>
              <w:jc w:val="left"/>
              <w:rPr>
                <w:color w:val="auto"/>
              </w:rPr>
            </w:pPr>
            <w:r>
              <w:rPr>
                <w:color w:val="auto"/>
              </w:rPr>
              <w:t>6.软件系统内所有涉及知识产权的产品设计，</w:t>
            </w:r>
            <w:r>
              <w:rPr>
                <w:rFonts w:hint="eastAsia"/>
                <w:color w:val="auto"/>
                <w:lang w:eastAsia="zh-CN"/>
              </w:rPr>
              <w:t>成交供应商</w:t>
            </w:r>
            <w:r>
              <w:rPr>
                <w:color w:val="auto"/>
              </w:rPr>
              <w:t>必须确保采购人拥有其合法的、不受限制的无偿使用权，并免受任何侵权索偿或诉讼。</w:t>
            </w:r>
          </w:p>
        </w:tc>
      </w:tr>
      <w:tr w14:paraId="3CB26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1037" w:type="dxa"/>
          </w:tcPr>
          <w:p w14:paraId="61645B8B">
            <w:pPr>
              <w:rPr>
                <w:color w:val="auto"/>
              </w:rPr>
            </w:pPr>
          </w:p>
        </w:tc>
        <w:tc>
          <w:tcPr>
            <w:tcW w:w="650" w:type="dxa"/>
          </w:tcPr>
          <w:p w14:paraId="2FCD28B1">
            <w:pPr>
              <w:pStyle w:val="7"/>
              <w:jc w:val="center"/>
              <w:rPr>
                <w:color w:val="auto"/>
              </w:rPr>
            </w:pPr>
            <w:r>
              <w:rPr>
                <w:color w:val="auto"/>
              </w:rPr>
              <w:t>7</w:t>
            </w:r>
          </w:p>
        </w:tc>
        <w:tc>
          <w:tcPr>
            <w:tcW w:w="1300" w:type="dxa"/>
          </w:tcPr>
          <w:p w14:paraId="752EA31E">
            <w:pPr>
              <w:pStyle w:val="7"/>
              <w:jc w:val="left"/>
              <w:rPr>
                <w:color w:val="auto"/>
              </w:rPr>
            </w:pPr>
            <w:r>
              <w:rPr>
                <w:color w:val="auto"/>
              </w:rPr>
              <w:t>保密要求</w:t>
            </w:r>
          </w:p>
        </w:tc>
        <w:tc>
          <w:tcPr>
            <w:tcW w:w="5317" w:type="dxa"/>
          </w:tcPr>
          <w:p w14:paraId="4216945E">
            <w:pPr>
              <w:pStyle w:val="7"/>
              <w:numPr>
                <w:ilvl w:val="0"/>
                <w:numId w:val="0"/>
              </w:numPr>
              <w:jc w:val="left"/>
              <w:rPr>
                <w:color w:val="auto"/>
              </w:rPr>
            </w:pPr>
            <w:r>
              <w:rPr>
                <w:rFonts w:hint="eastAsia"/>
                <w:color w:val="auto"/>
                <w:lang w:val="en-US" w:eastAsia="zh-CN"/>
              </w:rPr>
              <w:t>1.</w:t>
            </w:r>
            <w:r>
              <w:rPr>
                <w:rFonts w:hint="eastAsia"/>
                <w:color w:val="auto"/>
                <w:lang w:eastAsia="zh-CN"/>
              </w:rPr>
              <w:t>成交供应商</w:t>
            </w:r>
            <w:r>
              <w:rPr>
                <w:color w:val="auto"/>
              </w:rPr>
              <w:t>在项目实施过程中，对采购人所提供的所有相关资料、数据，未经采购人书面同意不得向任何第三人泄露，且保密责任不因合同的终止或解除失效。如采购人提出要求，</w:t>
            </w:r>
            <w:r>
              <w:rPr>
                <w:rFonts w:hint="eastAsia"/>
                <w:color w:val="auto"/>
                <w:lang w:eastAsia="zh-CN"/>
              </w:rPr>
              <w:t>成交供应商</w:t>
            </w:r>
            <w:r>
              <w:rPr>
                <w:color w:val="auto"/>
              </w:rPr>
              <w:t>须无条件与采购人</w:t>
            </w:r>
            <w:r>
              <w:rPr>
                <w:rFonts w:hint="eastAsia"/>
                <w:color w:val="auto"/>
                <w:lang w:val="en-US" w:eastAsia="zh-CN"/>
              </w:rPr>
              <w:t>签订</w:t>
            </w:r>
            <w:r>
              <w:rPr>
                <w:color w:val="auto"/>
              </w:rPr>
              <w:t>保密协议。</w:t>
            </w:r>
          </w:p>
          <w:p w14:paraId="61748186">
            <w:pPr>
              <w:pStyle w:val="7"/>
              <w:numPr>
                <w:ilvl w:val="0"/>
                <w:numId w:val="0"/>
              </w:numPr>
              <w:jc w:val="left"/>
              <w:rPr>
                <w:color w:val="auto"/>
              </w:rPr>
            </w:pPr>
            <w:r>
              <w:rPr>
                <w:color w:val="auto"/>
              </w:rPr>
              <w:t>2.</w:t>
            </w:r>
            <w:r>
              <w:rPr>
                <w:rFonts w:hint="eastAsia"/>
                <w:color w:val="auto"/>
                <w:lang w:eastAsia="zh-CN"/>
              </w:rPr>
              <w:t>成交供应商</w:t>
            </w:r>
            <w:r>
              <w:rPr>
                <w:color w:val="auto"/>
              </w:rPr>
              <w:t>必须严格遵守国家、省、市档案保安制度及国家其它相关保密法规，必须采取措施对本项目加工过程中的档案实体和数据的保密，并保证安全。</w:t>
            </w:r>
            <w:r>
              <w:rPr>
                <w:rFonts w:hint="eastAsia"/>
                <w:color w:val="auto"/>
                <w:lang w:eastAsia="zh-CN"/>
              </w:rPr>
              <w:t>成交供应商</w:t>
            </w:r>
            <w:r>
              <w:rPr>
                <w:color w:val="auto"/>
              </w:rPr>
              <w:t>不得截留和向第三方泄露所涉及的档案、资料的范围、内容及最终形成的各类数据，确保档案信息的安全保密，如有违反，依法追究责任。由于</w:t>
            </w:r>
            <w:r>
              <w:rPr>
                <w:rFonts w:hint="eastAsia"/>
                <w:color w:val="auto"/>
                <w:lang w:eastAsia="zh-CN"/>
              </w:rPr>
              <w:t>成交供应商</w:t>
            </w:r>
            <w:r>
              <w:rPr>
                <w:color w:val="auto"/>
              </w:rPr>
              <w:t>过错导致的资料泄密，</w:t>
            </w:r>
            <w:r>
              <w:rPr>
                <w:rFonts w:hint="eastAsia"/>
                <w:color w:val="auto"/>
                <w:lang w:eastAsia="zh-CN"/>
              </w:rPr>
              <w:t>成交供应商</w:t>
            </w:r>
            <w:r>
              <w:rPr>
                <w:color w:val="auto"/>
              </w:rPr>
              <w:t xml:space="preserve">必须承担一切责任。 </w:t>
            </w:r>
          </w:p>
          <w:p w14:paraId="7F81D62C">
            <w:pPr>
              <w:pStyle w:val="7"/>
              <w:numPr>
                <w:ilvl w:val="0"/>
                <w:numId w:val="0"/>
              </w:numPr>
              <w:jc w:val="left"/>
              <w:rPr>
                <w:color w:val="auto"/>
              </w:rPr>
            </w:pPr>
            <w:r>
              <w:rPr>
                <w:color w:val="auto"/>
              </w:rPr>
              <w:t>3.未尽事宜详见“第五章 合同文本”中《保密协议书》。</w:t>
            </w:r>
          </w:p>
        </w:tc>
      </w:tr>
      <w:tr w14:paraId="60437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1037" w:type="dxa"/>
          </w:tcPr>
          <w:p w14:paraId="608D5E06">
            <w:pPr>
              <w:rPr>
                <w:color w:val="auto"/>
              </w:rPr>
            </w:pPr>
          </w:p>
        </w:tc>
        <w:tc>
          <w:tcPr>
            <w:tcW w:w="650" w:type="dxa"/>
          </w:tcPr>
          <w:p w14:paraId="750BA83A">
            <w:pPr>
              <w:pStyle w:val="7"/>
              <w:jc w:val="center"/>
              <w:rPr>
                <w:color w:val="auto"/>
              </w:rPr>
            </w:pPr>
            <w:r>
              <w:rPr>
                <w:color w:val="auto"/>
              </w:rPr>
              <w:t>8</w:t>
            </w:r>
          </w:p>
        </w:tc>
        <w:tc>
          <w:tcPr>
            <w:tcW w:w="1300" w:type="dxa"/>
          </w:tcPr>
          <w:p w14:paraId="2F56F358">
            <w:pPr>
              <w:pStyle w:val="7"/>
              <w:jc w:val="left"/>
              <w:rPr>
                <w:color w:val="auto"/>
              </w:rPr>
            </w:pPr>
            <w:r>
              <w:rPr>
                <w:color w:val="auto"/>
              </w:rPr>
              <w:t>其他要求</w:t>
            </w:r>
          </w:p>
        </w:tc>
        <w:tc>
          <w:tcPr>
            <w:tcW w:w="5317" w:type="dxa"/>
          </w:tcPr>
          <w:p w14:paraId="5F1A9AE7">
            <w:pPr>
              <w:pStyle w:val="7"/>
              <w:numPr>
                <w:ilvl w:val="0"/>
                <w:numId w:val="0"/>
              </w:numPr>
              <w:jc w:val="left"/>
              <w:rPr>
                <w:color w:val="auto"/>
              </w:rPr>
            </w:pPr>
            <w:r>
              <w:rPr>
                <w:rFonts w:hint="eastAsia"/>
                <w:color w:val="auto"/>
                <w:lang w:val="en-US" w:eastAsia="zh-CN"/>
              </w:rPr>
              <w:t>1.</w:t>
            </w:r>
            <w:r>
              <w:rPr>
                <w:color w:val="auto"/>
              </w:rPr>
              <w:t xml:space="preserve">本项目未经采购人同意不允许分包，无论何种情形均不允许转包。 </w:t>
            </w:r>
          </w:p>
          <w:p w14:paraId="4E9CC0F6">
            <w:pPr>
              <w:pStyle w:val="7"/>
              <w:numPr>
                <w:ilvl w:val="0"/>
                <w:numId w:val="0"/>
              </w:numPr>
              <w:jc w:val="left"/>
              <w:rPr>
                <w:color w:val="auto"/>
              </w:rPr>
            </w:pPr>
            <w:r>
              <w:rPr>
                <w:color w:val="auto"/>
              </w:rPr>
              <w:t>2.其他未尽事宜详见“第五章 合同文本”。</w:t>
            </w:r>
          </w:p>
        </w:tc>
      </w:tr>
      <w:tr w14:paraId="3B516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87" w:type="dxa"/>
            <w:gridSpan w:val="3"/>
          </w:tcPr>
          <w:p w14:paraId="5C3B8919">
            <w:pPr>
              <w:pStyle w:val="7"/>
              <w:rPr>
                <w:color w:val="auto"/>
              </w:rPr>
            </w:pPr>
            <w:r>
              <w:rPr>
                <w:color w:val="auto"/>
              </w:rPr>
              <w:t>说明</w:t>
            </w:r>
          </w:p>
        </w:tc>
        <w:tc>
          <w:tcPr>
            <w:tcW w:w="5320" w:type="dxa"/>
            <w:gridSpan w:val="2"/>
          </w:tcPr>
          <w:p w14:paraId="0981D39C">
            <w:pPr>
              <w:pStyle w:val="7"/>
              <w:jc w:val="left"/>
              <w:rPr>
                <w:color w:val="auto"/>
              </w:rPr>
            </w:pPr>
            <w:r>
              <w:rPr>
                <w:color w:val="auto"/>
              </w:rPr>
              <w:t xml:space="preserve">打“★”号条款为实质性条款，若有任何一条负偏离或不满足则导致投标（响应）无效。 </w:t>
            </w:r>
            <w:r>
              <w:rPr>
                <w:color w:val="auto"/>
              </w:rPr>
              <w:br w:type="textWrapping"/>
            </w:r>
            <w:r>
              <w:rPr>
                <w:color w:val="auto"/>
              </w:rPr>
              <w:t>打“▲”号条款为重要参数（如有），若有部分“▲”条款未响应或不满足，将根据评审要求影响其得分，但不作为无效投标（响应）条款。</w:t>
            </w:r>
          </w:p>
        </w:tc>
      </w:tr>
    </w:tbl>
    <w:p w14:paraId="709F1A34">
      <w:pPr>
        <w:pStyle w:val="7"/>
        <w:rPr>
          <w:color w:val="auto"/>
        </w:rPr>
      </w:pPr>
      <w:r>
        <w:rPr>
          <w:b/>
          <w:color w:val="auto"/>
        </w:rPr>
        <w:t>2.技术标准与要求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5"/>
        <w:gridCol w:w="1065"/>
        <w:gridCol w:w="1160"/>
        <w:gridCol w:w="738"/>
        <w:gridCol w:w="704"/>
        <w:gridCol w:w="1279"/>
        <w:gridCol w:w="1279"/>
        <w:gridCol w:w="781"/>
        <w:gridCol w:w="861"/>
      </w:tblGrid>
      <w:tr w14:paraId="406C2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2ED43975">
            <w:pPr>
              <w:pStyle w:val="7"/>
              <w:jc w:val="center"/>
              <w:rPr>
                <w:color w:val="auto"/>
              </w:rPr>
            </w:pPr>
            <w:r>
              <w:rPr>
                <w:color w:val="auto"/>
              </w:rPr>
              <w:t>序号</w:t>
            </w:r>
          </w:p>
        </w:tc>
        <w:tc>
          <w:tcPr>
            <w:tcW w:w="1065" w:type="dxa"/>
          </w:tcPr>
          <w:p w14:paraId="04E9617A">
            <w:pPr>
              <w:pStyle w:val="7"/>
              <w:jc w:val="center"/>
              <w:rPr>
                <w:color w:val="auto"/>
              </w:rPr>
            </w:pPr>
            <w:r>
              <w:rPr>
                <w:color w:val="auto"/>
              </w:rPr>
              <w:t>品目名称</w:t>
            </w:r>
          </w:p>
        </w:tc>
        <w:tc>
          <w:tcPr>
            <w:tcW w:w="1160" w:type="dxa"/>
          </w:tcPr>
          <w:p w14:paraId="1829D0D3">
            <w:pPr>
              <w:pStyle w:val="7"/>
              <w:jc w:val="center"/>
              <w:rPr>
                <w:color w:val="auto"/>
              </w:rPr>
            </w:pPr>
            <w:r>
              <w:rPr>
                <w:color w:val="auto"/>
              </w:rPr>
              <w:t>标的名称</w:t>
            </w:r>
          </w:p>
        </w:tc>
        <w:tc>
          <w:tcPr>
            <w:tcW w:w="738" w:type="dxa"/>
          </w:tcPr>
          <w:p w14:paraId="7B48C05C">
            <w:pPr>
              <w:pStyle w:val="7"/>
              <w:jc w:val="center"/>
              <w:rPr>
                <w:color w:val="auto"/>
              </w:rPr>
            </w:pPr>
            <w:r>
              <w:rPr>
                <w:color w:val="auto"/>
              </w:rPr>
              <w:t>单位</w:t>
            </w:r>
          </w:p>
        </w:tc>
        <w:tc>
          <w:tcPr>
            <w:tcW w:w="704" w:type="dxa"/>
          </w:tcPr>
          <w:p w14:paraId="5C550D11">
            <w:pPr>
              <w:pStyle w:val="7"/>
              <w:jc w:val="center"/>
              <w:rPr>
                <w:color w:val="auto"/>
              </w:rPr>
            </w:pPr>
            <w:r>
              <w:rPr>
                <w:color w:val="auto"/>
              </w:rPr>
              <w:t>数量</w:t>
            </w:r>
          </w:p>
        </w:tc>
        <w:tc>
          <w:tcPr>
            <w:tcW w:w="1279" w:type="dxa"/>
          </w:tcPr>
          <w:p w14:paraId="0B756DE2">
            <w:pPr>
              <w:pStyle w:val="7"/>
              <w:jc w:val="center"/>
              <w:rPr>
                <w:color w:val="auto"/>
              </w:rPr>
            </w:pPr>
            <w:r>
              <w:rPr>
                <w:color w:val="auto"/>
              </w:rPr>
              <w:t>分项预算单价（元）</w:t>
            </w:r>
          </w:p>
        </w:tc>
        <w:tc>
          <w:tcPr>
            <w:tcW w:w="1279" w:type="dxa"/>
          </w:tcPr>
          <w:p w14:paraId="6C7817CB">
            <w:pPr>
              <w:pStyle w:val="7"/>
              <w:jc w:val="center"/>
              <w:rPr>
                <w:color w:val="auto"/>
              </w:rPr>
            </w:pPr>
            <w:r>
              <w:rPr>
                <w:color w:val="auto"/>
              </w:rPr>
              <w:t>分项预算总价（元）</w:t>
            </w:r>
          </w:p>
        </w:tc>
        <w:tc>
          <w:tcPr>
            <w:tcW w:w="781" w:type="dxa"/>
          </w:tcPr>
          <w:p w14:paraId="77B6219C">
            <w:pPr>
              <w:pStyle w:val="7"/>
              <w:rPr>
                <w:color w:val="auto"/>
              </w:rPr>
            </w:pPr>
            <w:r>
              <w:rPr>
                <w:color w:val="auto"/>
              </w:rPr>
              <w:t>所属行业</w:t>
            </w:r>
          </w:p>
        </w:tc>
        <w:tc>
          <w:tcPr>
            <w:tcW w:w="861" w:type="dxa"/>
          </w:tcPr>
          <w:p w14:paraId="1CE7A8B2">
            <w:pPr>
              <w:pStyle w:val="7"/>
              <w:jc w:val="center"/>
              <w:rPr>
                <w:color w:val="auto"/>
              </w:rPr>
            </w:pPr>
            <w:r>
              <w:rPr>
                <w:color w:val="auto"/>
              </w:rPr>
              <w:t>技术要求</w:t>
            </w:r>
          </w:p>
        </w:tc>
      </w:tr>
      <w:tr w14:paraId="2BA35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0095ECAE">
            <w:pPr>
              <w:pStyle w:val="7"/>
              <w:jc w:val="center"/>
              <w:rPr>
                <w:color w:val="auto"/>
              </w:rPr>
            </w:pPr>
            <w:r>
              <w:rPr>
                <w:color w:val="auto"/>
              </w:rPr>
              <w:t>1</w:t>
            </w:r>
          </w:p>
        </w:tc>
        <w:tc>
          <w:tcPr>
            <w:tcW w:w="1065" w:type="dxa"/>
          </w:tcPr>
          <w:p w14:paraId="337AD18F">
            <w:pPr>
              <w:pStyle w:val="7"/>
              <w:jc w:val="left"/>
              <w:rPr>
                <w:color w:val="auto"/>
              </w:rPr>
            </w:pPr>
            <w:r>
              <w:rPr>
                <w:color w:val="auto"/>
              </w:rPr>
              <w:t>行业应用软件开发服务</w:t>
            </w:r>
          </w:p>
        </w:tc>
        <w:tc>
          <w:tcPr>
            <w:tcW w:w="1160" w:type="dxa"/>
          </w:tcPr>
          <w:p w14:paraId="19EC9783">
            <w:pPr>
              <w:pStyle w:val="7"/>
              <w:jc w:val="left"/>
              <w:rPr>
                <w:rFonts w:hint="eastAsia" w:eastAsiaTheme="minorEastAsia"/>
                <w:color w:val="auto"/>
                <w:lang w:eastAsia="zh-CN"/>
              </w:rPr>
            </w:pPr>
            <w:r>
              <w:rPr>
                <w:rFonts w:hint="eastAsia"/>
                <w:color w:val="auto"/>
                <w:lang w:eastAsia="zh-CN"/>
              </w:rPr>
              <w:t>政务服务系统国产化改造项目</w:t>
            </w:r>
          </w:p>
        </w:tc>
        <w:tc>
          <w:tcPr>
            <w:tcW w:w="738" w:type="dxa"/>
          </w:tcPr>
          <w:p w14:paraId="238A9D89">
            <w:pPr>
              <w:pStyle w:val="7"/>
              <w:jc w:val="left"/>
              <w:rPr>
                <w:color w:val="auto"/>
              </w:rPr>
            </w:pPr>
            <w:r>
              <w:rPr>
                <w:color w:val="auto"/>
              </w:rPr>
              <w:t>项</w:t>
            </w:r>
          </w:p>
        </w:tc>
        <w:tc>
          <w:tcPr>
            <w:tcW w:w="704" w:type="dxa"/>
          </w:tcPr>
          <w:p w14:paraId="23291B86">
            <w:pPr>
              <w:pStyle w:val="7"/>
              <w:jc w:val="right"/>
              <w:rPr>
                <w:color w:val="auto"/>
              </w:rPr>
            </w:pPr>
            <w:r>
              <w:rPr>
                <w:color w:val="auto"/>
              </w:rPr>
              <w:t>1.00</w:t>
            </w:r>
          </w:p>
        </w:tc>
        <w:tc>
          <w:tcPr>
            <w:tcW w:w="1279" w:type="dxa"/>
          </w:tcPr>
          <w:p w14:paraId="45343456">
            <w:pPr>
              <w:pStyle w:val="7"/>
              <w:jc w:val="right"/>
              <w:rPr>
                <w:rFonts w:hint="eastAsia" w:eastAsiaTheme="minorEastAsia"/>
                <w:color w:val="auto"/>
                <w:lang w:eastAsia="zh-CN"/>
              </w:rPr>
            </w:pPr>
            <w:r>
              <w:rPr>
                <w:rFonts w:hint="eastAsia"/>
                <w:color w:val="auto"/>
                <w:lang w:val="en-US" w:eastAsia="zh-CN"/>
              </w:rPr>
              <w:t>1</w:t>
            </w:r>
            <w:r>
              <w:rPr>
                <w:rFonts w:hint="eastAsia"/>
                <w:color w:val="auto"/>
                <w:lang w:eastAsia="zh-CN"/>
              </w:rPr>
              <w:t>,</w:t>
            </w:r>
            <w:r>
              <w:rPr>
                <w:rFonts w:hint="eastAsia"/>
                <w:color w:val="auto"/>
                <w:lang w:val="en-US" w:eastAsia="zh-CN"/>
              </w:rPr>
              <w:t>917</w:t>
            </w:r>
            <w:r>
              <w:rPr>
                <w:rFonts w:hint="eastAsia"/>
                <w:color w:val="auto"/>
                <w:lang w:eastAsia="zh-CN"/>
              </w:rPr>
              <w:t>,</w:t>
            </w:r>
            <w:r>
              <w:rPr>
                <w:rFonts w:hint="eastAsia"/>
                <w:color w:val="auto"/>
                <w:lang w:val="en-US" w:eastAsia="zh-CN"/>
              </w:rPr>
              <w:t>0</w:t>
            </w:r>
            <w:r>
              <w:rPr>
                <w:rFonts w:hint="eastAsia"/>
                <w:color w:val="auto"/>
                <w:lang w:eastAsia="zh-CN"/>
              </w:rPr>
              <w:t>00.00</w:t>
            </w:r>
          </w:p>
        </w:tc>
        <w:tc>
          <w:tcPr>
            <w:tcW w:w="1279" w:type="dxa"/>
          </w:tcPr>
          <w:p w14:paraId="266EB261">
            <w:pPr>
              <w:pStyle w:val="7"/>
              <w:jc w:val="right"/>
              <w:rPr>
                <w:rFonts w:hint="eastAsia" w:eastAsiaTheme="minorEastAsia"/>
                <w:color w:val="auto"/>
                <w:lang w:eastAsia="zh-CN"/>
              </w:rPr>
            </w:pPr>
            <w:r>
              <w:rPr>
                <w:rFonts w:hint="eastAsia"/>
                <w:color w:val="auto"/>
                <w:lang w:val="en-US" w:eastAsia="zh-CN"/>
              </w:rPr>
              <w:t>1</w:t>
            </w:r>
            <w:r>
              <w:rPr>
                <w:rFonts w:hint="eastAsia"/>
                <w:color w:val="auto"/>
                <w:lang w:eastAsia="zh-CN"/>
              </w:rPr>
              <w:t>,</w:t>
            </w:r>
            <w:r>
              <w:rPr>
                <w:rFonts w:hint="eastAsia"/>
                <w:color w:val="auto"/>
                <w:lang w:val="en-US" w:eastAsia="zh-CN"/>
              </w:rPr>
              <w:t>917</w:t>
            </w:r>
            <w:r>
              <w:rPr>
                <w:rFonts w:hint="eastAsia"/>
                <w:color w:val="auto"/>
                <w:lang w:eastAsia="zh-CN"/>
              </w:rPr>
              <w:t>,</w:t>
            </w:r>
            <w:r>
              <w:rPr>
                <w:rFonts w:hint="eastAsia"/>
                <w:color w:val="auto"/>
                <w:lang w:val="en-US" w:eastAsia="zh-CN"/>
              </w:rPr>
              <w:t>0</w:t>
            </w:r>
            <w:r>
              <w:rPr>
                <w:rFonts w:hint="eastAsia"/>
                <w:color w:val="auto"/>
                <w:lang w:eastAsia="zh-CN"/>
              </w:rPr>
              <w:t>00.00</w:t>
            </w:r>
          </w:p>
        </w:tc>
        <w:tc>
          <w:tcPr>
            <w:tcW w:w="781" w:type="dxa"/>
          </w:tcPr>
          <w:p w14:paraId="55B2B5A9">
            <w:pPr>
              <w:pStyle w:val="7"/>
              <w:rPr>
                <w:color w:val="auto"/>
              </w:rPr>
            </w:pPr>
            <w:r>
              <w:rPr>
                <w:color w:val="auto"/>
              </w:rPr>
              <w:t>软件和信息技术服务业</w:t>
            </w:r>
          </w:p>
        </w:tc>
        <w:tc>
          <w:tcPr>
            <w:tcW w:w="861" w:type="dxa"/>
          </w:tcPr>
          <w:p w14:paraId="2D73C767">
            <w:pPr>
              <w:pStyle w:val="7"/>
              <w:rPr>
                <w:color w:val="auto"/>
              </w:rPr>
            </w:pPr>
            <w:r>
              <w:rPr>
                <w:color w:val="auto"/>
              </w:rPr>
              <w:t>详见附表一</w:t>
            </w:r>
          </w:p>
        </w:tc>
      </w:tr>
    </w:tbl>
    <w:p w14:paraId="020B4992">
      <w:pPr>
        <w:pStyle w:val="7"/>
        <w:rPr>
          <w:rFonts w:hint="eastAsia" w:eastAsiaTheme="minorEastAsia"/>
          <w:color w:val="auto"/>
          <w:lang w:eastAsia="zh-CN"/>
        </w:rPr>
      </w:pPr>
      <w:r>
        <w:rPr>
          <w:b/>
          <w:color w:val="auto"/>
        </w:rPr>
        <w:t>附表一：</w:t>
      </w:r>
      <w:r>
        <w:rPr>
          <w:rFonts w:hint="eastAsia"/>
          <w:b/>
          <w:color w:val="auto"/>
          <w:lang w:eastAsia="zh-CN"/>
        </w:rPr>
        <w:t>政务服务系统国产化改造项目</w:t>
      </w:r>
      <w:bookmarkStart w:id="1" w:name="_GoBack"/>
      <w:bookmarkEnd w:id="1"/>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5"/>
        <w:gridCol w:w="700"/>
        <w:gridCol w:w="6551"/>
      </w:tblGrid>
      <w:tr w14:paraId="114A7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5" w:type="dxa"/>
          </w:tcPr>
          <w:p w14:paraId="79EFD0ED">
            <w:pPr>
              <w:pStyle w:val="7"/>
              <w:rPr>
                <w:color w:val="auto"/>
              </w:rPr>
            </w:pPr>
            <w:r>
              <w:rPr>
                <w:color w:val="auto"/>
              </w:rPr>
              <w:t>参数性质</w:t>
            </w:r>
          </w:p>
        </w:tc>
        <w:tc>
          <w:tcPr>
            <w:tcW w:w="700" w:type="dxa"/>
          </w:tcPr>
          <w:p w14:paraId="0CEC4CC3">
            <w:pPr>
              <w:pStyle w:val="7"/>
              <w:rPr>
                <w:color w:val="auto"/>
              </w:rPr>
            </w:pPr>
            <w:r>
              <w:rPr>
                <w:color w:val="auto"/>
              </w:rPr>
              <w:t>序号</w:t>
            </w:r>
          </w:p>
        </w:tc>
        <w:tc>
          <w:tcPr>
            <w:tcW w:w="6551" w:type="dxa"/>
          </w:tcPr>
          <w:p w14:paraId="7884EF29">
            <w:pPr>
              <w:pStyle w:val="7"/>
              <w:rPr>
                <w:color w:val="auto"/>
              </w:rPr>
            </w:pPr>
            <w:r>
              <w:rPr>
                <w:color w:val="auto"/>
              </w:rPr>
              <w:t>具体技术(参数)要求</w:t>
            </w:r>
          </w:p>
        </w:tc>
      </w:tr>
      <w:tr w14:paraId="12F2B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 w:type="dxa"/>
          </w:tcPr>
          <w:p w14:paraId="65C7A817">
            <w:pPr>
              <w:rPr>
                <w:color w:val="auto"/>
              </w:rPr>
            </w:pPr>
          </w:p>
        </w:tc>
        <w:tc>
          <w:tcPr>
            <w:tcW w:w="700" w:type="dxa"/>
          </w:tcPr>
          <w:p w14:paraId="09F041DB">
            <w:pPr>
              <w:pStyle w:val="7"/>
              <w:rPr>
                <w:color w:val="auto"/>
              </w:rPr>
            </w:pPr>
            <w:r>
              <w:rPr>
                <w:color w:val="auto"/>
              </w:rPr>
              <w:t>1</w:t>
            </w:r>
          </w:p>
        </w:tc>
        <w:tc>
          <w:tcPr>
            <w:tcW w:w="6551" w:type="dxa"/>
          </w:tcPr>
          <w:p w14:paraId="72D6F96B">
            <w:pPr>
              <w:pStyle w:val="7"/>
              <w:jc w:val="both"/>
              <w:rPr>
                <w:rFonts w:hint="eastAsia" w:eastAsiaTheme="minorEastAsia"/>
                <w:color w:val="auto"/>
                <w:lang w:eastAsia="zh-CN"/>
              </w:rPr>
            </w:pPr>
            <w:r>
              <w:rPr>
                <w:rFonts w:hint="eastAsia"/>
                <w:b/>
                <w:color w:val="auto"/>
                <w:sz w:val="20"/>
                <w:lang w:val="en-US" w:eastAsia="zh-CN"/>
              </w:rPr>
              <w:t>一、</w:t>
            </w:r>
            <w:r>
              <w:rPr>
                <w:b/>
                <w:color w:val="auto"/>
                <w:sz w:val="20"/>
              </w:rPr>
              <w:t>项目</w:t>
            </w:r>
            <w:r>
              <w:rPr>
                <w:rFonts w:hint="eastAsia"/>
                <w:b/>
                <w:color w:val="auto"/>
                <w:sz w:val="20"/>
                <w:lang w:val="en-US" w:eastAsia="zh-CN"/>
              </w:rPr>
              <w:t>目标</w:t>
            </w:r>
          </w:p>
          <w:p w14:paraId="25D271BF">
            <w:pPr>
              <w:tabs>
                <w:tab w:val="left" w:pos="993"/>
              </w:tabs>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本次项目需要对佛山市交通运输局现已建成的佛山市网络预约出租汽车服务系统和佛山市巡游出租汽车审批系统的运行环境、数据库、操作系统和应用功能进行全国产化改造融合，</w:t>
            </w:r>
            <w:r>
              <w:rPr>
                <w:rFonts w:hint="eastAsia" w:ascii="宋体" w:hAnsi="宋体" w:eastAsia="宋体" w:cs="宋体"/>
                <w:color w:val="auto"/>
                <w:sz w:val="20"/>
                <w:szCs w:val="20"/>
                <w:lang w:val="en-US" w:eastAsia="zh-CN"/>
              </w:rPr>
              <w:t>整合成</w:t>
            </w:r>
            <w:r>
              <w:rPr>
                <w:rFonts w:hint="eastAsia" w:ascii="宋体" w:hAnsi="宋体" w:eastAsia="宋体" w:cs="宋体"/>
                <w:color w:val="auto"/>
                <w:sz w:val="20"/>
                <w:szCs w:val="20"/>
              </w:rPr>
              <w:t>佛山市交通运输政务服务系统</w:t>
            </w: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rPr>
              <w:t>并按要求在信创适配环境完成适配联调、安全等级保护测评</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商用密码测评、软件测评</w:t>
            </w:r>
            <w:r>
              <w:rPr>
                <w:rFonts w:hint="eastAsia" w:ascii="宋体" w:hAnsi="宋体" w:eastAsia="宋体" w:cs="宋体"/>
                <w:color w:val="auto"/>
                <w:sz w:val="20"/>
                <w:szCs w:val="20"/>
              </w:rPr>
              <w:t>等工作后，部署上线市政务信创云环境。</w:t>
            </w:r>
          </w:p>
          <w:p w14:paraId="3664741A">
            <w:pPr>
              <w:pStyle w:val="7"/>
              <w:ind w:firstLine="420"/>
              <w:jc w:val="both"/>
              <w:rPr>
                <w:color w:val="auto"/>
              </w:rPr>
            </w:pPr>
            <w:r>
              <w:rPr>
                <w:rFonts w:hint="eastAsia" w:ascii="宋体" w:hAnsi="宋体" w:eastAsia="宋体" w:cs="宋体"/>
                <w:color w:val="auto"/>
                <w:sz w:val="20"/>
                <w:szCs w:val="20"/>
                <w:lang w:val="en-US" w:eastAsia="zh-CN"/>
              </w:rPr>
              <w:t>同时构建交通AI智能客服</w:t>
            </w:r>
            <w:r>
              <w:rPr>
                <w:rFonts w:hint="eastAsia" w:ascii="宋体" w:hAnsi="宋体" w:eastAsia="宋体" w:cs="宋体"/>
                <w:color w:val="auto"/>
                <w:sz w:val="20"/>
                <w:szCs w:val="20"/>
              </w:rPr>
              <w:t>和政策知识库</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提升网络预约车、巡游车政务服务事项办理满意度与办事效率，降低人工客服工作量。</w:t>
            </w:r>
            <w:r>
              <w:rPr>
                <w:color w:val="auto"/>
              </w:rPr>
              <w:t>。</w:t>
            </w:r>
          </w:p>
        </w:tc>
      </w:tr>
      <w:tr w14:paraId="1365A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 w:type="dxa"/>
          </w:tcPr>
          <w:p w14:paraId="743FB4E5">
            <w:pPr>
              <w:rPr>
                <w:color w:val="auto"/>
              </w:rPr>
            </w:pPr>
          </w:p>
        </w:tc>
        <w:tc>
          <w:tcPr>
            <w:tcW w:w="700" w:type="dxa"/>
          </w:tcPr>
          <w:p w14:paraId="6A534206">
            <w:pPr>
              <w:pStyle w:val="7"/>
              <w:rPr>
                <w:color w:val="auto"/>
              </w:rPr>
            </w:pPr>
            <w:r>
              <w:rPr>
                <w:color w:val="auto"/>
              </w:rPr>
              <w:t>2</w:t>
            </w:r>
          </w:p>
        </w:tc>
        <w:tc>
          <w:tcPr>
            <w:tcW w:w="6551" w:type="dxa"/>
          </w:tcPr>
          <w:p w14:paraId="29561A1C">
            <w:pPr>
              <w:pStyle w:val="7"/>
              <w:jc w:val="both"/>
              <w:rPr>
                <w:color w:val="auto"/>
              </w:rPr>
            </w:pPr>
            <w:r>
              <w:rPr>
                <w:rFonts w:hint="eastAsia"/>
                <w:b/>
                <w:color w:val="auto"/>
                <w:sz w:val="20"/>
                <w:lang w:val="en-US" w:eastAsia="zh-CN"/>
              </w:rPr>
              <w:t>二、</w:t>
            </w:r>
            <w:r>
              <w:rPr>
                <w:b/>
                <w:color w:val="auto"/>
                <w:sz w:val="20"/>
              </w:rPr>
              <w:t>项目依据</w:t>
            </w:r>
          </w:p>
          <w:p w14:paraId="59455CE4">
            <w:pPr>
              <w:pStyle w:val="7"/>
              <w:ind w:firstLine="420"/>
              <w:jc w:val="both"/>
              <w:rPr>
                <w:color w:val="auto"/>
              </w:rPr>
            </w:pPr>
            <w:r>
              <w:rPr>
                <w:color w:val="auto"/>
                <w:sz w:val="20"/>
              </w:rPr>
              <w:t>包含但不限于以下内容：</w:t>
            </w:r>
          </w:p>
          <w:p w14:paraId="3DDB9CE6">
            <w:pPr>
              <w:pStyle w:val="7"/>
              <w:jc w:val="both"/>
              <w:rPr>
                <w:color w:val="auto"/>
              </w:rPr>
            </w:pPr>
            <w:r>
              <w:rPr>
                <w:rFonts w:hint="eastAsia"/>
                <w:color w:val="auto"/>
                <w:sz w:val="20"/>
              </w:rPr>
              <w:t>（1）</w:t>
            </w:r>
            <w:r>
              <w:rPr>
                <w:color w:val="auto"/>
                <w:sz w:val="20"/>
              </w:rPr>
              <w:t>《交通运输部关于印发&lt;数字交通发展规划纲要&gt;的通知》；</w:t>
            </w:r>
          </w:p>
          <w:p w14:paraId="5292B5F9">
            <w:pPr>
              <w:pStyle w:val="7"/>
              <w:jc w:val="both"/>
              <w:rPr>
                <w:color w:val="auto"/>
              </w:rPr>
            </w:pPr>
            <w:r>
              <w:rPr>
                <w:rFonts w:hint="eastAsia"/>
                <w:color w:val="auto"/>
                <w:sz w:val="20"/>
              </w:rPr>
              <w:t>（</w:t>
            </w:r>
            <w:r>
              <w:rPr>
                <w:rFonts w:hint="eastAsia"/>
                <w:color w:val="auto"/>
                <w:sz w:val="20"/>
                <w:lang w:val="en-US" w:eastAsia="zh-CN"/>
              </w:rPr>
              <w:t>2</w:t>
            </w:r>
            <w:r>
              <w:rPr>
                <w:rFonts w:hint="eastAsia"/>
                <w:color w:val="auto"/>
                <w:sz w:val="20"/>
              </w:rPr>
              <w:t>）</w:t>
            </w:r>
            <w:r>
              <w:rPr>
                <w:color w:val="auto"/>
                <w:sz w:val="20"/>
              </w:rPr>
              <w:t>广东省交通运输厅关于印发《广东省数字交通“十四五“发展规划》的通知（粤交科〔2021〕646号）；</w:t>
            </w:r>
          </w:p>
          <w:p w14:paraId="3CC5ACAA">
            <w:pPr>
              <w:pStyle w:val="7"/>
              <w:jc w:val="both"/>
              <w:rPr>
                <w:color w:val="auto"/>
              </w:rPr>
            </w:pPr>
            <w:r>
              <w:rPr>
                <w:rFonts w:hint="eastAsia"/>
                <w:color w:val="auto"/>
                <w:sz w:val="20"/>
              </w:rPr>
              <w:t>（</w:t>
            </w:r>
            <w:r>
              <w:rPr>
                <w:rFonts w:hint="eastAsia"/>
                <w:color w:val="auto"/>
                <w:sz w:val="20"/>
                <w:lang w:val="en-US" w:eastAsia="zh-CN"/>
              </w:rPr>
              <w:t>3</w:t>
            </w:r>
            <w:r>
              <w:rPr>
                <w:rFonts w:hint="eastAsia"/>
                <w:color w:val="auto"/>
                <w:sz w:val="20"/>
              </w:rPr>
              <w:t>）</w:t>
            </w:r>
            <w:r>
              <w:rPr>
                <w:color w:val="auto"/>
                <w:sz w:val="20"/>
              </w:rPr>
              <w:t>《广东省“数字政府”建设总体规划（2018-2020年）》（粤府〔2018〕105号）；</w:t>
            </w:r>
          </w:p>
          <w:p w14:paraId="34C43EFD">
            <w:pPr>
              <w:pStyle w:val="7"/>
              <w:jc w:val="both"/>
              <w:rPr>
                <w:color w:val="auto"/>
              </w:rPr>
            </w:pPr>
            <w:r>
              <w:rPr>
                <w:rFonts w:hint="eastAsia"/>
                <w:color w:val="auto"/>
                <w:sz w:val="20"/>
              </w:rPr>
              <w:t>（</w:t>
            </w:r>
            <w:r>
              <w:rPr>
                <w:rFonts w:hint="eastAsia"/>
                <w:color w:val="auto"/>
                <w:sz w:val="20"/>
                <w:lang w:val="en-US" w:eastAsia="zh-CN"/>
              </w:rPr>
              <w:t>4</w:t>
            </w:r>
            <w:r>
              <w:rPr>
                <w:rFonts w:hint="eastAsia"/>
                <w:color w:val="auto"/>
                <w:sz w:val="20"/>
              </w:rPr>
              <w:t>）</w:t>
            </w:r>
            <w:r>
              <w:rPr>
                <w:color w:val="auto"/>
                <w:sz w:val="20"/>
              </w:rPr>
              <w:t>《“数字佛山”建设总体规划——佛山市智慧城市和数字政府建设（2021—2025年）》（佛府办函〔2021〕190 号）；</w:t>
            </w:r>
          </w:p>
          <w:p w14:paraId="6EFF2398">
            <w:pPr>
              <w:pStyle w:val="7"/>
              <w:jc w:val="both"/>
              <w:rPr>
                <w:color w:val="auto"/>
              </w:rPr>
            </w:pPr>
            <w:r>
              <w:rPr>
                <w:rFonts w:hint="eastAsia"/>
                <w:color w:val="auto"/>
                <w:sz w:val="20"/>
              </w:rPr>
              <w:t>（</w:t>
            </w:r>
            <w:r>
              <w:rPr>
                <w:rFonts w:hint="eastAsia"/>
                <w:color w:val="auto"/>
                <w:sz w:val="20"/>
                <w:lang w:val="en-US" w:eastAsia="zh-CN"/>
              </w:rPr>
              <w:t>5</w:t>
            </w:r>
            <w:r>
              <w:rPr>
                <w:rFonts w:hint="eastAsia"/>
                <w:color w:val="auto"/>
                <w:sz w:val="20"/>
              </w:rPr>
              <w:t>）</w:t>
            </w:r>
            <w:r>
              <w:rPr>
                <w:color w:val="auto"/>
                <w:sz w:val="20"/>
              </w:rPr>
              <w:t>《佛山市政务服务数据管理局关于加快推进政务信息系统国产化工作的函》；</w:t>
            </w:r>
          </w:p>
          <w:p w14:paraId="75CFB7AF">
            <w:pPr>
              <w:pStyle w:val="7"/>
              <w:jc w:val="both"/>
              <w:rPr>
                <w:color w:val="auto"/>
              </w:rPr>
            </w:pPr>
            <w:r>
              <w:rPr>
                <w:rFonts w:hint="eastAsia"/>
                <w:color w:val="auto"/>
                <w:sz w:val="20"/>
              </w:rPr>
              <w:t>（</w:t>
            </w:r>
            <w:r>
              <w:rPr>
                <w:rFonts w:hint="eastAsia"/>
                <w:color w:val="auto"/>
                <w:sz w:val="20"/>
                <w:lang w:val="en-US" w:eastAsia="zh-CN"/>
              </w:rPr>
              <w:t>6</w:t>
            </w:r>
            <w:r>
              <w:rPr>
                <w:rFonts w:hint="eastAsia"/>
                <w:color w:val="auto"/>
                <w:sz w:val="20"/>
              </w:rPr>
              <w:t>）</w:t>
            </w:r>
            <w:r>
              <w:rPr>
                <w:color w:val="auto"/>
                <w:sz w:val="20"/>
              </w:rPr>
              <w:t>《佛山市交通运输局政务信息化建设三年规划（2024-2026年）》。</w:t>
            </w:r>
          </w:p>
        </w:tc>
      </w:tr>
      <w:tr w14:paraId="1898C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 w:type="dxa"/>
          </w:tcPr>
          <w:p w14:paraId="23811FDB">
            <w:pPr>
              <w:rPr>
                <w:color w:val="auto"/>
              </w:rPr>
            </w:pPr>
          </w:p>
        </w:tc>
        <w:tc>
          <w:tcPr>
            <w:tcW w:w="700" w:type="dxa"/>
          </w:tcPr>
          <w:p w14:paraId="2D995065">
            <w:pPr>
              <w:pStyle w:val="7"/>
              <w:rPr>
                <w:color w:val="auto"/>
              </w:rPr>
            </w:pPr>
            <w:r>
              <w:rPr>
                <w:color w:val="auto"/>
              </w:rPr>
              <w:t>3</w:t>
            </w:r>
          </w:p>
        </w:tc>
        <w:tc>
          <w:tcPr>
            <w:tcW w:w="6551" w:type="dxa"/>
            <w:shd w:val="clear" w:color="auto" w:fill="auto"/>
            <w:vAlign w:val="top"/>
          </w:tcPr>
          <w:p w14:paraId="4AB94B6F">
            <w:pPr>
              <w:pStyle w:val="7"/>
              <w:jc w:val="both"/>
              <w:rPr>
                <w:rFonts w:hint="default" w:eastAsiaTheme="minorEastAsia"/>
                <w:color w:val="auto"/>
                <w:lang w:val="en-US" w:eastAsia="zh-CN"/>
              </w:rPr>
            </w:pPr>
            <w:r>
              <w:rPr>
                <w:rFonts w:hint="eastAsia"/>
                <w:b/>
                <w:color w:val="auto"/>
                <w:sz w:val="20"/>
                <w:lang w:val="en-US" w:eastAsia="zh-CN"/>
              </w:rPr>
              <w:t>三、</w:t>
            </w:r>
            <w:r>
              <w:rPr>
                <w:b/>
                <w:color w:val="auto"/>
                <w:sz w:val="20"/>
              </w:rPr>
              <w:t>项目</w:t>
            </w:r>
            <w:r>
              <w:rPr>
                <w:rFonts w:hint="eastAsia"/>
                <w:b/>
                <w:color w:val="auto"/>
                <w:sz w:val="20"/>
                <w:lang w:val="en-US" w:eastAsia="zh-CN"/>
              </w:rPr>
              <w:t>内容简介</w:t>
            </w:r>
          </w:p>
          <w:p w14:paraId="26E6F012">
            <w:pPr>
              <w:pStyle w:val="7"/>
              <w:ind w:firstLine="420"/>
              <w:jc w:val="both"/>
              <w:rPr>
                <w:rFonts w:hint="eastAsia"/>
                <w:color w:val="auto"/>
                <w:sz w:val="20"/>
              </w:rPr>
            </w:pPr>
            <w:r>
              <w:rPr>
                <w:rFonts w:hint="eastAsia" w:asciiTheme="minorHAnsi" w:hAnsiTheme="minorHAnsi" w:eastAsiaTheme="minorEastAsia" w:cstheme="minorBidi"/>
                <w:color w:val="auto"/>
                <w:sz w:val="20"/>
                <w:szCs w:val="20"/>
              </w:rPr>
              <w:t>本次项目主要完成佛山市网络预约出租汽车服务系统和佛山市巡游出租汽车审批系统的运行环境、数据库、操作系统和应用功能的全信创改造。本项目</w:t>
            </w:r>
            <w:r>
              <w:rPr>
                <w:rFonts w:hint="eastAsia" w:asciiTheme="minorHAnsi" w:hAnsiTheme="minorHAnsi" w:eastAsiaTheme="minorEastAsia" w:cstheme="minorBidi"/>
                <w:color w:val="auto"/>
                <w:sz w:val="20"/>
                <w:szCs w:val="20"/>
                <w:lang w:val="en-US" w:eastAsia="zh-CN"/>
              </w:rPr>
              <w:t>把</w:t>
            </w:r>
            <w:r>
              <w:rPr>
                <w:rFonts w:hint="eastAsia" w:asciiTheme="minorHAnsi" w:hAnsiTheme="minorHAnsi" w:eastAsiaTheme="minorEastAsia" w:cstheme="minorBidi"/>
                <w:color w:val="auto"/>
                <w:sz w:val="20"/>
                <w:szCs w:val="20"/>
              </w:rPr>
              <w:t>两个系统</w:t>
            </w:r>
            <w:r>
              <w:rPr>
                <w:rFonts w:hint="eastAsia" w:asciiTheme="minorHAnsi" w:hAnsiTheme="minorHAnsi" w:eastAsiaTheme="minorEastAsia" w:cstheme="minorBidi"/>
                <w:color w:val="auto"/>
                <w:sz w:val="20"/>
                <w:szCs w:val="20"/>
                <w:lang w:val="en-US" w:eastAsia="zh-CN"/>
              </w:rPr>
              <w:t>整改为佛</w:t>
            </w:r>
            <w:r>
              <w:rPr>
                <w:rFonts w:hint="eastAsia" w:asciiTheme="minorHAnsi" w:hAnsiTheme="minorHAnsi" w:eastAsiaTheme="minorEastAsia" w:cstheme="minorBidi"/>
                <w:color w:val="auto"/>
                <w:sz w:val="20"/>
                <w:szCs w:val="20"/>
              </w:rPr>
              <w:t>山市交通运输政务服务系统</w:t>
            </w:r>
            <w:r>
              <w:rPr>
                <w:rFonts w:hint="eastAsia" w:asciiTheme="minorHAnsi" w:hAnsiTheme="minorHAnsi" w:eastAsiaTheme="minorEastAsia" w:cstheme="minorBidi"/>
                <w:color w:val="auto"/>
                <w:sz w:val="20"/>
                <w:szCs w:val="20"/>
                <w:lang w:eastAsia="zh-CN"/>
              </w:rPr>
              <w:t>，</w:t>
            </w:r>
            <w:r>
              <w:rPr>
                <w:rFonts w:hint="eastAsia" w:asciiTheme="minorHAnsi" w:hAnsiTheme="minorHAnsi" w:eastAsiaTheme="minorEastAsia" w:cstheme="minorBidi"/>
                <w:color w:val="auto"/>
                <w:sz w:val="20"/>
                <w:szCs w:val="20"/>
                <w:lang w:val="en-US" w:eastAsia="zh-CN"/>
              </w:rPr>
              <w:t>并新增AI智能客服（知识库训练、政策问答和办事问答）</w:t>
            </w:r>
            <w:r>
              <w:rPr>
                <w:rFonts w:hint="eastAsia"/>
                <w:color w:val="auto"/>
                <w:sz w:val="20"/>
              </w:rPr>
              <w:t>。具体</w:t>
            </w:r>
            <w:r>
              <w:rPr>
                <w:rFonts w:hint="eastAsia"/>
                <w:color w:val="auto"/>
                <w:sz w:val="20"/>
                <w:lang w:val="en-US" w:eastAsia="zh-CN"/>
              </w:rPr>
              <w:t>内容</w:t>
            </w:r>
            <w:r>
              <w:rPr>
                <w:rFonts w:hint="eastAsia"/>
                <w:color w:val="auto"/>
                <w:sz w:val="20"/>
              </w:rPr>
              <w:t>如下：</w:t>
            </w:r>
          </w:p>
          <w:p w14:paraId="6E19BC4B">
            <w:pPr>
              <w:pStyle w:val="7"/>
              <w:jc w:val="both"/>
              <w:rPr>
                <w:rFonts w:hint="eastAsia"/>
                <w:color w:val="auto"/>
                <w:sz w:val="20"/>
              </w:rPr>
            </w:pPr>
            <w:r>
              <w:rPr>
                <w:rFonts w:hint="eastAsia"/>
                <w:color w:val="auto"/>
                <w:sz w:val="20"/>
              </w:rPr>
              <w:t>（1）服务器端改造</w:t>
            </w:r>
          </w:p>
          <w:p w14:paraId="7F9F3B1A">
            <w:pPr>
              <w:pStyle w:val="7"/>
              <w:ind w:firstLine="420"/>
              <w:jc w:val="both"/>
              <w:rPr>
                <w:rFonts w:hint="eastAsia"/>
                <w:color w:val="auto"/>
                <w:sz w:val="20"/>
              </w:rPr>
            </w:pPr>
            <w:r>
              <w:rPr>
                <w:rFonts w:hint="eastAsia"/>
                <w:color w:val="auto"/>
                <w:sz w:val="20"/>
              </w:rPr>
              <w:t>应用系统信创改造需采用符合安全要求的操作系统。满足用户在安全的操作系统上访问应用系统。系统中所有代码及功能，都需要根据信创操作系统的稳定性、可靠性、处理事务的效率、响应速度等进行全面分析、设计、开发、调试、压力测试等工作。</w:t>
            </w:r>
          </w:p>
          <w:p w14:paraId="1E9B33F5">
            <w:pPr>
              <w:pStyle w:val="7"/>
              <w:ind w:firstLine="420"/>
              <w:rPr>
                <w:color w:val="auto"/>
              </w:rPr>
            </w:pPr>
            <w:r>
              <w:rPr>
                <w:rFonts w:hint="eastAsia"/>
                <w:color w:val="auto"/>
                <w:sz w:val="20"/>
              </w:rPr>
              <w:t>同时，应用系统信创改造需采用国产数据库。系统中所有涉及到与数据库之间的交互操作功能，比如数据库连接方式、触发器、存储过程调用等，都需要根据安全要求进行适配、迁移工作，包括分析、调试、压力测试等工作。</w:t>
            </w:r>
          </w:p>
          <w:p w14:paraId="18251182">
            <w:pPr>
              <w:pStyle w:val="7"/>
              <w:jc w:val="both"/>
              <w:rPr>
                <w:rFonts w:hint="eastAsia"/>
                <w:color w:val="auto"/>
                <w:sz w:val="20"/>
              </w:rPr>
            </w:pPr>
            <w:r>
              <w:rPr>
                <w:rFonts w:hint="eastAsia"/>
                <w:color w:val="auto"/>
                <w:sz w:val="20"/>
              </w:rPr>
              <w:t>（2）客户端改造</w:t>
            </w:r>
          </w:p>
          <w:p w14:paraId="0E4B142B">
            <w:pPr>
              <w:pStyle w:val="7"/>
              <w:ind w:firstLine="420"/>
              <w:rPr>
                <w:color w:val="auto"/>
              </w:rPr>
            </w:pPr>
            <w:r>
              <w:rPr>
                <w:rFonts w:hint="eastAsia"/>
                <w:color w:val="auto"/>
                <w:sz w:val="20"/>
              </w:rPr>
              <w:t>应用系统信创改造需适配信创浏览器作为访问系统的工具。系统中所有运营于用户端代码及功能，都需要根据信创操作系统配套的浏览器的功能、标准、稳定性、可靠性、对JAVAScript的解析能力、对CSS样式的解析能力、图片信息的展示效果、响应速度等进行全面的分析、开发、调试、压力测试等工作。</w:t>
            </w:r>
          </w:p>
          <w:p w14:paraId="42089C57">
            <w:pPr>
              <w:pStyle w:val="7"/>
              <w:jc w:val="both"/>
              <w:rPr>
                <w:color w:val="auto"/>
                <w:sz w:val="20"/>
              </w:rPr>
            </w:pPr>
            <w:r>
              <w:rPr>
                <w:rFonts w:hint="eastAsia"/>
                <w:color w:val="auto"/>
                <w:sz w:val="20"/>
              </w:rPr>
              <w:t>（3）</w:t>
            </w:r>
            <w:r>
              <w:rPr>
                <w:rFonts w:hint="eastAsia"/>
                <w:color w:val="auto"/>
                <w:sz w:val="20"/>
                <w:lang w:val="en-US" w:eastAsia="zh-CN"/>
              </w:rPr>
              <w:t>系统整合</w:t>
            </w:r>
          </w:p>
          <w:p w14:paraId="3146F6EA">
            <w:pPr>
              <w:pStyle w:val="7"/>
              <w:ind w:firstLine="420"/>
              <w:jc w:val="both"/>
              <w:rPr>
                <w:color w:val="auto"/>
                <w:sz w:val="20"/>
              </w:rPr>
            </w:pPr>
            <w:r>
              <w:rPr>
                <w:rFonts w:hint="eastAsia"/>
                <w:color w:val="auto"/>
                <w:sz w:val="20"/>
              </w:rPr>
              <w:t>对本次信创改造的两个系统进行梳理，整合成佛山市交通运输政务服务系统，实现入口归集，与省统一身份认证平台对接，实现不同模块无缝切换。</w:t>
            </w:r>
          </w:p>
          <w:p w14:paraId="2B82B18A">
            <w:pPr>
              <w:pStyle w:val="7"/>
              <w:jc w:val="both"/>
              <w:rPr>
                <w:color w:val="auto"/>
                <w:sz w:val="20"/>
              </w:rPr>
            </w:pPr>
            <w:r>
              <w:rPr>
                <w:rFonts w:hint="eastAsia"/>
                <w:color w:val="auto"/>
                <w:sz w:val="20"/>
              </w:rPr>
              <w:t>（4）AI功能</w:t>
            </w:r>
          </w:p>
          <w:p w14:paraId="09C639D4">
            <w:pPr>
              <w:pStyle w:val="7"/>
              <w:ind w:firstLine="420" w:firstLineChars="0"/>
              <w:jc w:val="both"/>
              <w:rPr>
                <w:rFonts w:hint="eastAsia" w:asciiTheme="minorHAnsi" w:hAnsiTheme="minorHAnsi" w:eastAsiaTheme="minorEastAsia" w:cstheme="minorBidi"/>
                <w:color w:val="auto"/>
                <w:lang w:val="en-US" w:eastAsia="zh-Hans"/>
              </w:rPr>
            </w:pPr>
            <w:r>
              <w:rPr>
                <w:rFonts w:hint="eastAsia"/>
                <w:color w:val="auto"/>
                <w:sz w:val="20"/>
              </w:rPr>
              <w:t>部署AI智能客服（AI问答机器人），7×24小时解答申请人关于许可流程、条件、材料等常见问题，构建并持续更新AI驱动的政策法规知识库，辅助工作人员高效处理复杂咨询与疑难案例。</w:t>
            </w:r>
          </w:p>
        </w:tc>
      </w:tr>
      <w:tr w14:paraId="0F800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 w:type="dxa"/>
          </w:tcPr>
          <w:p w14:paraId="5C94091B">
            <w:pPr>
              <w:rPr>
                <w:color w:val="auto"/>
              </w:rPr>
            </w:pPr>
          </w:p>
        </w:tc>
        <w:tc>
          <w:tcPr>
            <w:tcW w:w="700" w:type="dxa"/>
          </w:tcPr>
          <w:p w14:paraId="0E050C80">
            <w:pPr>
              <w:pStyle w:val="7"/>
              <w:rPr>
                <w:rFonts w:hint="eastAsia" w:eastAsiaTheme="minorEastAsia"/>
                <w:color w:val="auto"/>
                <w:lang w:val="en-US" w:eastAsia="zh-CN"/>
              </w:rPr>
            </w:pPr>
            <w:r>
              <w:rPr>
                <w:rFonts w:hint="eastAsia"/>
                <w:color w:val="auto"/>
                <w:lang w:val="en-US" w:eastAsia="zh-CN"/>
              </w:rPr>
              <w:t>4</w:t>
            </w:r>
          </w:p>
        </w:tc>
        <w:tc>
          <w:tcPr>
            <w:tcW w:w="6551" w:type="dxa"/>
            <w:shd w:val="clear" w:color="auto" w:fill="auto"/>
            <w:vAlign w:val="top"/>
          </w:tcPr>
          <w:p w14:paraId="5AFE42AA">
            <w:pPr>
              <w:tabs>
                <w:tab w:val="left" w:pos="1134"/>
              </w:tabs>
              <w:ind w:firstLine="0" w:firstLineChars="0"/>
              <w:rPr>
                <w:rFonts w:hint="eastAsia" w:ascii="宋体" w:hAnsi="宋体" w:eastAsia="宋体" w:cs="宋体"/>
                <w:b/>
                <w:bCs/>
                <w:color w:val="auto"/>
                <w:sz w:val="20"/>
                <w:szCs w:val="20"/>
                <w:lang w:val="en-US" w:eastAsia="zh-CN"/>
              </w:rPr>
            </w:pPr>
            <w:r>
              <w:rPr>
                <w:rFonts w:hint="eastAsia"/>
                <w:b/>
                <w:color w:val="auto"/>
                <w:sz w:val="20"/>
                <w:lang w:val="en-US" w:eastAsia="zh-CN"/>
              </w:rPr>
              <w:t>四、</w:t>
            </w:r>
            <w:r>
              <w:rPr>
                <w:rFonts w:hint="eastAsia" w:ascii="宋体" w:hAnsi="宋体" w:eastAsia="宋体" w:cs="宋体"/>
                <w:b/>
                <w:bCs/>
                <w:color w:val="auto"/>
                <w:sz w:val="20"/>
                <w:szCs w:val="20"/>
                <w:lang w:val="en-US" w:eastAsia="zh-CN"/>
              </w:rPr>
              <w:t>项目需求</w:t>
            </w:r>
          </w:p>
          <w:p w14:paraId="7B02545E">
            <w:pPr>
              <w:numPr>
                <w:ilvl w:val="-1"/>
                <w:numId w:val="0"/>
              </w:numPr>
              <w:tabs>
                <w:tab w:val="left" w:pos="1134"/>
              </w:tabs>
              <w:ind w:left="0" w:firstLine="0" w:firstLineChars="0"/>
              <w:rPr>
                <w:rFonts w:hint="eastAsia" w:ascii="宋体" w:hAnsi="宋体" w:eastAsia="宋体" w:cs="宋体"/>
                <w:b/>
                <w:bCs/>
                <w:color w:val="auto"/>
                <w:sz w:val="20"/>
                <w:szCs w:val="20"/>
              </w:rPr>
            </w:pPr>
            <w:r>
              <w:rPr>
                <w:rFonts w:hint="eastAsia" w:ascii="宋体" w:hAnsi="宋体" w:eastAsia="宋体" w:cs="宋体"/>
                <w:b/>
                <w:bCs/>
                <w:color w:val="auto"/>
                <w:sz w:val="20"/>
                <w:szCs w:val="20"/>
                <w:lang w:val="en-US" w:eastAsia="zh-CN"/>
              </w:rPr>
              <w:t>1、</w:t>
            </w:r>
            <w:r>
              <w:rPr>
                <w:rFonts w:hint="eastAsia" w:ascii="宋体" w:hAnsi="宋体" w:eastAsia="宋体" w:cs="宋体"/>
                <w:b/>
                <w:bCs/>
                <w:color w:val="auto"/>
                <w:sz w:val="20"/>
                <w:szCs w:val="20"/>
              </w:rPr>
              <w:t>业务需求</w:t>
            </w:r>
          </w:p>
          <w:p w14:paraId="2931E931">
            <w:pPr>
              <w:numPr>
                <w:ilvl w:val="-1"/>
                <w:numId w:val="0"/>
              </w:numPr>
              <w:tabs>
                <w:tab w:val="left" w:pos="1134"/>
              </w:tabs>
              <w:ind w:left="0" w:leftChars="0" w:firstLine="400" w:firstLineChars="200"/>
              <w:jc w:val="left"/>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信创改造</w:t>
            </w:r>
            <w:r>
              <w:rPr>
                <w:rFonts w:hint="eastAsia" w:ascii="宋体" w:hAnsi="宋体" w:eastAsia="宋体" w:cs="宋体"/>
                <w:color w:val="auto"/>
                <w:sz w:val="20"/>
                <w:szCs w:val="20"/>
              </w:rPr>
              <w:t>需求</w:t>
            </w:r>
            <w:r>
              <w:rPr>
                <w:rFonts w:hint="eastAsia" w:ascii="宋体" w:hAnsi="宋体" w:eastAsia="宋体" w:cs="宋体"/>
                <w:color w:val="auto"/>
                <w:sz w:val="20"/>
                <w:szCs w:val="20"/>
                <w:lang w:val="en-US" w:eastAsia="zh-CN"/>
              </w:rPr>
              <w:t>分析</w:t>
            </w:r>
          </w:p>
          <w:p w14:paraId="374E8BD0">
            <w:pPr>
              <w:tabs>
                <w:tab w:val="left" w:pos="1134"/>
              </w:tabs>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按照信创改造建设需求，</w:t>
            </w:r>
            <w:r>
              <w:rPr>
                <w:rFonts w:hint="eastAsia" w:ascii="宋体" w:hAnsi="宋体" w:eastAsia="宋体" w:cs="宋体"/>
                <w:color w:val="auto"/>
                <w:sz w:val="20"/>
                <w:szCs w:val="20"/>
                <w:lang w:val="en-US" w:eastAsia="zh-CN"/>
              </w:rPr>
              <w:t>对</w:t>
            </w:r>
            <w:r>
              <w:rPr>
                <w:rFonts w:hint="eastAsia" w:ascii="宋体" w:hAnsi="宋体" w:eastAsia="宋体" w:cs="宋体"/>
                <w:color w:val="auto"/>
                <w:sz w:val="20"/>
                <w:szCs w:val="20"/>
              </w:rPr>
              <w:t>佛山市网络预约出租汽车服务系统和佛山市巡游出租汽车审批系统</w:t>
            </w:r>
            <w:r>
              <w:rPr>
                <w:rFonts w:hint="eastAsia" w:ascii="宋体" w:hAnsi="宋体" w:eastAsia="宋体" w:cs="宋体"/>
                <w:color w:val="auto"/>
                <w:sz w:val="20"/>
                <w:szCs w:val="20"/>
                <w:lang w:val="en-US" w:eastAsia="zh-CN"/>
              </w:rPr>
              <w:t>进行全国产化改造，</w:t>
            </w:r>
            <w:r>
              <w:rPr>
                <w:rFonts w:hint="eastAsia"/>
                <w:color w:val="auto"/>
                <w:sz w:val="20"/>
              </w:rPr>
              <w:t>整合</w:t>
            </w:r>
            <w:r>
              <w:rPr>
                <w:rFonts w:hint="eastAsia"/>
                <w:color w:val="auto"/>
                <w:sz w:val="20"/>
                <w:lang w:val="en-US" w:eastAsia="zh-CN"/>
              </w:rPr>
              <w:t>成</w:t>
            </w:r>
            <w:r>
              <w:rPr>
                <w:rFonts w:hint="eastAsia"/>
                <w:color w:val="auto"/>
                <w:sz w:val="20"/>
              </w:rPr>
              <w:t>佛山市交通运输政务服务系统</w:t>
            </w:r>
            <w:r>
              <w:rPr>
                <w:rFonts w:hint="eastAsia"/>
                <w:color w:val="auto"/>
                <w:sz w:val="20"/>
                <w:lang w:eastAsia="zh-CN"/>
              </w:rPr>
              <w:t>，</w:t>
            </w:r>
            <w:r>
              <w:rPr>
                <w:rFonts w:hint="eastAsia" w:ascii="宋体" w:hAnsi="宋体" w:eastAsia="宋体" w:cs="宋体"/>
                <w:color w:val="auto"/>
                <w:sz w:val="20"/>
                <w:szCs w:val="20"/>
                <w:lang w:val="en-US" w:eastAsia="zh-CN"/>
              </w:rPr>
              <w:t>内容如下：</w:t>
            </w:r>
          </w:p>
          <w:p w14:paraId="74C6AE71">
            <w:pPr>
              <w:numPr>
                <w:ilvl w:val="-1"/>
                <w:numId w:val="0"/>
              </w:numPr>
              <w:tabs>
                <w:tab w:val="left" w:pos="1134"/>
              </w:tabs>
              <w:rPr>
                <w:rFonts w:hint="eastAsia" w:ascii="宋体" w:hAnsi="宋体" w:eastAsia="宋体" w:cs="宋体"/>
                <w:color w:val="auto"/>
                <w:sz w:val="20"/>
                <w:szCs w:val="20"/>
                <w:lang w:val="en-US" w:eastAsia="zh-CN"/>
              </w:rPr>
            </w:pPr>
            <w:r>
              <w:rPr>
                <w:rFonts w:hint="eastAsia"/>
                <w:color w:val="auto"/>
                <w:sz w:val="20"/>
              </w:rPr>
              <w:t>（1）</w:t>
            </w:r>
            <w:r>
              <w:rPr>
                <w:rFonts w:hint="eastAsia" w:ascii="宋体" w:hAnsi="宋体" w:eastAsia="宋体" w:cs="宋体"/>
                <w:color w:val="auto"/>
                <w:sz w:val="20"/>
                <w:szCs w:val="20"/>
                <w:lang w:val="en-US" w:eastAsia="zh-CN"/>
              </w:rPr>
              <w:t>国产操作系统适配</w:t>
            </w:r>
          </w:p>
          <w:p w14:paraId="4B283E0F">
            <w:pPr>
              <w:numPr>
                <w:ilvl w:val="-1"/>
                <w:numId w:val="0"/>
              </w:numPr>
              <w:tabs>
                <w:tab w:val="left" w:pos="1134"/>
              </w:tabs>
              <w:ind w:firstLine="400" w:firstLineChars="200"/>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应用系统信创改造需采用符合安全要求的国产操作系统，适配后需确保系统核心服务在国产操作系统上稳定运行，满足用户在安全的操作系统上访问并使用应用系统。</w:t>
            </w:r>
          </w:p>
          <w:p w14:paraId="60BB7093">
            <w:pPr>
              <w:tabs>
                <w:tab w:val="left" w:pos="1134"/>
              </w:tabs>
              <w:rPr>
                <w:rFonts w:hint="eastAsia" w:ascii="宋体" w:hAnsi="宋体" w:eastAsia="宋体" w:cs="宋体"/>
                <w:color w:val="auto"/>
                <w:sz w:val="20"/>
                <w:szCs w:val="20"/>
              </w:rPr>
            </w:pPr>
            <w:r>
              <w:rPr>
                <w:rFonts w:hint="eastAsia"/>
                <w:color w:val="auto"/>
                <w:sz w:val="20"/>
              </w:rPr>
              <w:t>（</w:t>
            </w:r>
            <w:r>
              <w:rPr>
                <w:rFonts w:hint="eastAsia"/>
                <w:color w:val="auto"/>
                <w:sz w:val="20"/>
                <w:lang w:val="en-US" w:eastAsia="zh-CN"/>
              </w:rPr>
              <w:t>2</w:t>
            </w:r>
            <w:r>
              <w:rPr>
                <w:rFonts w:hint="eastAsia"/>
                <w:color w:val="auto"/>
                <w:sz w:val="20"/>
              </w:rPr>
              <w:t>）</w:t>
            </w:r>
            <w:r>
              <w:rPr>
                <w:rFonts w:hint="eastAsia" w:ascii="宋体" w:hAnsi="宋体" w:eastAsia="宋体" w:cs="宋体"/>
                <w:color w:val="auto"/>
                <w:sz w:val="20"/>
                <w:szCs w:val="20"/>
              </w:rPr>
              <w:t>国产数据库适配</w:t>
            </w:r>
          </w:p>
          <w:p w14:paraId="1367E7AB">
            <w:pPr>
              <w:tabs>
                <w:tab w:val="left" w:pos="1134"/>
              </w:tabs>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针对现有佛山市网络预约出租汽车服务系统和佛山市巡游出租汽车审批系统数据进行梳理，</w:t>
            </w:r>
            <w:r>
              <w:rPr>
                <w:rFonts w:hint="eastAsia" w:ascii="宋体" w:hAnsi="宋体" w:eastAsia="宋体" w:cs="宋体"/>
                <w:color w:val="auto"/>
                <w:sz w:val="20"/>
                <w:szCs w:val="20"/>
                <w:lang w:val="en-US" w:eastAsia="zh-CN"/>
              </w:rPr>
              <w:t>并</w:t>
            </w:r>
            <w:r>
              <w:rPr>
                <w:rFonts w:hint="eastAsia" w:ascii="宋体" w:hAnsi="宋体" w:eastAsia="宋体" w:cs="宋体"/>
                <w:color w:val="auto"/>
                <w:sz w:val="20"/>
                <w:szCs w:val="20"/>
              </w:rPr>
              <w:t>新建国产数据库，根据脚本内容建模，并修改其中错误；配合数据交换和数据移植完成数据导入等后续建模工作。</w:t>
            </w:r>
          </w:p>
          <w:p w14:paraId="46B6AA28">
            <w:pPr>
              <w:tabs>
                <w:tab w:val="left" w:pos="1134"/>
              </w:tabs>
              <w:rPr>
                <w:rFonts w:hint="eastAsia" w:ascii="宋体" w:hAnsi="宋体" w:eastAsia="宋体" w:cs="宋体"/>
                <w:color w:val="auto"/>
                <w:sz w:val="20"/>
                <w:szCs w:val="20"/>
              </w:rPr>
            </w:pPr>
            <w:r>
              <w:rPr>
                <w:rFonts w:hint="eastAsia"/>
                <w:color w:val="auto"/>
                <w:sz w:val="20"/>
              </w:rPr>
              <w:t>（</w:t>
            </w:r>
            <w:r>
              <w:rPr>
                <w:rFonts w:hint="eastAsia"/>
                <w:color w:val="auto"/>
                <w:sz w:val="20"/>
                <w:lang w:val="en-US" w:eastAsia="zh-CN"/>
              </w:rPr>
              <w:t>3</w:t>
            </w:r>
            <w:r>
              <w:rPr>
                <w:rFonts w:hint="eastAsia"/>
                <w:color w:val="auto"/>
                <w:sz w:val="20"/>
              </w:rPr>
              <w:t>）</w:t>
            </w:r>
            <w:r>
              <w:rPr>
                <w:rFonts w:hint="eastAsia" w:ascii="宋体" w:hAnsi="宋体" w:eastAsia="宋体" w:cs="宋体"/>
                <w:color w:val="auto"/>
                <w:sz w:val="20"/>
                <w:szCs w:val="20"/>
              </w:rPr>
              <w:t>数据整合汇聚</w:t>
            </w:r>
          </w:p>
          <w:p w14:paraId="0B71F8C6">
            <w:pPr>
              <w:tabs>
                <w:tab w:val="left" w:pos="1134"/>
              </w:tabs>
              <w:ind w:leftChars="0" w:firstLine="400" w:firstLineChars="200"/>
              <w:jc w:val="left"/>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建成后的系统数据，包括</w:t>
            </w:r>
            <w:r>
              <w:rPr>
                <w:rFonts w:hint="eastAsia" w:ascii="宋体" w:hAnsi="宋体" w:eastAsia="宋体" w:cs="宋体"/>
                <w:color w:val="auto"/>
                <w:sz w:val="20"/>
                <w:szCs w:val="20"/>
              </w:rPr>
              <w:t>巡游出租</w:t>
            </w:r>
            <w:r>
              <w:rPr>
                <w:rFonts w:hint="eastAsia"/>
                <w:color w:val="auto"/>
                <w:highlight w:val="none"/>
              </w:rPr>
              <w:t>汽</w:t>
            </w:r>
            <w:r>
              <w:rPr>
                <w:rFonts w:hint="eastAsia" w:ascii="宋体" w:hAnsi="宋体" w:eastAsia="宋体" w:cs="宋体"/>
                <w:color w:val="auto"/>
                <w:sz w:val="20"/>
                <w:szCs w:val="20"/>
              </w:rPr>
              <w:t>车、网络预约出租</w:t>
            </w:r>
            <w:r>
              <w:rPr>
                <w:rFonts w:hint="eastAsia"/>
                <w:color w:val="auto"/>
                <w:highlight w:val="none"/>
              </w:rPr>
              <w:t>汽</w:t>
            </w:r>
            <w:r>
              <w:rPr>
                <w:rFonts w:hint="eastAsia" w:ascii="宋体" w:hAnsi="宋体" w:eastAsia="宋体" w:cs="宋体"/>
                <w:color w:val="auto"/>
                <w:sz w:val="20"/>
                <w:szCs w:val="20"/>
              </w:rPr>
              <w:t>车等车辆信息、企业信息、驾驶员信息等多种信息都汇集广东省数据资源“一网共享”平台</w:t>
            </w:r>
            <w:r>
              <w:rPr>
                <w:rFonts w:hint="eastAsia" w:ascii="宋体" w:hAnsi="宋体" w:eastAsia="宋体" w:cs="宋体"/>
                <w:color w:val="auto"/>
                <w:sz w:val="20"/>
                <w:szCs w:val="20"/>
                <w:lang w:val="en-US" w:eastAsia="zh-CN"/>
              </w:rPr>
              <w:t>和佛山市交通运输综合管理系统。</w:t>
            </w:r>
          </w:p>
          <w:p w14:paraId="43DB53BF">
            <w:pPr>
              <w:numPr>
                <w:ilvl w:val="-1"/>
                <w:numId w:val="0"/>
              </w:numPr>
              <w:tabs>
                <w:tab w:val="left" w:pos="1134"/>
              </w:tabs>
              <w:jc w:val="left"/>
              <w:rPr>
                <w:rFonts w:hint="eastAsia" w:ascii="宋体" w:hAnsi="宋体" w:eastAsia="宋体" w:cs="宋体"/>
                <w:b w:val="0"/>
                <w:bCs w:val="0"/>
                <w:color w:val="auto"/>
                <w:sz w:val="20"/>
                <w:szCs w:val="20"/>
              </w:rPr>
            </w:pPr>
            <w:r>
              <w:rPr>
                <w:rFonts w:hint="eastAsia"/>
                <w:color w:val="auto"/>
                <w:sz w:val="20"/>
              </w:rPr>
              <w:t>（</w:t>
            </w:r>
            <w:r>
              <w:rPr>
                <w:rFonts w:hint="eastAsia"/>
                <w:color w:val="auto"/>
                <w:sz w:val="20"/>
                <w:lang w:val="en-US" w:eastAsia="zh-CN"/>
              </w:rPr>
              <w:t>4</w:t>
            </w:r>
            <w:r>
              <w:rPr>
                <w:rFonts w:hint="eastAsia"/>
                <w:color w:val="auto"/>
                <w:sz w:val="20"/>
              </w:rPr>
              <w:t>）</w:t>
            </w:r>
            <w:r>
              <w:rPr>
                <w:rFonts w:hint="eastAsia" w:ascii="宋体" w:hAnsi="宋体" w:eastAsia="宋体" w:cs="宋体"/>
                <w:b w:val="0"/>
                <w:bCs w:val="0"/>
                <w:color w:val="auto"/>
                <w:sz w:val="20"/>
                <w:szCs w:val="20"/>
                <w:lang w:val="en-US" w:eastAsia="zh-CN"/>
              </w:rPr>
              <w:t>系统应用需求分析</w:t>
            </w:r>
          </w:p>
          <w:p w14:paraId="5EE3374E">
            <w:pPr>
              <w:tabs>
                <w:tab w:val="left" w:pos="1134"/>
              </w:tabs>
              <w:ind w:firstLine="400" w:firstLineChars="200"/>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结合《佛山市交通运输局政务信息化建设三年规划（2024-2026年）》，</w:t>
            </w:r>
            <w:r>
              <w:rPr>
                <w:rFonts w:hint="eastAsia" w:ascii="宋体" w:hAnsi="宋体" w:eastAsia="宋体" w:cs="宋体"/>
                <w:color w:val="auto"/>
                <w:sz w:val="20"/>
                <w:szCs w:val="20"/>
                <w:lang w:val="en-US" w:eastAsia="zh-CN"/>
              </w:rPr>
              <w:t>对出租客运进行全面整合升级和应用拓展，</w:t>
            </w:r>
            <w:r>
              <w:rPr>
                <w:rFonts w:hint="eastAsia" w:ascii="宋体" w:hAnsi="宋体" w:eastAsia="宋体" w:cs="宋体"/>
                <w:color w:val="auto"/>
                <w:sz w:val="20"/>
                <w:szCs w:val="20"/>
              </w:rPr>
              <w:t>整合优化现有佛山市网络预约出租汽车服务系统、佛山市巡游出租汽车审批系统</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并成</w:t>
            </w:r>
            <w:r>
              <w:rPr>
                <w:rFonts w:hint="eastAsia" w:ascii="宋体" w:hAnsi="宋体" w:eastAsia="宋体" w:cs="宋体"/>
                <w:color w:val="auto"/>
                <w:sz w:val="20"/>
                <w:szCs w:val="20"/>
                <w:lang w:val="en-US" w:eastAsia="zh-CN"/>
              </w:rPr>
              <w:t>佛山市</w:t>
            </w:r>
            <w:r>
              <w:rPr>
                <w:rFonts w:hint="eastAsia" w:ascii="宋体" w:hAnsi="宋体" w:eastAsia="宋体" w:cs="宋体"/>
                <w:color w:val="auto"/>
                <w:sz w:val="20"/>
                <w:szCs w:val="20"/>
              </w:rPr>
              <w:t>交通运输政务服务系统</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提升交通运输政务服务水平。</w:t>
            </w:r>
          </w:p>
          <w:p w14:paraId="055C77C9">
            <w:pPr>
              <w:tabs>
                <w:tab w:val="left" w:pos="1134"/>
              </w:tabs>
              <w:ind w:firstLine="400" w:firstLineChars="200"/>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基于现有佛山市网络预约出租汽车服务系统</w:t>
            </w:r>
            <w:r>
              <w:rPr>
                <w:rFonts w:hint="eastAsia" w:ascii="宋体" w:hAnsi="宋体" w:eastAsia="宋体" w:cs="宋体"/>
                <w:color w:val="auto"/>
                <w:sz w:val="20"/>
                <w:szCs w:val="20"/>
              </w:rPr>
              <w:t>、佛山市巡游出租汽车审批系统</w:t>
            </w:r>
            <w:r>
              <w:rPr>
                <w:rFonts w:hint="eastAsia" w:ascii="宋体" w:hAnsi="宋体" w:eastAsia="宋体" w:cs="宋体"/>
                <w:color w:val="auto"/>
                <w:sz w:val="20"/>
                <w:szCs w:val="20"/>
                <w:lang w:val="en-US" w:eastAsia="zh-CN"/>
              </w:rPr>
              <w:t>，整合为网络预约和巡游出租两个板块业务，</w:t>
            </w:r>
            <w:r>
              <w:rPr>
                <w:rFonts w:hint="eastAsia" w:ascii="宋体" w:hAnsi="宋体" w:eastAsia="宋体" w:cs="宋体"/>
                <w:color w:val="auto"/>
                <w:sz w:val="20"/>
                <w:szCs w:val="20"/>
              </w:rPr>
              <w:t>对网络预约出租车、巡游出租车进行统一管理</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网络预约板块提供网络预约业务申办审批、平台公司综合管理、驾驶员综合管理、车辆综合管理等</w:t>
            </w:r>
            <w:r>
              <w:rPr>
                <w:rFonts w:hint="eastAsia"/>
                <w:color w:val="auto"/>
                <w:lang w:val="en-US" w:eastAsia="zh-CN"/>
              </w:rPr>
              <w:t>功能</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巡游出租板块业务提供巡游出租业务申办审批、企业综合管理</w:t>
            </w:r>
            <w:r>
              <w:rPr>
                <w:rFonts w:hint="eastAsia" w:ascii="宋体" w:hAnsi="宋体" w:eastAsia="宋体" w:cs="宋体"/>
                <w:color w:val="auto"/>
                <w:sz w:val="20"/>
                <w:szCs w:val="20"/>
              </w:rPr>
              <w:t>、驾驶员综合管理</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车辆综合管理</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经营指标</w:t>
            </w:r>
            <w:r>
              <w:rPr>
                <w:rFonts w:hint="eastAsia" w:ascii="宋体" w:hAnsi="宋体" w:eastAsia="宋体" w:cs="宋体"/>
                <w:color w:val="auto"/>
                <w:sz w:val="20"/>
                <w:szCs w:val="20"/>
                <w:lang w:val="en-US" w:eastAsia="zh-CN"/>
              </w:rPr>
              <w:t>综合</w:t>
            </w:r>
            <w:r>
              <w:rPr>
                <w:rFonts w:hint="eastAsia" w:ascii="宋体" w:hAnsi="宋体" w:eastAsia="宋体" w:cs="宋体"/>
                <w:color w:val="auto"/>
                <w:sz w:val="20"/>
                <w:szCs w:val="20"/>
              </w:rPr>
              <w:t>管理</w:t>
            </w:r>
            <w:r>
              <w:rPr>
                <w:rFonts w:hint="eastAsia" w:ascii="宋体" w:hAnsi="宋体" w:eastAsia="宋体" w:cs="宋体"/>
                <w:color w:val="auto"/>
                <w:sz w:val="20"/>
                <w:szCs w:val="20"/>
                <w:lang w:val="en-US" w:eastAsia="zh-CN"/>
              </w:rPr>
              <w:t>等功能</w:t>
            </w:r>
            <w:r>
              <w:rPr>
                <w:rFonts w:hint="eastAsia" w:ascii="宋体" w:hAnsi="宋体" w:eastAsia="宋体" w:cs="宋体"/>
                <w:color w:val="auto"/>
                <w:sz w:val="20"/>
                <w:szCs w:val="20"/>
                <w:lang w:eastAsia="zh-CN"/>
              </w:rPr>
              <w:t>。</w:t>
            </w:r>
          </w:p>
          <w:p w14:paraId="779C0128">
            <w:pPr>
              <w:tabs>
                <w:tab w:val="left" w:pos="1134"/>
              </w:tabs>
              <w:ind w:firstLine="400" w:firstLineChars="200"/>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提供全面的系统管理功能</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依托省市</w:t>
            </w:r>
            <w:r>
              <w:rPr>
                <w:rFonts w:hint="eastAsia" w:ascii="宋体" w:hAnsi="宋体" w:eastAsia="宋体" w:cs="宋体"/>
                <w:color w:val="auto"/>
                <w:sz w:val="20"/>
                <w:szCs w:val="20"/>
              </w:rPr>
              <w:t>数字政府技术底座，与广东省统一身份认证平台</w:t>
            </w:r>
            <w:r>
              <w:rPr>
                <w:rFonts w:hint="eastAsia" w:ascii="宋体" w:hAnsi="宋体" w:eastAsia="宋体" w:cs="宋体"/>
                <w:color w:val="auto"/>
                <w:sz w:val="20"/>
                <w:szCs w:val="20"/>
                <w:lang w:eastAsia="zh-CN"/>
              </w:rPr>
              <w:t>、广东省统一电子印章系统</w:t>
            </w:r>
            <w:r>
              <w:rPr>
                <w:rFonts w:hint="eastAsia" w:ascii="宋体" w:hAnsi="宋体" w:eastAsia="宋体" w:cs="宋体"/>
                <w:color w:val="auto"/>
                <w:sz w:val="20"/>
                <w:szCs w:val="20"/>
                <w:lang w:val="en-US" w:eastAsia="zh-CN"/>
              </w:rPr>
              <w:t>、效能中心等</w:t>
            </w:r>
            <w:r>
              <w:rPr>
                <w:rFonts w:hint="eastAsia" w:ascii="宋体" w:hAnsi="宋体" w:eastAsia="宋体" w:cs="宋体"/>
                <w:color w:val="auto"/>
                <w:sz w:val="20"/>
                <w:szCs w:val="20"/>
              </w:rPr>
              <w:t>对接</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按业务实际需要对接广东省数字空间</w:t>
            </w:r>
            <w:r>
              <w:rPr>
                <w:rFonts w:hint="eastAsia" w:ascii="宋体" w:hAnsi="宋体" w:eastAsia="宋体" w:cs="宋体"/>
                <w:color w:val="auto"/>
                <w:sz w:val="20"/>
                <w:szCs w:val="20"/>
                <w:lang w:eastAsia="zh-CN"/>
              </w:rPr>
              <w:t>。</w:t>
            </w:r>
          </w:p>
          <w:p w14:paraId="002A68A0">
            <w:pPr>
              <w:tabs>
                <w:tab w:val="left" w:pos="1134"/>
              </w:tabs>
              <w:ind w:firstLine="400" w:firstLineChars="200"/>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应用</w:t>
            </w:r>
            <w:r>
              <w:rPr>
                <w:rFonts w:hint="eastAsia" w:ascii="宋体" w:hAnsi="宋体" w:eastAsia="宋体" w:cs="宋体"/>
                <w:color w:val="auto"/>
                <w:sz w:val="20"/>
                <w:szCs w:val="20"/>
              </w:rPr>
              <w:t>人工智能技术</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提供</w:t>
            </w:r>
            <w:r>
              <w:rPr>
                <w:rFonts w:hint="eastAsia" w:ascii="宋体" w:hAnsi="宋体" w:eastAsia="宋体" w:cs="宋体"/>
                <w:color w:val="auto"/>
                <w:sz w:val="20"/>
                <w:szCs w:val="20"/>
              </w:rPr>
              <w:t>智能问答机器人</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权威政策知识库</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辅助</w:t>
            </w:r>
            <w:r>
              <w:rPr>
                <w:rFonts w:hint="eastAsia" w:ascii="宋体" w:hAnsi="宋体" w:eastAsia="宋体" w:cs="宋体"/>
                <w:color w:val="auto"/>
                <w:sz w:val="20"/>
                <w:szCs w:val="20"/>
              </w:rPr>
              <w:t>解答审核疑问</w:t>
            </w:r>
            <w:r>
              <w:rPr>
                <w:rFonts w:hint="eastAsia" w:ascii="宋体" w:hAnsi="宋体" w:eastAsia="宋体" w:cs="宋体"/>
                <w:color w:val="auto"/>
                <w:sz w:val="20"/>
                <w:szCs w:val="20"/>
                <w:lang w:eastAsia="zh-CN"/>
              </w:rPr>
              <w:t>。</w:t>
            </w:r>
          </w:p>
          <w:p w14:paraId="2692E4EF">
            <w:pPr>
              <w:numPr>
                <w:ilvl w:val="-1"/>
                <w:numId w:val="0"/>
              </w:numPr>
              <w:tabs>
                <w:tab w:val="left" w:pos="1134"/>
              </w:tabs>
              <w:ind w:left="0" w:firstLine="0" w:firstLineChars="0"/>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2、非功能性需求分析</w:t>
            </w:r>
          </w:p>
          <w:p w14:paraId="3825E08E">
            <w:pPr>
              <w:tabs>
                <w:tab w:val="left" w:pos="1134"/>
              </w:tabs>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科学设计</w:t>
            </w:r>
            <w:r>
              <w:rPr>
                <w:rFonts w:hint="eastAsia" w:ascii="宋体" w:hAnsi="宋体" w:eastAsia="宋体" w:cs="宋体"/>
                <w:color w:val="auto"/>
                <w:sz w:val="20"/>
                <w:szCs w:val="20"/>
              </w:rPr>
              <w:t>系统架构</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充分考虑传输负载压力的处理能力，通过网络、服务器和应用软件等多方面的性能调优，</w:t>
            </w:r>
            <w:r>
              <w:rPr>
                <w:rFonts w:hint="eastAsia" w:ascii="宋体" w:hAnsi="宋体" w:eastAsia="宋体" w:cs="宋体"/>
                <w:color w:val="auto"/>
                <w:sz w:val="20"/>
                <w:szCs w:val="20"/>
                <w:lang w:val="en-US" w:eastAsia="zh-CN"/>
              </w:rPr>
              <w:t>保障系统安全稳定运行</w:t>
            </w:r>
            <w:r>
              <w:rPr>
                <w:rFonts w:hint="eastAsia" w:ascii="宋体" w:hAnsi="宋体" w:eastAsia="宋体" w:cs="宋体"/>
                <w:color w:val="auto"/>
                <w:sz w:val="20"/>
                <w:szCs w:val="20"/>
              </w:rPr>
              <w:t>。</w:t>
            </w:r>
          </w:p>
          <w:p w14:paraId="3E32F00D">
            <w:pPr>
              <w:tabs>
                <w:tab w:val="left" w:pos="1134"/>
              </w:tabs>
              <w:rPr>
                <w:rFonts w:hint="eastAsia" w:ascii="宋体" w:hAnsi="宋体" w:eastAsia="宋体" w:cs="宋体"/>
                <w:color w:val="auto"/>
                <w:sz w:val="20"/>
                <w:szCs w:val="20"/>
              </w:rPr>
            </w:pPr>
            <w:r>
              <w:rPr>
                <w:rFonts w:hint="eastAsia" w:ascii="宋体" w:hAnsi="宋体" w:eastAsia="宋体" w:cs="宋体"/>
                <w:color w:val="auto"/>
                <w:sz w:val="20"/>
                <w:szCs w:val="20"/>
              </w:rPr>
              <w:t>根据数据量及访问量的分析，本项目的主要性能指标估算如下：</w:t>
            </w:r>
          </w:p>
          <w:p w14:paraId="61704E12">
            <w:pPr>
              <w:tabs>
                <w:tab w:val="left" w:pos="1134"/>
              </w:tabs>
              <w:rPr>
                <w:rFonts w:hint="eastAsia" w:ascii="宋体" w:hAnsi="宋体" w:eastAsia="宋体" w:cs="宋体"/>
                <w:color w:val="auto"/>
                <w:sz w:val="20"/>
                <w:szCs w:val="20"/>
              </w:rPr>
            </w:pPr>
            <w:r>
              <w:rPr>
                <w:rFonts w:hint="eastAsia"/>
                <w:color w:val="auto"/>
                <w:sz w:val="20"/>
              </w:rPr>
              <w:t>（1）</w:t>
            </w:r>
            <w:r>
              <w:rPr>
                <w:rFonts w:hint="eastAsia" w:ascii="宋体" w:hAnsi="宋体" w:eastAsia="宋体" w:cs="宋体"/>
                <w:color w:val="auto"/>
                <w:sz w:val="20"/>
                <w:szCs w:val="20"/>
              </w:rPr>
              <w:t>稳定性指标</w:t>
            </w:r>
          </w:p>
          <w:p w14:paraId="1BC175ED">
            <w:pPr>
              <w:tabs>
                <w:tab w:val="left" w:pos="1134"/>
              </w:tabs>
              <w:rPr>
                <w:rFonts w:hint="eastAsia" w:ascii="宋体" w:hAnsi="宋体" w:eastAsia="宋体" w:cs="宋体"/>
                <w:color w:val="auto"/>
                <w:sz w:val="20"/>
                <w:szCs w:val="20"/>
              </w:rPr>
            </w:pPr>
            <w:r>
              <w:rPr>
                <w:rFonts w:hint="eastAsia" w:ascii="宋体" w:hAnsi="宋体" w:eastAsia="宋体" w:cs="宋体"/>
                <w:color w:val="auto"/>
                <w:sz w:val="20"/>
                <w:szCs w:val="20"/>
              </w:rPr>
              <w:t>系统保证7*24小时不间断运行。</w:t>
            </w:r>
          </w:p>
          <w:p w14:paraId="06566896">
            <w:pPr>
              <w:tabs>
                <w:tab w:val="left" w:pos="1134"/>
              </w:tabs>
              <w:rPr>
                <w:rFonts w:hint="eastAsia" w:ascii="宋体" w:hAnsi="宋体" w:eastAsia="宋体" w:cs="宋体"/>
                <w:color w:val="auto"/>
                <w:sz w:val="20"/>
                <w:szCs w:val="20"/>
              </w:rPr>
            </w:pPr>
            <w:r>
              <w:rPr>
                <w:rFonts w:hint="eastAsia"/>
                <w:color w:val="auto"/>
                <w:sz w:val="20"/>
              </w:rPr>
              <w:t>（</w:t>
            </w:r>
            <w:r>
              <w:rPr>
                <w:rFonts w:hint="eastAsia"/>
                <w:color w:val="auto"/>
                <w:sz w:val="20"/>
                <w:lang w:val="en-US" w:eastAsia="zh-CN"/>
              </w:rPr>
              <w:t>2</w:t>
            </w:r>
            <w:r>
              <w:rPr>
                <w:rFonts w:hint="eastAsia"/>
                <w:color w:val="auto"/>
                <w:sz w:val="20"/>
              </w:rPr>
              <w:t>）</w:t>
            </w:r>
            <w:r>
              <w:rPr>
                <w:rFonts w:hint="eastAsia" w:ascii="宋体" w:hAnsi="宋体" w:eastAsia="宋体" w:cs="宋体"/>
                <w:color w:val="auto"/>
                <w:sz w:val="20"/>
                <w:szCs w:val="20"/>
              </w:rPr>
              <w:t>吞吐量指标</w:t>
            </w:r>
          </w:p>
          <w:p w14:paraId="29E13C0B">
            <w:pPr>
              <w:tabs>
                <w:tab w:val="left" w:pos="1134"/>
              </w:tabs>
              <w:rPr>
                <w:rFonts w:hint="eastAsia" w:ascii="宋体" w:hAnsi="宋体" w:eastAsia="宋体" w:cs="宋体"/>
                <w:color w:val="auto"/>
                <w:sz w:val="20"/>
                <w:szCs w:val="20"/>
              </w:rPr>
            </w:pPr>
            <w:r>
              <w:rPr>
                <w:rFonts w:hint="eastAsia" w:ascii="宋体" w:hAnsi="宋体" w:eastAsia="宋体" w:cs="宋体"/>
                <w:color w:val="auto"/>
                <w:sz w:val="20"/>
                <w:szCs w:val="20"/>
              </w:rPr>
              <w:t>支持不少于500个用户同时在线 ，系统吞吐量（≥1000请求数/秒）。</w:t>
            </w:r>
          </w:p>
          <w:p w14:paraId="5B7C842A">
            <w:pPr>
              <w:tabs>
                <w:tab w:val="left" w:pos="1134"/>
              </w:tabs>
              <w:rPr>
                <w:rFonts w:hint="eastAsia" w:ascii="宋体" w:hAnsi="宋体" w:eastAsia="宋体" w:cs="宋体"/>
                <w:color w:val="auto"/>
                <w:sz w:val="20"/>
                <w:szCs w:val="20"/>
              </w:rPr>
            </w:pPr>
            <w:r>
              <w:rPr>
                <w:rFonts w:hint="eastAsia"/>
                <w:color w:val="auto"/>
                <w:sz w:val="20"/>
              </w:rPr>
              <w:t>（</w:t>
            </w:r>
            <w:r>
              <w:rPr>
                <w:rFonts w:hint="eastAsia"/>
                <w:color w:val="auto"/>
                <w:sz w:val="20"/>
                <w:lang w:val="en-US" w:eastAsia="zh-CN"/>
              </w:rPr>
              <w:t>3</w:t>
            </w:r>
            <w:r>
              <w:rPr>
                <w:rFonts w:hint="eastAsia"/>
                <w:color w:val="auto"/>
                <w:sz w:val="20"/>
              </w:rPr>
              <w:t>）</w:t>
            </w:r>
            <w:r>
              <w:rPr>
                <w:rFonts w:hint="eastAsia" w:ascii="宋体" w:hAnsi="宋体" w:eastAsia="宋体" w:cs="宋体"/>
                <w:color w:val="auto"/>
                <w:sz w:val="20"/>
                <w:szCs w:val="20"/>
              </w:rPr>
              <w:t>信息服务指标</w:t>
            </w:r>
          </w:p>
          <w:p w14:paraId="7E867D11">
            <w:pPr>
              <w:tabs>
                <w:tab w:val="left" w:pos="1134"/>
              </w:tabs>
              <w:rPr>
                <w:rFonts w:hint="eastAsia" w:ascii="宋体" w:hAnsi="宋体" w:eastAsia="宋体" w:cs="宋体"/>
                <w:color w:val="auto"/>
                <w:sz w:val="20"/>
                <w:szCs w:val="20"/>
              </w:rPr>
            </w:pPr>
            <w:r>
              <w:rPr>
                <w:rFonts w:hint="eastAsia" w:ascii="宋体" w:hAnsi="宋体" w:eastAsia="宋体" w:cs="宋体"/>
                <w:color w:val="auto"/>
                <w:sz w:val="20"/>
                <w:szCs w:val="20"/>
              </w:rPr>
              <w:t>系统查询响应时间≤5秒。</w:t>
            </w:r>
          </w:p>
          <w:p w14:paraId="403E2673">
            <w:pPr>
              <w:tabs>
                <w:tab w:val="left" w:pos="1134"/>
              </w:tabs>
              <w:rPr>
                <w:rFonts w:hint="eastAsia" w:ascii="宋体" w:hAnsi="宋体" w:eastAsia="宋体" w:cs="宋体"/>
                <w:color w:val="auto"/>
                <w:sz w:val="20"/>
                <w:szCs w:val="20"/>
              </w:rPr>
            </w:pPr>
            <w:r>
              <w:rPr>
                <w:rFonts w:hint="eastAsia"/>
                <w:color w:val="auto"/>
                <w:sz w:val="20"/>
              </w:rPr>
              <w:t>（</w:t>
            </w:r>
            <w:r>
              <w:rPr>
                <w:rFonts w:hint="eastAsia"/>
                <w:color w:val="auto"/>
                <w:sz w:val="20"/>
                <w:lang w:val="en-US" w:eastAsia="zh-CN"/>
              </w:rPr>
              <w:t>4</w:t>
            </w:r>
            <w:r>
              <w:rPr>
                <w:rFonts w:hint="eastAsia"/>
                <w:color w:val="auto"/>
                <w:sz w:val="20"/>
              </w:rPr>
              <w:t>）</w:t>
            </w:r>
            <w:r>
              <w:rPr>
                <w:rFonts w:hint="eastAsia" w:ascii="宋体" w:hAnsi="宋体" w:eastAsia="宋体" w:cs="宋体"/>
                <w:color w:val="auto"/>
                <w:sz w:val="20"/>
                <w:szCs w:val="20"/>
              </w:rPr>
              <w:t>系统无重大事故。系统保证7×24小时正常运行，平均故障恢复时间小于60分钟。</w:t>
            </w:r>
          </w:p>
          <w:p w14:paraId="622AEFCA">
            <w:pPr>
              <w:tabs>
                <w:tab w:val="left" w:pos="1134"/>
              </w:tabs>
              <w:rPr>
                <w:rFonts w:hint="eastAsia" w:ascii="宋体" w:hAnsi="宋体" w:eastAsia="宋体" w:cs="宋体"/>
                <w:color w:val="auto"/>
                <w:sz w:val="20"/>
                <w:szCs w:val="20"/>
              </w:rPr>
            </w:pPr>
            <w:r>
              <w:rPr>
                <w:rFonts w:hint="eastAsia"/>
                <w:color w:val="auto"/>
                <w:sz w:val="20"/>
              </w:rPr>
              <w:t>（</w:t>
            </w:r>
            <w:r>
              <w:rPr>
                <w:rFonts w:hint="eastAsia"/>
                <w:color w:val="auto"/>
                <w:sz w:val="20"/>
                <w:lang w:val="en-US" w:eastAsia="zh-CN"/>
              </w:rPr>
              <w:t>5</w:t>
            </w:r>
            <w:r>
              <w:rPr>
                <w:rFonts w:hint="eastAsia"/>
                <w:color w:val="auto"/>
                <w:sz w:val="20"/>
              </w:rPr>
              <w:t>）</w:t>
            </w:r>
            <w:r>
              <w:rPr>
                <w:rFonts w:hint="eastAsia" w:ascii="宋体" w:hAnsi="宋体" w:eastAsia="宋体" w:cs="宋体"/>
                <w:color w:val="auto"/>
                <w:sz w:val="20"/>
                <w:szCs w:val="20"/>
              </w:rPr>
              <w:t>系统应具有良好的可扩展性，确保能处理更大容量的数据采集、存储、加工、交换，确保根据实际业务需要进行功能扩展时仍然保持良好、稳定的系统性能。</w:t>
            </w:r>
          </w:p>
          <w:p w14:paraId="10EC0E08">
            <w:pPr>
              <w:tabs>
                <w:tab w:val="left" w:pos="1134"/>
              </w:tabs>
              <w:rPr>
                <w:rFonts w:hint="eastAsia" w:ascii="宋体" w:hAnsi="宋体" w:eastAsia="宋体" w:cs="宋体"/>
                <w:color w:val="auto"/>
                <w:sz w:val="20"/>
                <w:szCs w:val="20"/>
              </w:rPr>
            </w:pPr>
            <w:r>
              <w:rPr>
                <w:rFonts w:hint="eastAsia"/>
                <w:color w:val="auto"/>
                <w:sz w:val="20"/>
              </w:rPr>
              <w:t>（</w:t>
            </w:r>
            <w:r>
              <w:rPr>
                <w:rFonts w:hint="eastAsia"/>
                <w:color w:val="auto"/>
                <w:sz w:val="20"/>
                <w:lang w:val="en-US" w:eastAsia="zh-CN"/>
              </w:rPr>
              <w:t>6</w:t>
            </w:r>
            <w:r>
              <w:rPr>
                <w:rFonts w:hint="eastAsia"/>
                <w:color w:val="auto"/>
                <w:sz w:val="20"/>
              </w:rPr>
              <w:t>）</w:t>
            </w:r>
            <w:r>
              <w:rPr>
                <w:rFonts w:hint="eastAsia" w:ascii="宋体" w:hAnsi="宋体" w:eastAsia="宋体" w:cs="宋体"/>
                <w:color w:val="auto"/>
                <w:sz w:val="20"/>
                <w:szCs w:val="20"/>
              </w:rPr>
              <w:t>系统应具有良好的业务逻辑性，确保有关信息数据一致性与关联性，以及满足其他业务逻辑要求。</w:t>
            </w:r>
          </w:p>
          <w:p w14:paraId="79A69148">
            <w:pPr>
              <w:tabs>
                <w:tab w:val="left" w:pos="1134"/>
              </w:tabs>
              <w:rPr>
                <w:rFonts w:hint="eastAsia" w:ascii="宋体" w:hAnsi="宋体" w:eastAsia="宋体" w:cs="宋体"/>
                <w:color w:val="auto"/>
                <w:sz w:val="20"/>
                <w:szCs w:val="20"/>
              </w:rPr>
            </w:pPr>
            <w:r>
              <w:rPr>
                <w:rFonts w:hint="eastAsia"/>
                <w:color w:val="auto"/>
                <w:sz w:val="20"/>
              </w:rPr>
              <w:t>（</w:t>
            </w:r>
            <w:r>
              <w:rPr>
                <w:rFonts w:hint="eastAsia"/>
                <w:color w:val="auto"/>
                <w:sz w:val="20"/>
                <w:lang w:val="en-US" w:eastAsia="zh-CN"/>
              </w:rPr>
              <w:t>7</w:t>
            </w:r>
            <w:r>
              <w:rPr>
                <w:rFonts w:hint="eastAsia"/>
                <w:color w:val="auto"/>
                <w:sz w:val="20"/>
              </w:rPr>
              <w:t>）</w:t>
            </w:r>
            <w:r>
              <w:rPr>
                <w:rFonts w:hint="eastAsia" w:ascii="宋体" w:hAnsi="宋体" w:eastAsia="宋体" w:cs="宋体"/>
                <w:color w:val="auto"/>
                <w:sz w:val="20"/>
                <w:szCs w:val="20"/>
              </w:rPr>
              <w:t>其他</w:t>
            </w:r>
          </w:p>
          <w:p w14:paraId="045BD07D">
            <w:pPr>
              <w:numPr>
                <w:ilvl w:val="0"/>
                <w:numId w:val="1"/>
              </w:numPr>
              <w:tabs>
                <w:tab w:val="left" w:pos="1134"/>
              </w:tabs>
              <w:ind w:left="420" w:hanging="420" w:firstLineChars="0"/>
              <w:rPr>
                <w:rFonts w:hint="eastAsia" w:ascii="宋体" w:hAnsi="宋体" w:eastAsia="宋体" w:cs="宋体"/>
                <w:color w:val="auto"/>
                <w:sz w:val="20"/>
                <w:szCs w:val="20"/>
              </w:rPr>
            </w:pPr>
            <w:r>
              <w:rPr>
                <w:rFonts w:hint="eastAsia" w:ascii="宋体" w:hAnsi="宋体" w:eastAsia="宋体" w:cs="宋体"/>
                <w:color w:val="auto"/>
                <w:sz w:val="20"/>
                <w:szCs w:val="20"/>
              </w:rPr>
              <w:t>应具有完备的信息安全体系，能对登录用户的身份进行认证。</w:t>
            </w:r>
          </w:p>
          <w:p w14:paraId="6F450547">
            <w:pPr>
              <w:numPr>
                <w:ilvl w:val="0"/>
                <w:numId w:val="1"/>
              </w:numPr>
              <w:tabs>
                <w:tab w:val="left" w:pos="1134"/>
              </w:tabs>
              <w:ind w:left="420" w:hanging="420" w:firstLineChars="0"/>
              <w:rPr>
                <w:rFonts w:hint="eastAsia" w:ascii="宋体" w:hAnsi="宋体" w:eastAsia="宋体" w:cs="宋体"/>
                <w:color w:val="auto"/>
                <w:sz w:val="20"/>
                <w:szCs w:val="20"/>
              </w:rPr>
            </w:pPr>
            <w:r>
              <w:rPr>
                <w:rFonts w:hint="eastAsia" w:ascii="宋体" w:hAnsi="宋体" w:eastAsia="宋体" w:cs="宋体"/>
                <w:color w:val="auto"/>
                <w:sz w:val="20"/>
                <w:szCs w:val="20"/>
              </w:rPr>
              <w:t>应具有良好的数据安全保障机制，对数据采取集中管理和存储的模式，数据库结构设计良好，具有迅速的数据检索能力。</w:t>
            </w:r>
          </w:p>
          <w:p w14:paraId="0C2BE327">
            <w:pPr>
              <w:numPr>
                <w:ilvl w:val="0"/>
                <w:numId w:val="1"/>
              </w:numPr>
              <w:tabs>
                <w:tab w:val="left" w:pos="1134"/>
              </w:tabs>
              <w:ind w:left="420" w:hanging="420" w:firstLineChars="0"/>
              <w:rPr>
                <w:rFonts w:hint="eastAsia" w:ascii="宋体" w:hAnsi="宋体" w:eastAsia="宋体" w:cs="宋体"/>
                <w:color w:val="auto"/>
                <w:sz w:val="20"/>
                <w:szCs w:val="20"/>
              </w:rPr>
            </w:pPr>
            <w:r>
              <w:rPr>
                <w:rFonts w:hint="eastAsia" w:ascii="宋体" w:hAnsi="宋体" w:eastAsia="宋体" w:cs="宋体"/>
                <w:color w:val="auto"/>
                <w:sz w:val="20"/>
                <w:szCs w:val="20"/>
              </w:rPr>
              <w:t>文本信息交换的响应时间应控制在1s以内。</w:t>
            </w:r>
          </w:p>
          <w:p w14:paraId="49ED1653">
            <w:pPr>
              <w:numPr>
                <w:ilvl w:val="0"/>
                <w:numId w:val="1"/>
              </w:numPr>
              <w:tabs>
                <w:tab w:val="left" w:pos="1134"/>
              </w:tabs>
              <w:ind w:left="420" w:hanging="420" w:firstLineChars="0"/>
              <w:rPr>
                <w:rFonts w:hint="eastAsia" w:ascii="宋体" w:hAnsi="宋体" w:eastAsia="宋体" w:cs="宋体"/>
                <w:color w:val="auto"/>
                <w:sz w:val="20"/>
                <w:szCs w:val="20"/>
              </w:rPr>
            </w:pPr>
            <w:r>
              <w:rPr>
                <w:rFonts w:hint="eastAsia" w:ascii="宋体" w:hAnsi="宋体" w:eastAsia="宋体" w:cs="宋体"/>
                <w:color w:val="auto"/>
                <w:sz w:val="20"/>
                <w:szCs w:val="20"/>
              </w:rPr>
              <w:t xml:space="preserve">访问控制须到页面级，具备页面防篡改功能。 </w:t>
            </w:r>
          </w:p>
          <w:p w14:paraId="33ED8183">
            <w:pPr>
              <w:numPr>
                <w:ilvl w:val="0"/>
                <w:numId w:val="1"/>
              </w:numPr>
              <w:tabs>
                <w:tab w:val="left" w:pos="1134"/>
              </w:tabs>
              <w:ind w:left="420" w:hanging="420" w:firstLineChars="0"/>
              <w:rPr>
                <w:rFonts w:hint="eastAsia" w:ascii="宋体" w:hAnsi="宋体" w:eastAsia="宋体" w:cs="宋体"/>
                <w:color w:val="auto"/>
                <w:sz w:val="20"/>
                <w:szCs w:val="20"/>
              </w:rPr>
            </w:pPr>
            <w:r>
              <w:rPr>
                <w:rFonts w:hint="eastAsia" w:ascii="宋体" w:hAnsi="宋体" w:eastAsia="宋体" w:cs="宋体"/>
                <w:color w:val="auto"/>
                <w:sz w:val="20"/>
                <w:szCs w:val="20"/>
              </w:rPr>
              <w:t xml:space="preserve">系统应具有较强灾难恢复能力。 </w:t>
            </w:r>
          </w:p>
          <w:p w14:paraId="3FE4F69B">
            <w:pPr>
              <w:numPr>
                <w:ilvl w:val="0"/>
                <w:numId w:val="1"/>
              </w:numPr>
              <w:tabs>
                <w:tab w:val="left" w:pos="1134"/>
              </w:tabs>
              <w:ind w:left="420" w:hanging="420" w:firstLineChars="0"/>
              <w:rPr>
                <w:rFonts w:hint="eastAsia" w:ascii="宋体" w:hAnsi="宋体" w:eastAsia="宋体" w:cs="宋体"/>
                <w:color w:val="auto"/>
                <w:sz w:val="20"/>
                <w:szCs w:val="20"/>
              </w:rPr>
            </w:pPr>
            <w:r>
              <w:rPr>
                <w:rFonts w:hint="eastAsia" w:ascii="宋体" w:hAnsi="宋体" w:eastAsia="宋体" w:cs="宋体"/>
                <w:color w:val="auto"/>
                <w:sz w:val="20"/>
                <w:szCs w:val="20"/>
              </w:rPr>
              <w:t xml:space="preserve">所有的交互信息必须经过内容安全过滤。 </w:t>
            </w:r>
          </w:p>
          <w:p w14:paraId="58EEF1D0">
            <w:pPr>
              <w:numPr>
                <w:ilvl w:val="0"/>
                <w:numId w:val="1"/>
              </w:numPr>
              <w:tabs>
                <w:tab w:val="left" w:pos="1134"/>
              </w:tabs>
              <w:ind w:left="420" w:hanging="420" w:firstLineChars="0"/>
              <w:rPr>
                <w:rFonts w:hint="eastAsia" w:ascii="宋体" w:hAnsi="宋体" w:eastAsia="宋体" w:cs="宋体"/>
                <w:color w:val="auto"/>
                <w:sz w:val="20"/>
                <w:szCs w:val="20"/>
              </w:rPr>
            </w:pPr>
            <w:r>
              <w:rPr>
                <w:rFonts w:hint="eastAsia" w:ascii="宋体" w:hAnsi="宋体" w:eastAsia="宋体" w:cs="宋体"/>
                <w:color w:val="auto"/>
                <w:sz w:val="20"/>
                <w:szCs w:val="20"/>
              </w:rPr>
              <w:t>系统应支持用户及用户组的设置。</w:t>
            </w:r>
          </w:p>
          <w:p w14:paraId="240BE662">
            <w:pPr>
              <w:numPr>
                <w:ilvl w:val="0"/>
                <w:numId w:val="1"/>
              </w:numPr>
              <w:tabs>
                <w:tab w:val="left" w:pos="1134"/>
              </w:tabs>
              <w:ind w:left="420" w:hanging="420" w:firstLineChars="0"/>
              <w:rPr>
                <w:rFonts w:hint="eastAsia" w:ascii="宋体" w:hAnsi="宋体" w:eastAsia="宋体" w:cs="宋体"/>
                <w:color w:val="auto"/>
                <w:sz w:val="20"/>
                <w:szCs w:val="20"/>
              </w:rPr>
            </w:pPr>
            <w:r>
              <w:rPr>
                <w:rFonts w:hint="eastAsia" w:ascii="宋体" w:hAnsi="宋体" w:eastAsia="宋体" w:cs="宋体"/>
                <w:color w:val="auto"/>
                <w:sz w:val="20"/>
                <w:szCs w:val="20"/>
              </w:rPr>
              <w:t xml:space="preserve">系统应支持功能授权，即不同用户使用不同的功能。 </w:t>
            </w:r>
          </w:p>
          <w:p w14:paraId="574B3E39">
            <w:pPr>
              <w:numPr>
                <w:ilvl w:val="0"/>
                <w:numId w:val="1"/>
              </w:numPr>
              <w:tabs>
                <w:tab w:val="left" w:pos="1134"/>
              </w:tabs>
              <w:ind w:left="420" w:hanging="420" w:firstLineChars="0"/>
              <w:rPr>
                <w:rFonts w:hint="eastAsia" w:ascii="宋体" w:hAnsi="宋体" w:eastAsia="宋体" w:cs="宋体"/>
                <w:color w:val="auto"/>
                <w:sz w:val="20"/>
                <w:szCs w:val="20"/>
              </w:rPr>
            </w:pPr>
            <w:r>
              <w:rPr>
                <w:rFonts w:hint="eastAsia" w:ascii="宋体" w:hAnsi="宋体" w:eastAsia="宋体" w:cs="宋体"/>
                <w:color w:val="auto"/>
                <w:sz w:val="20"/>
                <w:szCs w:val="20"/>
              </w:rPr>
              <w:t>系统应支持不同部门甚至不同用户之间数据查看的限制。</w:t>
            </w:r>
          </w:p>
          <w:p w14:paraId="6E9D6310">
            <w:pPr>
              <w:numPr>
                <w:ilvl w:val="-1"/>
                <w:numId w:val="0"/>
              </w:numPr>
              <w:tabs>
                <w:tab w:val="left" w:pos="1134"/>
              </w:tabs>
              <w:ind w:left="0" w:firstLine="0" w:firstLineChars="0"/>
              <w:rPr>
                <w:rFonts w:hint="eastAsia" w:ascii="宋体" w:hAnsi="宋体" w:eastAsia="宋体" w:cs="宋体"/>
                <w:b/>
                <w:bCs/>
                <w:color w:val="auto"/>
                <w:sz w:val="20"/>
                <w:szCs w:val="20"/>
              </w:rPr>
            </w:pPr>
            <w:r>
              <w:rPr>
                <w:rFonts w:hint="eastAsia" w:ascii="宋体" w:hAnsi="宋体" w:eastAsia="宋体" w:cs="宋体"/>
                <w:b/>
                <w:bCs/>
                <w:color w:val="auto"/>
                <w:sz w:val="20"/>
                <w:szCs w:val="20"/>
                <w:lang w:val="en-US" w:eastAsia="zh-CN"/>
              </w:rPr>
              <w:t>3、安全需求分析</w:t>
            </w:r>
          </w:p>
          <w:p w14:paraId="0C7CA5A0">
            <w:pPr>
              <w:tabs>
                <w:tab w:val="left" w:pos="1134"/>
              </w:tabs>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制定信息系统专项安全防护工作方案，完善应急处置工作流程，做好安全应急技术支撑保障。</w:t>
            </w:r>
          </w:p>
          <w:p w14:paraId="16012212">
            <w:pPr>
              <w:tabs>
                <w:tab w:val="left" w:pos="1134"/>
              </w:tabs>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落实按照自主可控原则，加快推进国产自主可控适配应用，构建安全可控的信息技术体系要求。</w:t>
            </w:r>
          </w:p>
          <w:p w14:paraId="09932991">
            <w:pPr>
              <w:tabs>
                <w:tab w:val="left" w:pos="1134"/>
              </w:tabs>
              <w:jc w:val="both"/>
              <w:rPr>
                <w:rFonts w:hint="default" w:asciiTheme="minorHAnsi" w:hAnsiTheme="minorHAnsi" w:eastAsiaTheme="minorEastAsia" w:cstheme="minorBidi"/>
                <w:color w:val="auto"/>
                <w:kern w:val="2"/>
                <w:sz w:val="20"/>
                <w:szCs w:val="24"/>
                <w:lang w:val="en-US" w:eastAsia="zh-CN" w:bidi="ar-SA"/>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3）</w:t>
            </w:r>
            <w:r>
              <w:rPr>
                <w:rFonts w:hint="eastAsia" w:ascii="宋体" w:hAnsi="宋体" w:eastAsia="宋体" w:cs="宋体"/>
                <w:i w:val="0"/>
                <w:iCs w:val="0"/>
                <w:color w:val="auto"/>
                <w:sz w:val="20"/>
                <w:szCs w:val="20"/>
                <w:lang w:val="en-US" w:eastAsia="zh-CN"/>
              </w:rPr>
              <w:t>本项目</w:t>
            </w:r>
            <w:r>
              <w:rPr>
                <w:rFonts w:hint="eastAsia" w:ascii="宋体" w:hAnsi="宋体" w:eastAsia="宋体" w:cs="宋体"/>
                <w:i w:val="0"/>
                <w:iCs w:val="0"/>
                <w:color w:val="auto"/>
                <w:sz w:val="20"/>
                <w:szCs w:val="20"/>
              </w:rPr>
              <w:t>关键信息基础设施</w:t>
            </w:r>
            <w:r>
              <w:rPr>
                <w:rFonts w:hint="eastAsia" w:ascii="宋体" w:hAnsi="宋体" w:eastAsia="宋体" w:cs="宋体"/>
                <w:b w:val="0"/>
                <w:i w:val="0"/>
                <w:iCs w:val="0"/>
                <w:color w:val="auto"/>
                <w:sz w:val="20"/>
                <w:szCs w:val="20"/>
              </w:rPr>
              <w:t>要优先采用安全可靠的技术和软硬件产品，</w:t>
            </w:r>
            <w:r>
              <w:rPr>
                <w:rFonts w:hint="eastAsia" w:ascii="宋体" w:hAnsi="宋体" w:eastAsia="宋体" w:cs="宋体"/>
                <w:b w:val="0"/>
                <w:i w:val="0"/>
                <w:iCs w:val="0"/>
                <w:color w:val="auto"/>
                <w:sz w:val="20"/>
                <w:szCs w:val="20"/>
                <w:lang w:eastAsia="zh-CN"/>
              </w:rPr>
              <w:t>安全可靠的技术和软硬件产品应符合国家、省有关部门标准，或经省政务服务和数据管理局认定的数字政府适配测试中心认证。</w:t>
            </w:r>
          </w:p>
        </w:tc>
      </w:tr>
      <w:tr w14:paraId="74E0B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 w:type="dxa"/>
          </w:tcPr>
          <w:p w14:paraId="40FB716B">
            <w:pPr>
              <w:rPr>
                <w:color w:val="auto"/>
              </w:rPr>
            </w:pPr>
          </w:p>
        </w:tc>
        <w:tc>
          <w:tcPr>
            <w:tcW w:w="700" w:type="dxa"/>
          </w:tcPr>
          <w:p w14:paraId="17771DB7">
            <w:pPr>
              <w:pStyle w:val="7"/>
              <w:rPr>
                <w:rFonts w:hint="default"/>
                <w:color w:val="auto"/>
                <w:lang w:val="en-US" w:eastAsia="zh-CN"/>
              </w:rPr>
            </w:pPr>
            <w:r>
              <w:rPr>
                <w:rFonts w:hint="eastAsia"/>
                <w:color w:val="auto"/>
                <w:lang w:val="en-US" w:eastAsia="zh-CN"/>
              </w:rPr>
              <w:t>5</w:t>
            </w:r>
          </w:p>
        </w:tc>
        <w:tc>
          <w:tcPr>
            <w:tcW w:w="6551" w:type="dxa"/>
          </w:tcPr>
          <w:p w14:paraId="12D7E071">
            <w:pPr>
              <w:tabs>
                <w:tab w:val="left" w:pos="1134"/>
              </w:tabs>
              <w:ind w:firstLine="0" w:firstLineChars="0"/>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五、服务内容</w:t>
            </w:r>
          </w:p>
          <w:p w14:paraId="40FA0EEB">
            <w:pPr>
              <w:tabs>
                <w:tab w:val="left" w:pos="1134"/>
              </w:tabs>
              <w:ind w:firstLine="400" w:firstLineChars="200"/>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本次项目主要完成佛山市网络预约出租汽车服务系统和佛山市巡游出租汽车审批系统的运行环境、数据库、操作系统和应用功能的全信创改造。本项目把两个系统</w:t>
            </w:r>
            <w:r>
              <w:rPr>
                <w:rFonts w:hint="eastAsia" w:ascii="宋体" w:hAnsi="宋体" w:eastAsia="宋体" w:cs="宋体"/>
                <w:color w:val="auto"/>
                <w:sz w:val="20"/>
                <w:szCs w:val="20"/>
                <w:lang w:eastAsia="zh-CN"/>
              </w:rPr>
              <w:t>整合</w:t>
            </w:r>
            <w:r>
              <w:rPr>
                <w:rFonts w:hint="eastAsia" w:ascii="宋体" w:hAnsi="宋体" w:eastAsia="宋体" w:cs="宋体"/>
                <w:color w:val="auto"/>
                <w:sz w:val="20"/>
                <w:szCs w:val="20"/>
                <w:lang w:val="en-US" w:eastAsia="zh-CN"/>
              </w:rPr>
              <w:t>为佛山市交通运输政务服务系统，并新增AI智能客服（知识库训练、政策问答和办事问答）。</w:t>
            </w:r>
          </w:p>
          <w:p w14:paraId="368A062D">
            <w:pPr>
              <w:tabs>
                <w:tab w:val="left" w:pos="1134"/>
              </w:tabs>
              <w:rPr>
                <w:rFonts w:hint="eastAsia" w:ascii="宋体" w:hAnsi="宋体" w:eastAsia="宋体" w:cs="宋体"/>
                <w:b/>
                <w:bCs/>
                <w:color w:val="auto"/>
                <w:sz w:val="20"/>
                <w:szCs w:val="20"/>
                <w:lang w:eastAsia="zh-CN"/>
              </w:rPr>
            </w:pPr>
            <w:r>
              <w:rPr>
                <w:rFonts w:hint="eastAsia" w:ascii="宋体" w:hAnsi="宋体" w:eastAsia="宋体" w:cs="宋体"/>
                <w:b/>
                <w:bCs/>
                <w:color w:val="auto"/>
                <w:sz w:val="20"/>
                <w:szCs w:val="20"/>
                <w:lang w:val="en-US" w:eastAsia="zh-CN"/>
              </w:rPr>
              <w:t>1、</w:t>
            </w:r>
            <w:r>
              <w:rPr>
                <w:rFonts w:hint="eastAsia" w:ascii="宋体" w:hAnsi="宋体" w:eastAsia="宋体" w:cs="宋体"/>
                <w:b/>
                <w:bCs/>
                <w:color w:val="auto"/>
                <w:sz w:val="20"/>
                <w:szCs w:val="20"/>
                <w:lang w:eastAsia="zh-CN"/>
              </w:rPr>
              <w:t>软件开发服务</w:t>
            </w:r>
          </w:p>
          <w:p w14:paraId="07A87E92">
            <w:pPr>
              <w:tabs>
                <w:tab w:val="left" w:pos="1134"/>
              </w:tabs>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（1）交通</w:t>
            </w:r>
            <w:r>
              <w:rPr>
                <w:rFonts w:hint="eastAsia" w:ascii="宋体" w:hAnsi="宋体" w:eastAsia="宋体" w:cs="宋体"/>
                <w:color w:val="auto"/>
                <w:sz w:val="20"/>
                <w:szCs w:val="20"/>
                <w:lang w:eastAsia="zh-CN"/>
              </w:rPr>
              <w:t>运输政务服务系统</w:t>
            </w:r>
          </w:p>
          <w:p w14:paraId="280B7AD8">
            <w:pPr>
              <w:tabs>
                <w:tab w:val="left" w:pos="1134"/>
              </w:tabs>
              <w:ind w:firstLine="400" w:firstLineChars="200"/>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通过对佛山市网络预约出租汽车服务系统、佛山市巡游出租汽车审批系统的</w:t>
            </w:r>
            <w:r>
              <w:rPr>
                <w:rFonts w:hint="eastAsia" w:ascii="宋体" w:hAnsi="宋体" w:eastAsia="宋体" w:cs="宋体"/>
                <w:color w:val="auto"/>
                <w:sz w:val="20"/>
                <w:szCs w:val="20"/>
                <w:lang w:val="en-US" w:eastAsia="zh-CN"/>
              </w:rPr>
              <w:t>国产化适配</w:t>
            </w:r>
            <w:r>
              <w:rPr>
                <w:rFonts w:hint="eastAsia" w:ascii="宋体" w:hAnsi="宋体" w:eastAsia="宋体" w:cs="宋体"/>
                <w:color w:val="auto"/>
                <w:sz w:val="20"/>
                <w:szCs w:val="20"/>
                <w:lang w:eastAsia="zh-CN"/>
              </w:rPr>
              <w:t>改造和应用拓展，</w:t>
            </w:r>
            <w:r>
              <w:rPr>
                <w:rFonts w:hint="eastAsia" w:ascii="宋体" w:hAnsi="宋体" w:eastAsia="宋体" w:cs="宋体"/>
                <w:color w:val="auto"/>
                <w:sz w:val="20"/>
                <w:szCs w:val="20"/>
                <w:lang w:val="en-US" w:eastAsia="zh-CN"/>
              </w:rPr>
              <w:t>整合为“佛山市交通运输政务服务系统”，实现网络预约和巡游出租两个板块业务，</w:t>
            </w:r>
            <w:r>
              <w:rPr>
                <w:rFonts w:hint="eastAsia" w:ascii="宋体" w:hAnsi="宋体" w:eastAsia="宋体" w:cs="宋体"/>
                <w:color w:val="auto"/>
                <w:sz w:val="20"/>
                <w:szCs w:val="20"/>
                <w:lang w:eastAsia="zh-CN"/>
              </w:rPr>
              <w:t>对网络预约出租</w:t>
            </w:r>
            <w:r>
              <w:rPr>
                <w:rFonts w:hint="eastAsia" w:ascii="宋体" w:hAnsi="宋体" w:eastAsia="宋体" w:cs="宋体"/>
                <w:color w:val="auto"/>
                <w:sz w:val="20"/>
                <w:szCs w:val="20"/>
                <w:lang w:val="en-US" w:eastAsia="zh-CN"/>
              </w:rPr>
              <w:t>汽</w:t>
            </w:r>
            <w:r>
              <w:rPr>
                <w:rFonts w:hint="eastAsia" w:ascii="宋体" w:hAnsi="宋体" w:eastAsia="宋体" w:cs="宋体"/>
                <w:color w:val="auto"/>
                <w:sz w:val="20"/>
                <w:szCs w:val="20"/>
                <w:lang w:eastAsia="zh-CN"/>
              </w:rPr>
              <w:t>车、巡游出租</w:t>
            </w:r>
            <w:r>
              <w:rPr>
                <w:rFonts w:hint="eastAsia" w:ascii="宋体" w:hAnsi="宋体" w:eastAsia="宋体" w:cs="宋体"/>
                <w:color w:val="auto"/>
                <w:sz w:val="20"/>
                <w:szCs w:val="20"/>
                <w:lang w:val="en-US" w:eastAsia="zh-CN"/>
              </w:rPr>
              <w:t>汽</w:t>
            </w:r>
            <w:r>
              <w:rPr>
                <w:rFonts w:hint="eastAsia" w:ascii="宋体" w:hAnsi="宋体" w:eastAsia="宋体" w:cs="宋体"/>
                <w:color w:val="auto"/>
                <w:sz w:val="20"/>
                <w:szCs w:val="20"/>
                <w:lang w:eastAsia="zh-CN"/>
              </w:rPr>
              <w:t>车进行统一管理，整体掌握行业政务服务情况。</w:t>
            </w:r>
          </w:p>
          <w:p w14:paraId="38F21201">
            <w:pPr>
              <w:pStyle w:val="7"/>
              <w:jc w:val="both"/>
              <w:rPr>
                <w:rFonts w:hint="eastAsia"/>
                <w:b/>
                <w:bCs/>
                <w:color w:val="auto"/>
                <w:sz w:val="20"/>
                <w:szCs w:val="20"/>
                <w:lang w:val="en-US" w:eastAsia="zh-CN"/>
              </w:rPr>
            </w:pPr>
            <w:r>
              <w:rPr>
                <w:rFonts w:hint="eastAsia"/>
                <w:b/>
                <w:bCs/>
                <w:color w:val="auto"/>
                <w:sz w:val="20"/>
                <w:szCs w:val="20"/>
                <w:lang w:val="en-US" w:eastAsia="zh-CN"/>
              </w:rPr>
              <w:t>1）网络预约模块</w:t>
            </w:r>
          </w:p>
          <w:p w14:paraId="1FD9CF12">
            <w:pPr>
              <w:tabs>
                <w:tab w:val="left" w:pos="1134"/>
              </w:tabs>
              <w:ind w:firstLine="400" w:firstLineChars="200"/>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国产化改造现有佛山市网络预约出租汽车服务系统，强化网络预约出租汽车平台公司、车辆以及驾驶员的管理，优化系统架构，提升系统运行性能。迁移适配的相关功能清单如下：</w:t>
            </w:r>
          </w:p>
          <w:tbl>
            <w:tblPr>
              <w:tblStyle w:val="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605"/>
              <w:gridCol w:w="739"/>
              <w:gridCol w:w="742"/>
              <w:gridCol w:w="1505"/>
              <w:gridCol w:w="2126"/>
            </w:tblGrid>
            <w:tr w14:paraId="0446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08648373">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序号</w:t>
                  </w:r>
                </w:p>
              </w:tc>
              <w:tc>
                <w:tcPr>
                  <w:tcW w:w="605" w:type="dxa"/>
                  <w:vAlign w:val="center"/>
                </w:tcPr>
                <w:p w14:paraId="64F5D1B9">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模块</w:t>
                  </w:r>
                </w:p>
              </w:tc>
              <w:tc>
                <w:tcPr>
                  <w:tcW w:w="739" w:type="dxa"/>
                  <w:vAlign w:val="center"/>
                </w:tcPr>
                <w:p w14:paraId="4FD9465C">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一级功能</w:t>
                  </w:r>
                </w:p>
              </w:tc>
              <w:tc>
                <w:tcPr>
                  <w:tcW w:w="742" w:type="dxa"/>
                  <w:vAlign w:val="center"/>
                </w:tcPr>
                <w:p w14:paraId="551F811E">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二级功能</w:t>
                  </w:r>
                </w:p>
              </w:tc>
              <w:tc>
                <w:tcPr>
                  <w:tcW w:w="1505" w:type="dxa"/>
                  <w:vAlign w:val="center"/>
                </w:tcPr>
                <w:p w14:paraId="08AA9B5F">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三级功能</w:t>
                  </w:r>
                </w:p>
              </w:tc>
              <w:tc>
                <w:tcPr>
                  <w:tcW w:w="2126" w:type="dxa"/>
                  <w:vAlign w:val="center"/>
                </w:tcPr>
                <w:p w14:paraId="37A3BA6F">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功能简述</w:t>
                  </w:r>
                </w:p>
              </w:tc>
            </w:tr>
            <w:tr w14:paraId="56BD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457A3AC3">
                  <w:pPr>
                    <w:keepNext w:val="0"/>
                    <w:keepLines w:val="0"/>
                    <w:widowControl/>
                    <w:numPr>
                      <w:ilvl w:val="0"/>
                      <w:numId w:val="2"/>
                    </w:numPr>
                    <w:suppressLineNumbers w:val="0"/>
                    <w:ind w:left="425" w:hanging="425"/>
                    <w:jc w:val="center"/>
                    <w:textAlignment w:val="center"/>
                    <w:rPr>
                      <w:rFonts w:hint="eastAsia" w:ascii="宋体" w:hAnsi="宋体" w:eastAsia="宋体" w:cs="宋体"/>
                      <w:i w:val="0"/>
                      <w:iCs w:val="0"/>
                      <w:color w:val="auto"/>
                      <w:kern w:val="0"/>
                      <w:sz w:val="20"/>
                      <w:szCs w:val="20"/>
                      <w:u w:val="none"/>
                      <w:lang w:val="en-US" w:eastAsia="zh-CN" w:bidi="ar"/>
                    </w:rPr>
                  </w:pPr>
                </w:p>
              </w:tc>
              <w:tc>
                <w:tcPr>
                  <w:tcW w:w="605" w:type="dxa"/>
                  <w:vMerge w:val="restart"/>
                  <w:vAlign w:val="center"/>
                </w:tcPr>
                <w:p w14:paraId="356466D1">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网络预约模块</w:t>
                  </w:r>
                </w:p>
              </w:tc>
              <w:tc>
                <w:tcPr>
                  <w:tcW w:w="739" w:type="dxa"/>
                  <w:vMerge w:val="restart"/>
                  <w:vAlign w:val="center"/>
                </w:tcPr>
                <w:p w14:paraId="2455611B">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业务申办审核管理</w:t>
                  </w:r>
                </w:p>
              </w:tc>
              <w:tc>
                <w:tcPr>
                  <w:tcW w:w="742" w:type="dxa"/>
                  <w:vMerge w:val="restart"/>
                  <w:vAlign w:val="center"/>
                </w:tcPr>
                <w:p w14:paraId="549450A4">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 xml:space="preserve"> 网络预约出租汽车驾驶员业务申办审核管理</w:t>
                  </w:r>
                </w:p>
              </w:tc>
              <w:tc>
                <w:tcPr>
                  <w:tcW w:w="1505" w:type="dxa"/>
                  <w:vAlign w:val="center"/>
                </w:tcPr>
                <w:p w14:paraId="6A05B9F0">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网络预约出租汽车驾驶员从业资格考试申办审核服务</w:t>
                  </w:r>
                </w:p>
              </w:tc>
              <w:tc>
                <w:tcPr>
                  <w:tcW w:w="2126" w:type="dxa"/>
                  <w:vAlign w:val="center"/>
                </w:tcPr>
                <w:p w14:paraId="65F81E7C">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可实现网络预约出租汽车驾驶员从业资格考试申请与审批流转</w:t>
                  </w:r>
                </w:p>
              </w:tc>
            </w:tr>
            <w:tr w14:paraId="6217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088D5B92">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19C3DF07">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60782F29">
                  <w:pPr>
                    <w:jc w:val="center"/>
                    <w:rPr>
                      <w:rFonts w:hint="eastAsia" w:ascii="宋体" w:hAnsi="宋体" w:eastAsia="宋体" w:cs="宋体"/>
                      <w:color w:val="auto"/>
                      <w:sz w:val="20"/>
                      <w:szCs w:val="20"/>
                      <w:vertAlign w:val="baseline"/>
                      <w:lang w:eastAsia="zh-CN"/>
                    </w:rPr>
                  </w:pPr>
                </w:p>
              </w:tc>
              <w:tc>
                <w:tcPr>
                  <w:tcW w:w="742" w:type="dxa"/>
                  <w:vMerge w:val="continue"/>
                  <w:vAlign w:val="center"/>
                </w:tcPr>
                <w:p w14:paraId="2D7D48E5">
                  <w:pPr>
                    <w:jc w:val="center"/>
                    <w:rPr>
                      <w:rFonts w:hint="eastAsia" w:ascii="宋体" w:hAnsi="宋体" w:eastAsia="宋体" w:cs="宋体"/>
                      <w:color w:val="auto"/>
                      <w:sz w:val="20"/>
                      <w:szCs w:val="20"/>
                      <w:vertAlign w:val="baseline"/>
                      <w:lang w:eastAsia="zh-CN"/>
                    </w:rPr>
                  </w:pPr>
                </w:p>
              </w:tc>
              <w:tc>
                <w:tcPr>
                  <w:tcW w:w="1505" w:type="dxa"/>
                  <w:vAlign w:val="center"/>
                </w:tcPr>
                <w:p w14:paraId="1970963E">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从业资格考试变更考点申请</w:t>
                  </w:r>
                </w:p>
              </w:tc>
              <w:tc>
                <w:tcPr>
                  <w:tcW w:w="2126" w:type="dxa"/>
                  <w:vAlign w:val="center"/>
                </w:tcPr>
                <w:p w14:paraId="2AAD9F18">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可对未完成从业资格考试报名或未进行首次约考的记录变更考点</w:t>
                  </w:r>
                </w:p>
              </w:tc>
            </w:tr>
            <w:tr w14:paraId="6FB0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42F33003">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3F8E529E">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679B9864">
                  <w:pPr>
                    <w:jc w:val="center"/>
                    <w:rPr>
                      <w:rFonts w:hint="eastAsia" w:ascii="宋体" w:hAnsi="宋体" w:eastAsia="宋体" w:cs="宋体"/>
                      <w:color w:val="auto"/>
                      <w:sz w:val="20"/>
                      <w:szCs w:val="20"/>
                      <w:vertAlign w:val="baseline"/>
                      <w:lang w:eastAsia="zh-CN"/>
                    </w:rPr>
                  </w:pPr>
                </w:p>
              </w:tc>
              <w:tc>
                <w:tcPr>
                  <w:tcW w:w="742" w:type="dxa"/>
                  <w:vMerge w:val="continue"/>
                  <w:vAlign w:val="center"/>
                </w:tcPr>
                <w:p w14:paraId="04885D9B">
                  <w:pPr>
                    <w:jc w:val="center"/>
                    <w:rPr>
                      <w:rFonts w:hint="eastAsia" w:ascii="宋体" w:hAnsi="宋体" w:eastAsia="宋体" w:cs="宋体"/>
                      <w:color w:val="auto"/>
                      <w:sz w:val="20"/>
                      <w:szCs w:val="20"/>
                      <w:vertAlign w:val="baseline"/>
                      <w:lang w:eastAsia="zh-CN"/>
                    </w:rPr>
                  </w:pPr>
                </w:p>
              </w:tc>
              <w:tc>
                <w:tcPr>
                  <w:tcW w:w="1505" w:type="dxa"/>
                  <w:vAlign w:val="center"/>
                </w:tcPr>
                <w:p w14:paraId="1C327CB4">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网络预约出租汽车驾驶员证申办审核服务</w:t>
                  </w:r>
                </w:p>
              </w:tc>
              <w:tc>
                <w:tcPr>
                  <w:tcW w:w="2126" w:type="dxa"/>
                  <w:vAlign w:val="center"/>
                </w:tcPr>
                <w:p w14:paraId="18A4F274">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可实现网络预约出租汽车驾驶员证申请与审批流转</w:t>
                  </w:r>
                </w:p>
              </w:tc>
            </w:tr>
            <w:tr w14:paraId="1FB9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6C624B85">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5EADE7D7">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2FBAD67B">
                  <w:pPr>
                    <w:jc w:val="center"/>
                    <w:rPr>
                      <w:rFonts w:hint="eastAsia" w:ascii="宋体" w:hAnsi="宋体" w:eastAsia="宋体" w:cs="宋体"/>
                      <w:color w:val="auto"/>
                      <w:sz w:val="20"/>
                      <w:szCs w:val="20"/>
                      <w:vertAlign w:val="baseline"/>
                      <w:lang w:eastAsia="zh-CN"/>
                    </w:rPr>
                  </w:pPr>
                </w:p>
              </w:tc>
              <w:tc>
                <w:tcPr>
                  <w:tcW w:w="742" w:type="dxa"/>
                  <w:vMerge w:val="continue"/>
                  <w:vAlign w:val="center"/>
                </w:tcPr>
                <w:p w14:paraId="28FF4017">
                  <w:pPr>
                    <w:jc w:val="center"/>
                    <w:rPr>
                      <w:rFonts w:hint="eastAsia" w:ascii="宋体" w:hAnsi="宋体" w:eastAsia="宋体" w:cs="宋体"/>
                      <w:color w:val="auto"/>
                      <w:sz w:val="20"/>
                      <w:szCs w:val="20"/>
                      <w:vertAlign w:val="baseline"/>
                      <w:lang w:eastAsia="zh-CN"/>
                    </w:rPr>
                  </w:pPr>
                </w:p>
              </w:tc>
              <w:tc>
                <w:tcPr>
                  <w:tcW w:w="1505" w:type="dxa"/>
                  <w:vAlign w:val="center"/>
                </w:tcPr>
                <w:p w14:paraId="3DD91A41">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网络预约出租汽车驾驶员档案变更申办审核服务</w:t>
                  </w:r>
                </w:p>
              </w:tc>
              <w:tc>
                <w:tcPr>
                  <w:tcW w:w="2126" w:type="dxa"/>
                  <w:vAlign w:val="center"/>
                </w:tcPr>
                <w:p w14:paraId="31EB9D8B">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可实现网络预约出租汽车驾驶员档案变更申请与审批流转</w:t>
                  </w:r>
                </w:p>
              </w:tc>
            </w:tr>
            <w:tr w14:paraId="7F80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246A1913">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224E4DF6">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619B387A">
                  <w:pPr>
                    <w:jc w:val="center"/>
                    <w:rPr>
                      <w:rFonts w:hint="eastAsia" w:ascii="宋体" w:hAnsi="宋体" w:eastAsia="宋体" w:cs="宋体"/>
                      <w:color w:val="auto"/>
                      <w:sz w:val="20"/>
                      <w:szCs w:val="20"/>
                      <w:vertAlign w:val="baseline"/>
                      <w:lang w:eastAsia="zh-CN"/>
                    </w:rPr>
                  </w:pPr>
                </w:p>
              </w:tc>
              <w:tc>
                <w:tcPr>
                  <w:tcW w:w="742" w:type="dxa"/>
                  <w:vMerge w:val="continue"/>
                  <w:vAlign w:val="center"/>
                </w:tcPr>
                <w:p w14:paraId="7E02A413">
                  <w:pPr>
                    <w:jc w:val="center"/>
                    <w:rPr>
                      <w:rFonts w:hint="eastAsia" w:ascii="宋体" w:hAnsi="宋体" w:eastAsia="宋体" w:cs="宋体"/>
                      <w:color w:val="auto"/>
                      <w:sz w:val="20"/>
                      <w:szCs w:val="20"/>
                      <w:vertAlign w:val="baseline"/>
                      <w:lang w:eastAsia="zh-CN"/>
                    </w:rPr>
                  </w:pPr>
                </w:p>
              </w:tc>
              <w:tc>
                <w:tcPr>
                  <w:tcW w:w="1505" w:type="dxa"/>
                  <w:vAlign w:val="center"/>
                </w:tcPr>
                <w:p w14:paraId="0853BCF6">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网络预约出租汽车驾驶员证注销申办审核服务</w:t>
                  </w:r>
                </w:p>
              </w:tc>
              <w:tc>
                <w:tcPr>
                  <w:tcW w:w="2126" w:type="dxa"/>
                  <w:vAlign w:val="center"/>
                </w:tcPr>
                <w:p w14:paraId="7EB6AA14">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可实现网络预约出租汽车驾驶员证注销申请与审批流转</w:t>
                  </w:r>
                </w:p>
              </w:tc>
            </w:tr>
            <w:tr w14:paraId="6F21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6F63A989">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09AEDAFA">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0102BFBD">
                  <w:pPr>
                    <w:jc w:val="center"/>
                    <w:rPr>
                      <w:rFonts w:hint="eastAsia" w:ascii="宋体" w:hAnsi="宋体" w:eastAsia="宋体" w:cs="宋体"/>
                      <w:color w:val="auto"/>
                      <w:sz w:val="20"/>
                      <w:szCs w:val="20"/>
                      <w:vertAlign w:val="baseline"/>
                      <w:lang w:eastAsia="zh-CN"/>
                    </w:rPr>
                  </w:pPr>
                </w:p>
              </w:tc>
              <w:tc>
                <w:tcPr>
                  <w:tcW w:w="742" w:type="dxa"/>
                  <w:vMerge w:val="restart"/>
                  <w:vAlign w:val="center"/>
                </w:tcPr>
                <w:p w14:paraId="6617E455">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网络预约出租汽车车辆业务申办审核管理</w:t>
                  </w:r>
                </w:p>
              </w:tc>
              <w:tc>
                <w:tcPr>
                  <w:tcW w:w="1505" w:type="dxa"/>
                  <w:vAlign w:val="center"/>
                </w:tcPr>
                <w:p w14:paraId="0E9A76E9">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新购未上牌车辆使用性质变更申办审核服务</w:t>
                  </w:r>
                </w:p>
              </w:tc>
              <w:tc>
                <w:tcPr>
                  <w:tcW w:w="2126" w:type="dxa"/>
                  <w:vAlign w:val="center"/>
                </w:tcPr>
                <w:p w14:paraId="6964C75A">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可实现网络预约出租汽车新购未上牌车辆使用性质变更申请与审批流转</w:t>
                  </w:r>
                </w:p>
              </w:tc>
            </w:tr>
            <w:tr w14:paraId="3BA2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6161551C">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3D56F8D9">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58417533">
                  <w:pPr>
                    <w:jc w:val="center"/>
                    <w:rPr>
                      <w:rFonts w:hint="eastAsia" w:ascii="宋体" w:hAnsi="宋体" w:eastAsia="宋体" w:cs="宋体"/>
                      <w:color w:val="auto"/>
                      <w:sz w:val="20"/>
                      <w:szCs w:val="20"/>
                      <w:vertAlign w:val="baseline"/>
                      <w:lang w:eastAsia="zh-CN"/>
                    </w:rPr>
                  </w:pPr>
                </w:p>
              </w:tc>
              <w:tc>
                <w:tcPr>
                  <w:tcW w:w="742" w:type="dxa"/>
                  <w:vMerge w:val="continue"/>
                  <w:vAlign w:val="center"/>
                </w:tcPr>
                <w:p w14:paraId="325C3EF8">
                  <w:pPr>
                    <w:jc w:val="center"/>
                    <w:rPr>
                      <w:rFonts w:hint="eastAsia" w:ascii="宋体" w:hAnsi="宋体" w:eastAsia="宋体" w:cs="宋体"/>
                      <w:color w:val="auto"/>
                      <w:sz w:val="20"/>
                      <w:szCs w:val="20"/>
                      <w:vertAlign w:val="baseline"/>
                      <w:lang w:eastAsia="zh-CN"/>
                    </w:rPr>
                  </w:pPr>
                </w:p>
              </w:tc>
              <w:tc>
                <w:tcPr>
                  <w:tcW w:w="1505" w:type="dxa"/>
                  <w:vAlign w:val="center"/>
                </w:tcPr>
                <w:p w14:paraId="063C4F42">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车辆使用性质变更申办审核服务</w:t>
                  </w:r>
                </w:p>
              </w:tc>
              <w:tc>
                <w:tcPr>
                  <w:tcW w:w="2126" w:type="dxa"/>
                  <w:vAlign w:val="center"/>
                </w:tcPr>
                <w:p w14:paraId="2E8CF47F">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可实现网络预约出租汽车车辆使用性质变更申请与审批流转</w:t>
                  </w:r>
                </w:p>
              </w:tc>
            </w:tr>
            <w:tr w14:paraId="6755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6C2389A3">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63E16457">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3C4D7C70">
                  <w:pPr>
                    <w:jc w:val="center"/>
                    <w:rPr>
                      <w:rFonts w:hint="eastAsia" w:ascii="宋体" w:hAnsi="宋体" w:eastAsia="宋体" w:cs="宋体"/>
                      <w:color w:val="auto"/>
                      <w:sz w:val="20"/>
                      <w:szCs w:val="20"/>
                      <w:vertAlign w:val="baseline"/>
                      <w:lang w:eastAsia="zh-CN"/>
                    </w:rPr>
                  </w:pPr>
                </w:p>
              </w:tc>
              <w:tc>
                <w:tcPr>
                  <w:tcW w:w="742" w:type="dxa"/>
                  <w:vMerge w:val="continue"/>
                  <w:vAlign w:val="center"/>
                </w:tcPr>
                <w:p w14:paraId="5FA1077A">
                  <w:pPr>
                    <w:jc w:val="center"/>
                    <w:rPr>
                      <w:rFonts w:hint="eastAsia" w:ascii="宋体" w:hAnsi="宋体" w:eastAsia="宋体" w:cs="宋体"/>
                      <w:color w:val="auto"/>
                      <w:sz w:val="20"/>
                      <w:szCs w:val="20"/>
                      <w:vertAlign w:val="baseline"/>
                      <w:lang w:eastAsia="zh-CN"/>
                    </w:rPr>
                  </w:pPr>
                </w:p>
              </w:tc>
              <w:tc>
                <w:tcPr>
                  <w:tcW w:w="1505" w:type="dxa"/>
                  <w:vAlign w:val="center"/>
                </w:tcPr>
                <w:p w14:paraId="61DC0436">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网络预约出租汽车车辆运输证核发申办审核服务</w:t>
                  </w:r>
                </w:p>
              </w:tc>
              <w:tc>
                <w:tcPr>
                  <w:tcW w:w="2126" w:type="dxa"/>
                  <w:vAlign w:val="center"/>
                </w:tcPr>
                <w:p w14:paraId="79861633">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可实现网络预约出租汽车车辆运输证核发申请与审批流转</w:t>
                  </w:r>
                </w:p>
              </w:tc>
            </w:tr>
            <w:tr w14:paraId="1A49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59FF6C99">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41E0E80D">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5F4DF370">
                  <w:pPr>
                    <w:jc w:val="center"/>
                    <w:rPr>
                      <w:rFonts w:hint="eastAsia" w:ascii="宋体" w:hAnsi="宋体" w:eastAsia="宋体" w:cs="宋体"/>
                      <w:color w:val="auto"/>
                      <w:sz w:val="20"/>
                      <w:szCs w:val="20"/>
                      <w:vertAlign w:val="baseline"/>
                      <w:lang w:eastAsia="zh-CN"/>
                    </w:rPr>
                  </w:pPr>
                </w:p>
              </w:tc>
              <w:tc>
                <w:tcPr>
                  <w:tcW w:w="742" w:type="dxa"/>
                  <w:vMerge w:val="continue"/>
                  <w:vAlign w:val="center"/>
                </w:tcPr>
                <w:p w14:paraId="162FE26E">
                  <w:pPr>
                    <w:jc w:val="center"/>
                    <w:rPr>
                      <w:rFonts w:hint="eastAsia" w:ascii="宋体" w:hAnsi="宋体" w:eastAsia="宋体" w:cs="宋体"/>
                      <w:color w:val="auto"/>
                      <w:sz w:val="20"/>
                      <w:szCs w:val="20"/>
                      <w:vertAlign w:val="baseline"/>
                      <w:lang w:eastAsia="zh-CN"/>
                    </w:rPr>
                  </w:pPr>
                </w:p>
              </w:tc>
              <w:tc>
                <w:tcPr>
                  <w:tcW w:w="1505" w:type="dxa"/>
                  <w:vAlign w:val="center"/>
                </w:tcPr>
                <w:p w14:paraId="27D23AEA">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网络预约出租汽车车辆资料变更申办审核服务</w:t>
                  </w:r>
                </w:p>
              </w:tc>
              <w:tc>
                <w:tcPr>
                  <w:tcW w:w="2126" w:type="dxa"/>
                  <w:vAlign w:val="center"/>
                </w:tcPr>
                <w:p w14:paraId="26547499">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可实现网络预约出租汽车车辆资料变更申请与审批流转</w:t>
                  </w:r>
                </w:p>
              </w:tc>
            </w:tr>
            <w:tr w14:paraId="63D6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71982610">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776F77AC">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5262FF28">
                  <w:pPr>
                    <w:jc w:val="center"/>
                    <w:rPr>
                      <w:rFonts w:hint="eastAsia" w:ascii="宋体" w:hAnsi="宋体" w:eastAsia="宋体" w:cs="宋体"/>
                      <w:color w:val="auto"/>
                      <w:sz w:val="20"/>
                      <w:szCs w:val="20"/>
                      <w:vertAlign w:val="baseline"/>
                      <w:lang w:eastAsia="zh-CN"/>
                    </w:rPr>
                  </w:pPr>
                </w:p>
              </w:tc>
              <w:tc>
                <w:tcPr>
                  <w:tcW w:w="742" w:type="dxa"/>
                  <w:vMerge w:val="continue"/>
                  <w:vAlign w:val="center"/>
                </w:tcPr>
                <w:p w14:paraId="7EF51EB8">
                  <w:pPr>
                    <w:jc w:val="center"/>
                    <w:rPr>
                      <w:rFonts w:hint="eastAsia" w:ascii="宋体" w:hAnsi="宋体" w:eastAsia="宋体" w:cs="宋体"/>
                      <w:color w:val="auto"/>
                      <w:sz w:val="20"/>
                      <w:szCs w:val="20"/>
                      <w:vertAlign w:val="baseline"/>
                      <w:lang w:eastAsia="zh-CN"/>
                    </w:rPr>
                  </w:pPr>
                </w:p>
              </w:tc>
              <w:tc>
                <w:tcPr>
                  <w:tcW w:w="1505" w:type="dxa"/>
                  <w:vAlign w:val="center"/>
                </w:tcPr>
                <w:p w14:paraId="605D6ABD">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车辆所有人变更申办审核服务</w:t>
                  </w:r>
                </w:p>
              </w:tc>
              <w:tc>
                <w:tcPr>
                  <w:tcW w:w="2126" w:type="dxa"/>
                  <w:vAlign w:val="center"/>
                </w:tcPr>
                <w:p w14:paraId="3B88E1E4">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可实现网络预约出租汽车车辆所有人变更申请与审批流转</w:t>
                  </w:r>
                </w:p>
              </w:tc>
            </w:tr>
            <w:tr w14:paraId="0868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091CCC7E">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5A05C0AC">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49B624B5">
                  <w:pPr>
                    <w:jc w:val="center"/>
                    <w:rPr>
                      <w:rFonts w:hint="eastAsia" w:ascii="宋体" w:hAnsi="宋体" w:eastAsia="宋体" w:cs="宋体"/>
                      <w:color w:val="auto"/>
                      <w:sz w:val="20"/>
                      <w:szCs w:val="20"/>
                      <w:vertAlign w:val="baseline"/>
                      <w:lang w:eastAsia="zh-CN"/>
                    </w:rPr>
                  </w:pPr>
                </w:p>
              </w:tc>
              <w:tc>
                <w:tcPr>
                  <w:tcW w:w="742" w:type="dxa"/>
                  <w:vMerge w:val="continue"/>
                  <w:vAlign w:val="center"/>
                </w:tcPr>
                <w:p w14:paraId="4EFEF471">
                  <w:pPr>
                    <w:jc w:val="center"/>
                    <w:rPr>
                      <w:rFonts w:hint="eastAsia" w:ascii="宋体" w:hAnsi="宋体" w:eastAsia="宋体" w:cs="宋体"/>
                      <w:color w:val="auto"/>
                      <w:sz w:val="20"/>
                      <w:szCs w:val="20"/>
                      <w:vertAlign w:val="baseline"/>
                      <w:lang w:eastAsia="zh-CN"/>
                    </w:rPr>
                  </w:pPr>
                </w:p>
              </w:tc>
              <w:tc>
                <w:tcPr>
                  <w:tcW w:w="1505" w:type="dxa"/>
                  <w:vAlign w:val="center"/>
                </w:tcPr>
                <w:p w14:paraId="2953D254">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车辆退出营运申办审核服务</w:t>
                  </w:r>
                </w:p>
              </w:tc>
              <w:tc>
                <w:tcPr>
                  <w:tcW w:w="2126" w:type="dxa"/>
                  <w:vAlign w:val="center"/>
                </w:tcPr>
                <w:p w14:paraId="1529F7C7">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可实现网络预约出租汽车车辆退出营运申请与审批流转</w:t>
                  </w:r>
                </w:p>
              </w:tc>
            </w:tr>
            <w:tr w14:paraId="5285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41D4FDBC">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32C6140E">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4B80901F">
                  <w:pPr>
                    <w:jc w:val="center"/>
                    <w:rPr>
                      <w:rFonts w:hint="eastAsia" w:ascii="宋体" w:hAnsi="宋体" w:eastAsia="宋体" w:cs="宋体"/>
                      <w:color w:val="auto"/>
                      <w:sz w:val="20"/>
                      <w:szCs w:val="20"/>
                      <w:vertAlign w:val="baseline"/>
                      <w:lang w:eastAsia="zh-CN"/>
                    </w:rPr>
                  </w:pPr>
                </w:p>
              </w:tc>
              <w:tc>
                <w:tcPr>
                  <w:tcW w:w="742" w:type="dxa"/>
                  <w:vMerge w:val="restart"/>
                  <w:vAlign w:val="center"/>
                </w:tcPr>
                <w:p w14:paraId="13A03063">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网络预约出租汽车平台公司业务申办审核管理</w:t>
                  </w:r>
                </w:p>
              </w:tc>
              <w:tc>
                <w:tcPr>
                  <w:tcW w:w="1505" w:type="dxa"/>
                  <w:vAlign w:val="center"/>
                </w:tcPr>
                <w:p w14:paraId="524788F0">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平台公司线上能力认定申办审核服务</w:t>
                  </w:r>
                </w:p>
              </w:tc>
              <w:tc>
                <w:tcPr>
                  <w:tcW w:w="2126" w:type="dxa"/>
                  <w:vAlign w:val="center"/>
                </w:tcPr>
                <w:p w14:paraId="5D8E20AB">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可实现网络预约出租汽车平台公司线上能力认定申请与审批流转</w:t>
                  </w:r>
                </w:p>
              </w:tc>
            </w:tr>
            <w:tr w14:paraId="2CAA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53FCC35A">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2D96F927">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6E117FA3">
                  <w:pPr>
                    <w:jc w:val="center"/>
                    <w:rPr>
                      <w:rFonts w:hint="eastAsia" w:ascii="宋体" w:hAnsi="宋体" w:eastAsia="宋体" w:cs="宋体"/>
                      <w:color w:val="auto"/>
                      <w:sz w:val="20"/>
                      <w:szCs w:val="20"/>
                      <w:vertAlign w:val="baseline"/>
                      <w:lang w:eastAsia="zh-CN"/>
                    </w:rPr>
                  </w:pPr>
                </w:p>
              </w:tc>
              <w:tc>
                <w:tcPr>
                  <w:tcW w:w="742" w:type="dxa"/>
                  <w:vMerge w:val="continue"/>
                  <w:vAlign w:val="center"/>
                </w:tcPr>
                <w:p w14:paraId="74907170">
                  <w:pPr>
                    <w:jc w:val="center"/>
                    <w:rPr>
                      <w:rFonts w:hint="eastAsia" w:ascii="宋体" w:hAnsi="宋体" w:eastAsia="宋体" w:cs="宋体"/>
                      <w:color w:val="auto"/>
                      <w:sz w:val="20"/>
                      <w:szCs w:val="20"/>
                      <w:vertAlign w:val="baseline"/>
                      <w:lang w:eastAsia="zh-CN"/>
                    </w:rPr>
                  </w:pPr>
                </w:p>
              </w:tc>
              <w:tc>
                <w:tcPr>
                  <w:tcW w:w="1505" w:type="dxa"/>
                  <w:vAlign w:val="center"/>
                </w:tcPr>
                <w:p w14:paraId="34BCE3C3">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平台公司设立分支机构申办审核服务</w:t>
                  </w:r>
                </w:p>
              </w:tc>
              <w:tc>
                <w:tcPr>
                  <w:tcW w:w="2126" w:type="dxa"/>
                  <w:vAlign w:val="center"/>
                </w:tcPr>
                <w:p w14:paraId="02576095">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可实现网络预约出租汽车平台公司设立分支机构申请与审批流转</w:t>
                  </w:r>
                </w:p>
              </w:tc>
            </w:tr>
            <w:tr w14:paraId="25F1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669AC735">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03865114">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564B1AE5">
                  <w:pPr>
                    <w:jc w:val="center"/>
                    <w:rPr>
                      <w:rFonts w:hint="eastAsia" w:ascii="宋体" w:hAnsi="宋体" w:eastAsia="宋体" w:cs="宋体"/>
                      <w:color w:val="auto"/>
                      <w:sz w:val="20"/>
                      <w:szCs w:val="20"/>
                      <w:vertAlign w:val="baseline"/>
                      <w:lang w:eastAsia="zh-CN"/>
                    </w:rPr>
                  </w:pPr>
                </w:p>
              </w:tc>
              <w:tc>
                <w:tcPr>
                  <w:tcW w:w="742" w:type="dxa"/>
                  <w:vMerge w:val="continue"/>
                  <w:vAlign w:val="center"/>
                </w:tcPr>
                <w:p w14:paraId="7DC78363">
                  <w:pPr>
                    <w:jc w:val="center"/>
                    <w:rPr>
                      <w:rFonts w:hint="eastAsia" w:ascii="宋体" w:hAnsi="宋体" w:eastAsia="宋体" w:cs="宋体"/>
                      <w:color w:val="auto"/>
                      <w:sz w:val="20"/>
                      <w:szCs w:val="20"/>
                      <w:vertAlign w:val="baseline"/>
                      <w:lang w:eastAsia="zh-CN"/>
                    </w:rPr>
                  </w:pPr>
                </w:p>
              </w:tc>
              <w:tc>
                <w:tcPr>
                  <w:tcW w:w="1505" w:type="dxa"/>
                  <w:vAlign w:val="center"/>
                </w:tcPr>
                <w:p w14:paraId="2081A40E">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平台公司经营许可证申办审核服务</w:t>
                  </w:r>
                </w:p>
              </w:tc>
              <w:tc>
                <w:tcPr>
                  <w:tcW w:w="2126" w:type="dxa"/>
                  <w:vAlign w:val="center"/>
                </w:tcPr>
                <w:p w14:paraId="4DC0860E">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可实现网络预约出租汽车平台公司经营许可证申请与审批流转</w:t>
                  </w:r>
                </w:p>
              </w:tc>
            </w:tr>
            <w:tr w14:paraId="1574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2F53CB34">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012439BC">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69695D8C">
                  <w:pPr>
                    <w:jc w:val="center"/>
                    <w:rPr>
                      <w:rFonts w:hint="eastAsia" w:ascii="宋体" w:hAnsi="宋体" w:eastAsia="宋体" w:cs="宋体"/>
                      <w:color w:val="auto"/>
                      <w:sz w:val="20"/>
                      <w:szCs w:val="20"/>
                      <w:vertAlign w:val="baseline"/>
                      <w:lang w:eastAsia="zh-CN"/>
                    </w:rPr>
                  </w:pPr>
                </w:p>
              </w:tc>
              <w:tc>
                <w:tcPr>
                  <w:tcW w:w="742" w:type="dxa"/>
                  <w:vMerge w:val="continue"/>
                  <w:vAlign w:val="center"/>
                </w:tcPr>
                <w:p w14:paraId="292257BC">
                  <w:pPr>
                    <w:jc w:val="center"/>
                    <w:rPr>
                      <w:rFonts w:hint="eastAsia" w:ascii="宋体" w:hAnsi="宋体" w:eastAsia="宋体" w:cs="宋体"/>
                      <w:color w:val="auto"/>
                      <w:sz w:val="20"/>
                      <w:szCs w:val="20"/>
                      <w:vertAlign w:val="baseline"/>
                      <w:lang w:eastAsia="zh-CN"/>
                    </w:rPr>
                  </w:pPr>
                </w:p>
              </w:tc>
              <w:tc>
                <w:tcPr>
                  <w:tcW w:w="1505" w:type="dxa"/>
                  <w:vAlign w:val="center"/>
                </w:tcPr>
                <w:p w14:paraId="1F63B229">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平台公司资料变更申办审核服务</w:t>
                  </w:r>
                </w:p>
              </w:tc>
              <w:tc>
                <w:tcPr>
                  <w:tcW w:w="2126" w:type="dxa"/>
                  <w:vAlign w:val="center"/>
                </w:tcPr>
                <w:p w14:paraId="7B458EAC">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可实现网络预约出租汽车平台公司资料变更申请与审批流转</w:t>
                  </w:r>
                </w:p>
              </w:tc>
            </w:tr>
            <w:tr w14:paraId="30CA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72651C67">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7ECD2FE7">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41B41247">
                  <w:pPr>
                    <w:jc w:val="center"/>
                    <w:rPr>
                      <w:rFonts w:hint="eastAsia" w:ascii="宋体" w:hAnsi="宋体" w:eastAsia="宋体" w:cs="宋体"/>
                      <w:color w:val="auto"/>
                      <w:sz w:val="20"/>
                      <w:szCs w:val="20"/>
                      <w:vertAlign w:val="baseline"/>
                      <w:lang w:eastAsia="zh-CN"/>
                    </w:rPr>
                  </w:pPr>
                </w:p>
              </w:tc>
              <w:tc>
                <w:tcPr>
                  <w:tcW w:w="742" w:type="dxa"/>
                  <w:vMerge w:val="continue"/>
                  <w:vAlign w:val="center"/>
                </w:tcPr>
                <w:p w14:paraId="5F21FD73">
                  <w:pPr>
                    <w:jc w:val="center"/>
                    <w:rPr>
                      <w:rFonts w:hint="eastAsia" w:ascii="宋体" w:hAnsi="宋体" w:eastAsia="宋体" w:cs="宋体"/>
                      <w:color w:val="auto"/>
                      <w:sz w:val="20"/>
                      <w:szCs w:val="20"/>
                      <w:vertAlign w:val="baseline"/>
                      <w:lang w:eastAsia="zh-CN"/>
                    </w:rPr>
                  </w:pPr>
                </w:p>
              </w:tc>
              <w:tc>
                <w:tcPr>
                  <w:tcW w:w="1505" w:type="dxa"/>
                  <w:vAlign w:val="center"/>
                </w:tcPr>
                <w:p w14:paraId="18EF0126">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平台公司经营许可证续期申办审核服务</w:t>
                  </w:r>
                </w:p>
              </w:tc>
              <w:tc>
                <w:tcPr>
                  <w:tcW w:w="2126" w:type="dxa"/>
                  <w:vAlign w:val="center"/>
                </w:tcPr>
                <w:p w14:paraId="13EB9322">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可实现网络预约出租汽车平台公司经营许可证续期申请与审批流转</w:t>
                  </w:r>
                </w:p>
              </w:tc>
            </w:tr>
            <w:tr w14:paraId="3D07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5725D3D5">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6EC25CDC">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6018C96A">
                  <w:pPr>
                    <w:jc w:val="center"/>
                    <w:rPr>
                      <w:rFonts w:hint="eastAsia" w:ascii="宋体" w:hAnsi="宋体" w:eastAsia="宋体" w:cs="宋体"/>
                      <w:color w:val="auto"/>
                      <w:sz w:val="20"/>
                      <w:szCs w:val="20"/>
                      <w:vertAlign w:val="baseline"/>
                      <w:lang w:eastAsia="zh-CN"/>
                    </w:rPr>
                  </w:pPr>
                </w:p>
              </w:tc>
              <w:tc>
                <w:tcPr>
                  <w:tcW w:w="742" w:type="dxa"/>
                  <w:vMerge w:val="continue"/>
                  <w:vAlign w:val="center"/>
                </w:tcPr>
                <w:p w14:paraId="41B310C6">
                  <w:pPr>
                    <w:jc w:val="center"/>
                    <w:rPr>
                      <w:rFonts w:hint="eastAsia" w:ascii="宋体" w:hAnsi="宋体" w:eastAsia="宋体" w:cs="宋体"/>
                      <w:color w:val="auto"/>
                      <w:sz w:val="20"/>
                      <w:szCs w:val="20"/>
                      <w:vertAlign w:val="baseline"/>
                      <w:lang w:eastAsia="zh-CN"/>
                    </w:rPr>
                  </w:pPr>
                </w:p>
              </w:tc>
              <w:tc>
                <w:tcPr>
                  <w:tcW w:w="1505" w:type="dxa"/>
                  <w:vAlign w:val="center"/>
                </w:tcPr>
                <w:p w14:paraId="46CD7646">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平台公司注销申办审核服务</w:t>
                  </w:r>
                </w:p>
              </w:tc>
              <w:tc>
                <w:tcPr>
                  <w:tcW w:w="2126" w:type="dxa"/>
                  <w:vAlign w:val="center"/>
                </w:tcPr>
                <w:p w14:paraId="42EADC28">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可实现网络预约出租汽车平台公司注销申请与审批流转</w:t>
                  </w:r>
                </w:p>
              </w:tc>
            </w:tr>
            <w:tr w14:paraId="0CE9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5186A1F2">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652BC873">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2680BEF6">
                  <w:pPr>
                    <w:jc w:val="center"/>
                    <w:rPr>
                      <w:rFonts w:hint="eastAsia" w:ascii="宋体" w:hAnsi="宋体" w:eastAsia="宋体" w:cs="宋体"/>
                      <w:color w:val="auto"/>
                      <w:sz w:val="20"/>
                      <w:szCs w:val="20"/>
                      <w:vertAlign w:val="baseline"/>
                      <w:lang w:eastAsia="zh-CN"/>
                    </w:rPr>
                  </w:pPr>
                </w:p>
              </w:tc>
              <w:tc>
                <w:tcPr>
                  <w:tcW w:w="742" w:type="dxa"/>
                  <w:vMerge w:val="restart"/>
                  <w:vAlign w:val="center"/>
                </w:tcPr>
                <w:p w14:paraId="659F015C">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网络预约出租汽车运输企业业务申办</w:t>
                  </w:r>
                </w:p>
              </w:tc>
              <w:tc>
                <w:tcPr>
                  <w:tcW w:w="1505" w:type="dxa"/>
                  <w:vAlign w:val="center"/>
                </w:tcPr>
                <w:p w14:paraId="5BC4023F">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运输企业备案登记申请</w:t>
                  </w:r>
                </w:p>
              </w:tc>
              <w:tc>
                <w:tcPr>
                  <w:tcW w:w="2126" w:type="dxa"/>
                  <w:vAlign w:val="center"/>
                </w:tcPr>
                <w:p w14:paraId="4B9E3581">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网络预约出租汽车运输企业可发起企业备案登记</w:t>
                  </w:r>
                </w:p>
              </w:tc>
            </w:tr>
            <w:tr w14:paraId="379B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4A83561A">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7C188B58">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2936AF73">
                  <w:pPr>
                    <w:jc w:val="center"/>
                    <w:rPr>
                      <w:rFonts w:hint="eastAsia" w:ascii="宋体" w:hAnsi="宋体" w:eastAsia="宋体" w:cs="宋体"/>
                      <w:color w:val="auto"/>
                      <w:sz w:val="20"/>
                      <w:szCs w:val="20"/>
                      <w:vertAlign w:val="baseline"/>
                      <w:lang w:eastAsia="zh-CN"/>
                    </w:rPr>
                  </w:pPr>
                </w:p>
              </w:tc>
              <w:tc>
                <w:tcPr>
                  <w:tcW w:w="742" w:type="dxa"/>
                  <w:vMerge w:val="continue"/>
                  <w:vAlign w:val="center"/>
                </w:tcPr>
                <w:p w14:paraId="160FB3B2">
                  <w:pPr>
                    <w:jc w:val="center"/>
                    <w:rPr>
                      <w:rFonts w:hint="eastAsia" w:ascii="宋体" w:hAnsi="宋体" w:eastAsia="宋体" w:cs="宋体"/>
                      <w:color w:val="auto"/>
                      <w:sz w:val="20"/>
                      <w:szCs w:val="20"/>
                      <w:vertAlign w:val="baseline"/>
                      <w:lang w:eastAsia="zh-CN"/>
                    </w:rPr>
                  </w:pPr>
                </w:p>
              </w:tc>
              <w:tc>
                <w:tcPr>
                  <w:tcW w:w="1505" w:type="dxa"/>
                  <w:vAlign w:val="center"/>
                </w:tcPr>
                <w:p w14:paraId="3F7EFC4D">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运输企业备案资料变更申请</w:t>
                  </w:r>
                </w:p>
              </w:tc>
              <w:tc>
                <w:tcPr>
                  <w:tcW w:w="2126" w:type="dxa"/>
                  <w:vAlign w:val="center"/>
                </w:tcPr>
                <w:p w14:paraId="384D379C">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已完成企业备案登记的网络预约出租汽车运输企业申请变更企业信息备案</w:t>
                  </w:r>
                </w:p>
              </w:tc>
            </w:tr>
            <w:tr w14:paraId="75F7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006B636B">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733B8046">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0F5F705D">
                  <w:pPr>
                    <w:jc w:val="center"/>
                    <w:rPr>
                      <w:rFonts w:hint="eastAsia" w:ascii="宋体" w:hAnsi="宋体" w:eastAsia="宋体" w:cs="宋体"/>
                      <w:color w:val="auto"/>
                      <w:sz w:val="20"/>
                      <w:szCs w:val="20"/>
                      <w:vertAlign w:val="baseline"/>
                      <w:lang w:eastAsia="zh-CN"/>
                    </w:rPr>
                  </w:pPr>
                </w:p>
              </w:tc>
              <w:tc>
                <w:tcPr>
                  <w:tcW w:w="742" w:type="dxa"/>
                  <w:vMerge w:val="continue"/>
                  <w:vAlign w:val="center"/>
                </w:tcPr>
                <w:p w14:paraId="33C0E1E3">
                  <w:pPr>
                    <w:jc w:val="center"/>
                    <w:rPr>
                      <w:rFonts w:hint="eastAsia" w:ascii="宋体" w:hAnsi="宋体" w:eastAsia="宋体" w:cs="宋体"/>
                      <w:color w:val="auto"/>
                      <w:sz w:val="20"/>
                      <w:szCs w:val="20"/>
                      <w:vertAlign w:val="baseline"/>
                      <w:lang w:eastAsia="zh-CN"/>
                    </w:rPr>
                  </w:pPr>
                </w:p>
              </w:tc>
              <w:tc>
                <w:tcPr>
                  <w:tcW w:w="1505" w:type="dxa"/>
                  <w:vAlign w:val="center"/>
                </w:tcPr>
                <w:p w14:paraId="14D06C93">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运输企业退出申请</w:t>
                  </w:r>
                </w:p>
              </w:tc>
              <w:tc>
                <w:tcPr>
                  <w:tcW w:w="2126" w:type="dxa"/>
                  <w:vAlign w:val="center"/>
                </w:tcPr>
                <w:p w14:paraId="320BE369">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已完成企业备案登记的网络预约出租汽车运输企业申请注销企业备案</w:t>
                  </w:r>
                </w:p>
              </w:tc>
            </w:tr>
            <w:tr w14:paraId="48D3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3971A5E1">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2351E895">
                  <w:pPr>
                    <w:jc w:val="center"/>
                    <w:rPr>
                      <w:rFonts w:hint="eastAsia" w:ascii="宋体" w:hAnsi="宋体" w:eastAsia="宋体" w:cs="宋体"/>
                      <w:color w:val="auto"/>
                      <w:sz w:val="20"/>
                      <w:szCs w:val="20"/>
                      <w:vertAlign w:val="baseline"/>
                      <w:lang w:eastAsia="zh-CN"/>
                    </w:rPr>
                  </w:pPr>
                </w:p>
              </w:tc>
              <w:tc>
                <w:tcPr>
                  <w:tcW w:w="739" w:type="dxa"/>
                  <w:vMerge w:val="restart"/>
                  <w:vAlign w:val="center"/>
                </w:tcPr>
                <w:p w14:paraId="549149B6">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业务管理</w:t>
                  </w:r>
                </w:p>
              </w:tc>
              <w:tc>
                <w:tcPr>
                  <w:tcW w:w="742" w:type="dxa"/>
                  <w:vMerge w:val="restart"/>
                  <w:vAlign w:val="center"/>
                </w:tcPr>
                <w:p w14:paraId="15FF4C27">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网络预约出租汽车资格考试综合管理</w:t>
                  </w:r>
                </w:p>
              </w:tc>
              <w:tc>
                <w:tcPr>
                  <w:tcW w:w="1505" w:type="dxa"/>
                  <w:vAlign w:val="center"/>
                </w:tcPr>
                <w:p w14:paraId="54C1697C">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资格考试档案管理</w:t>
                  </w:r>
                </w:p>
              </w:tc>
              <w:tc>
                <w:tcPr>
                  <w:tcW w:w="2126" w:type="dxa"/>
                  <w:vAlign w:val="center"/>
                </w:tcPr>
                <w:p w14:paraId="0C4BCE56">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建立网络预约出租汽车驾驶员资格考试电子档案</w:t>
                  </w:r>
                </w:p>
              </w:tc>
            </w:tr>
            <w:tr w14:paraId="36E2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7EB4A7A6">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44C4EC97">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0A4F0DBA">
                  <w:pPr>
                    <w:jc w:val="center"/>
                    <w:rPr>
                      <w:rFonts w:hint="eastAsia" w:ascii="宋体" w:hAnsi="宋体" w:eastAsia="宋体" w:cs="宋体"/>
                      <w:color w:val="auto"/>
                      <w:sz w:val="20"/>
                      <w:szCs w:val="20"/>
                      <w:vertAlign w:val="baseline"/>
                      <w:lang w:eastAsia="zh-CN"/>
                    </w:rPr>
                  </w:pPr>
                </w:p>
              </w:tc>
              <w:tc>
                <w:tcPr>
                  <w:tcW w:w="742" w:type="dxa"/>
                  <w:vMerge w:val="continue"/>
                  <w:vAlign w:val="center"/>
                </w:tcPr>
                <w:p w14:paraId="3C64CE07">
                  <w:pPr>
                    <w:jc w:val="center"/>
                    <w:rPr>
                      <w:rFonts w:hint="eastAsia" w:ascii="宋体" w:hAnsi="宋体" w:eastAsia="宋体" w:cs="宋体"/>
                      <w:color w:val="auto"/>
                      <w:sz w:val="20"/>
                      <w:szCs w:val="20"/>
                      <w:vertAlign w:val="baseline"/>
                      <w:lang w:eastAsia="zh-CN"/>
                    </w:rPr>
                  </w:pPr>
                </w:p>
              </w:tc>
              <w:tc>
                <w:tcPr>
                  <w:tcW w:w="1505" w:type="dxa"/>
                  <w:vAlign w:val="center"/>
                </w:tcPr>
                <w:p w14:paraId="2FE36656">
                  <w:pPr>
                    <w:keepNext w:val="0"/>
                    <w:keepLines w:val="0"/>
                    <w:widowControl/>
                    <w:suppressLineNumbers w:val="0"/>
                    <w:jc w:val="center"/>
                    <w:textAlignment w:val="center"/>
                    <w:rPr>
                      <w:rFonts w:hint="eastAsia" w:ascii="宋体" w:hAnsi="宋体" w:eastAsia="宋体" w:cs="宋体"/>
                      <w:color w:val="auto"/>
                      <w:sz w:val="20"/>
                      <w:szCs w:val="20"/>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资格考试准考证管理</w:t>
                  </w:r>
                </w:p>
              </w:tc>
              <w:tc>
                <w:tcPr>
                  <w:tcW w:w="2126" w:type="dxa"/>
                  <w:vAlign w:val="center"/>
                </w:tcPr>
                <w:p w14:paraId="24BC7AFB">
                  <w:pPr>
                    <w:keepNext w:val="0"/>
                    <w:keepLines w:val="0"/>
                    <w:widowControl/>
                    <w:suppressLineNumbers w:val="0"/>
                    <w:jc w:val="left"/>
                    <w:textAlignment w:val="center"/>
                    <w:rPr>
                      <w:rFonts w:hint="default"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提供网约</w:t>
                  </w:r>
                  <w:r>
                    <w:rPr>
                      <w:rFonts w:hint="eastAsia" w:ascii="宋体" w:hAnsi="宋体" w:eastAsia="宋体" w:cs="宋体"/>
                      <w:i w:val="0"/>
                      <w:iCs w:val="0"/>
                      <w:color w:val="auto"/>
                      <w:kern w:val="0"/>
                      <w:sz w:val="20"/>
                      <w:szCs w:val="20"/>
                      <w:u w:val="none"/>
                      <w:lang w:val="en-US" w:eastAsia="zh-CN" w:bidi="ar"/>
                    </w:rPr>
                    <w:t>网络预约出租汽车驾驶员资格考试准考证信息管理</w:t>
                  </w:r>
                </w:p>
              </w:tc>
            </w:tr>
            <w:tr w14:paraId="6B43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452AD213">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65429E06">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48A39176">
                  <w:pPr>
                    <w:jc w:val="center"/>
                    <w:rPr>
                      <w:rFonts w:hint="eastAsia" w:ascii="宋体" w:hAnsi="宋体" w:eastAsia="宋体" w:cs="宋体"/>
                      <w:color w:val="auto"/>
                      <w:sz w:val="20"/>
                      <w:szCs w:val="20"/>
                      <w:vertAlign w:val="baseline"/>
                      <w:lang w:eastAsia="zh-CN"/>
                    </w:rPr>
                  </w:pPr>
                </w:p>
              </w:tc>
              <w:tc>
                <w:tcPr>
                  <w:tcW w:w="742" w:type="dxa"/>
                  <w:vMerge w:val="continue"/>
                  <w:vAlign w:val="center"/>
                </w:tcPr>
                <w:p w14:paraId="03BFA9CE">
                  <w:pPr>
                    <w:jc w:val="center"/>
                    <w:rPr>
                      <w:rFonts w:hint="eastAsia" w:ascii="宋体" w:hAnsi="宋体" w:eastAsia="宋体" w:cs="宋体"/>
                      <w:color w:val="auto"/>
                      <w:sz w:val="20"/>
                      <w:szCs w:val="20"/>
                      <w:vertAlign w:val="baseline"/>
                      <w:lang w:eastAsia="zh-CN"/>
                    </w:rPr>
                  </w:pPr>
                </w:p>
              </w:tc>
              <w:tc>
                <w:tcPr>
                  <w:tcW w:w="1505" w:type="dxa"/>
                  <w:vAlign w:val="center"/>
                </w:tcPr>
                <w:p w14:paraId="55CA6C4F">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资格考试成绩管理</w:t>
                  </w:r>
                </w:p>
              </w:tc>
              <w:tc>
                <w:tcPr>
                  <w:tcW w:w="2126" w:type="dxa"/>
                  <w:vAlign w:val="center"/>
                </w:tcPr>
                <w:p w14:paraId="122C6BC5">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提供网络预约出租汽车驾驶员资格考试成绩信息管理</w:t>
                  </w:r>
                </w:p>
              </w:tc>
            </w:tr>
            <w:tr w14:paraId="791B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5A151C94">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49FADA1C">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41277026">
                  <w:pPr>
                    <w:jc w:val="center"/>
                    <w:rPr>
                      <w:rFonts w:hint="eastAsia" w:ascii="宋体" w:hAnsi="宋体" w:eastAsia="宋体" w:cs="宋体"/>
                      <w:color w:val="auto"/>
                      <w:sz w:val="20"/>
                      <w:szCs w:val="20"/>
                      <w:vertAlign w:val="baseline"/>
                      <w:lang w:eastAsia="zh-CN"/>
                    </w:rPr>
                  </w:pPr>
                </w:p>
              </w:tc>
              <w:tc>
                <w:tcPr>
                  <w:tcW w:w="742" w:type="dxa"/>
                  <w:vMerge w:val="restart"/>
                  <w:vAlign w:val="center"/>
                </w:tcPr>
                <w:p w14:paraId="7D9E891B">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网络预约出租汽车驾驶员综合管理</w:t>
                  </w:r>
                </w:p>
              </w:tc>
              <w:tc>
                <w:tcPr>
                  <w:tcW w:w="1505" w:type="dxa"/>
                  <w:vAlign w:val="center"/>
                </w:tcPr>
                <w:p w14:paraId="6E37A089">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拟建档驾驶员管理</w:t>
                  </w:r>
                </w:p>
              </w:tc>
              <w:tc>
                <w:tcPr>
                  <w:tcW w:w="2126" w:type="dxa"/>
                  <w:vAlign w:val="center"/>
                </w:tcPr>
                <w:p w14:paraId="684455D7">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提供未正式建档驾驶员基本信息管理</w:t>
                  </w:r>
                </w:p>
              </w:tc>
            </w:tr>
            <w:tr w14:paraId="5CE2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60A3242A">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398443E4">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5A490CD1">
                  <w:pPr>
                    <w:jc w:val="center"/>
                    <w:rPr>
                      <w:rFonts w:hint="eastAsia" w:ascii="宋体" w:hAnsi="宋体" w:eastAsia="宋体" w:cs="宋体"/>
                      <w:color w:val="auto"/>
                      <w:sz w:val="20"/>
                      <w:szCs w:val="20"/>
                      <w:vertAlign w:val="baseline"/>
                      <w:lang w:eastAsia="zh-CN"/>
                    </w:rPr>
                  </w:pPr>
                </w:p>
              </w:tc>
              <w:tc>
                <w:tcPr>
                  <w:tcW w:w="742" w:type="dxa"/>
                  <w:vMerge w:val="continue"/>
                  <w:vAlign w:val="center"/>
                </w:tcPr>
                <w:p w14:paraId="7A003471">
                  <w:pPr>
                    <w:jc w:val="center"/>
                    <w:rPr>
                      <w:rFonts w:hint="eastAsia" w:ascii="宋体" w:hAnsi="宋体" w:eastAsia="宋体" w:cs="宋体"/>
                      <w:color w:val="auto"/>
                      <w:sz w:val="20"/>
                      <w:szCs w:val="20"/>
                      <w:vertAlign w:val="baseline"/>
                      <w:lang w:eastAsia="zh-CN"/>
                    </w:rPr>
                  </w:pPr>
                </w:p>
              </w:tc>
              <w:tc>
                <w:tcPr>
                  <w:tcW w:w="1505" w:type="dxa"/>
                  <w:vAlign w:val="center"/>
                </w:tcPr>
                <w:p w14:paraId="39383DF2">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网络预约出租汽车驾驶员档案管理</w:t>
                  </w:r>
                </w:p>
              </w:tc>
              <w:tc>
                <w:tcPr>
                  <w:tcW w:w="2126" w:type="dxa"/>
                  <w:vAlign w:val="center"/>
                </w:tcPr>
                <w:p w14:paraId="2D92AB08">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建立网络预约出租汽车驾驶员电子档案</w:t>
                  </w:r>
                </w:p>
              </w:tc>
            </w:tr>
            <w:tr w14:paraId="578C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344C6B71">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5E50E85D">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70210B25">
                  <w:pPr>
                    <w:jc w:val="center"/>
                    <w:rPr>
                      <w:rFonts w:hint="eastAsia" w:ascii="宋体" w:hAnsi="宋体" w:eastAsia="宋体" w:cs="宋体"/>
                      <w:color w:val="auto"/>
                      <w:sz w:val="20"/>
                      <w:szCs w:val="20"/>
                      <w:vertAlign w:val="baseline"/>
                      <w:lang w:eastAsia="zh-CN"/>
                    </w:rPr>
                  </w:pPr>
                </w:p>
              </w:tc>
              <w:tc>
                <w:tcPr>
                  <w:tcW w:w="742" w:type="dxa"/>
                  <w:vMerge w:val="continue"/>
                  <w:vAlign w:val="center"/>
                </w:tcPr>
                <w:p w14:paraId="054363AC">
                  <w:pPr>
                    <w:jc w:val="center"/>
                    <w:rPr>
                      <w:rFonts w:hint="eastAsia" w:ascii="宋体" w:hAnsi="宋体" w:eastAsia="宋体" w:cs="宋体"/>
                      <w:color w:val="auto"/>
                      <w:sz w:val="20"/>
                      <w:szCs w:val="20"/>
                      <w:vertAlign w:val="baseline"/>
                      <w:lang w:eastAsia="zh-CN"/>
                    </w:rPr>
                  </w:pPr>
                </w:p>
              </w:tc>
              <w:tc>
                <w:tcPr>
                  <w:tcW w:w="1505" w:type="dxa"/>
                  <w:vAlign w:val="center"/>
                </w:tcPr>
                <w:p w14:paraId="73C72163">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网络预约出租汽车驾驶员证电子证件管理</w:t>
                  </w:r>
                </w:p>
              </w:tc>
              <w:tc>
                <w:tcPr>
                  <w:tcW w:w="2126" w:type="dxa"/>
                  <w:vAlign w:val="center"/>
                </w:tcPr>
                <w:p w14:paraId="4856129C">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支持对尚未生成驾驶员证的驾驶员进行电子证照制作</w:t>
                  </w:r>
                </w:p>
              </w:tc>
            </w:tr>
            <w:tr w14:paraId="7A07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0B7E8FF7">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5D7C79BF">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259F42E6">
                  <w:pPr>
                    <w:jc w:val="center"/>
                    <w:rPr>
                      <w:rFonts w:hint="eastAsia" w:ascii="宋体" w:hAnsi="宋体" w:eastAsia="宋体" w:cs="宋体"/>
                      <w:color w:val="auto"/>
                      <w:sz w:val="20"/>
                      <w:szCs w:val="20"/>
                      <w:vertAlign w:val="baseline"/>
                      <w:lang w:eastAsia="zh-CN"/>
                    </w:rPr>
                  </w:pPr>
                </w:p>
              </w:tc>
              <w:tc>
                <w:tcPr>
                  <w:tcW w:w="742" w:type="dxa"/>
                  <w:vMerge w:val="restart"/>
                  <w:vAlign w:val="center"/>
                </w:tcPr>
                <w:p w14:paraId="65A3443F">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网络预约出租汽车车辆综合管理</w:t>
                  </w:r>
                </w:p>
              </w:tc>
              <w:tc>
                <w:tcPr>
                  <w:tcW w:w="1505" w:type="dxa"/>
                  <w:vAlign w:val="center"/>
                </w:tcPr>
                <w:p w14:paraId="0AF53FC4">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网络预约出租汽车车辆档案管理</w:t>
                  </w:r>
                </w:p>
              </w:tc>
              <w:tc>
                <w:tcPr>
                  <w:tcW w:w="2126" w:type="dxa"/>
                  <w:vAlign w:val="center"/>
                </w:tcPr>
                <w:p w14:paraId="58EBCDF6">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建立网络预约出租汽车车辆电子档案</w:t>
                  </w:r>
                </w:p>
              </w:tc>
            </w:tr>
            <w:tr w14:paraId="4341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3B3D95A1">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2A1D979D">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3E7BB05A">
                  <w:pPr>
                    <w:jc w:val="center"/>
                    <w:rPr>
                      <w:rFonts w:hint="eastAsia" w:ascii="宋体" w:hAnsi="宋体" w:eastAsia="宋体" w:cs="宋体"/>
                      <w:color w:val="auto"/>
                      <w:sz w:val="20"/>
                      <w:szCs w:val="20"/>
                      <w:vertAlign w:val="baseline"/>
                      <w:lang w:eastAsia="zh-CN"/>
                    </w:rPr>
                  </w:pPr>
                </w:p>
              </w:tc>
              <w:tc>
                <w:tcPr>
                  <w:tcW w:w="742" w:type="dxa"/>
                  <w:vMerge w:val="continue"/>
                  <w:vAlign w:val="center"/>
                </w:tcPr>
                <w:p w14:paraId="21E647B2">
                  <w:pPr>
                    <w:jc w:val="center"/>
                    <w:rPr>
                      <w:rFonts w:hint="eastAsia" w:ascii="宋体" w:hAnsi="宋体" w:eastAsia="宋体" w:cs="宋体"/>
                      <w:color w:val="auto"/>
                      <w:sz w:val="20"/>
                      <w:szCs w:val="20"/>
                      <w:vertAlign w:val="baseline"/>
                      <w:lang w:eastAsia="zh-CN"/>
                    </w:rPr>
                  </w:pPr>
                </w:p>
              </w:tc>
              <w:tc>
                <w:tcPr>
                  <w:tcW w:w="1505" w:type="dxa"/>
                  <w:vAlign w:val="center"/>
                </w:tcPr>
                <w:p w14:paraId="72CEC6C8">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网络预约出租汽车车辆运输证电子证件管理</w:t>
                  </w:r>
                </w:p>
              </w:tc>
              <w:tc>
                <w:tcPr>
                  <w:tcW w:w="2126" w:type="dxa"/>
                  <w:vAlign w:val="center"/>
                </w:tcPr>
                <w:p w14:paraId="57CD798F">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支持对尚未生成车辆运输证的车辆进行电子证照制作</w:t>
                  </w:r>
                </w:p>
              </w:tc>
            </w:tr>
            <w:tr w14:paraId="3242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51D0AC7E">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4C925616">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7D1B96BE">
                  <w:pPr>
                    <w:jc w:val="center"/>
                    <w:rPr>
                      <w:rFonts w:hint="eastAsia" w:ascii="宋体" w:hAnsi="宋体" w:eastAsia="宋体" w:cs="宋体"/>
                      <w:color w:val="auto"/>
                      <w:sz w:val="20"/>
                      <w:szCs w:val="20"/>
                      <w:vertAlign w:val="baseline"/>
                      <w:lang w:eastAsia="zh-CN"/>
                    </w:rPr>
                  </w:pPr>
                </w:p>
              </w:tc>
              <w:tc>
                <w:tcPr>
                  <w:tcW w:w="742" w:type="dxa"/>
                  <w:vMerge w:val="restart"/>
                  <w:vAlign w:val="center"/>
                </w:tcPr>
                <w:p w14:paraId="0864D00D">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网络预约出租汽车平台公司综合管理</w:t>
                  </w:r>
                </w:p>
              </w:tc>
              <w:tc>
                <w:tcPr>
                  <w:tcW w:w="1505" w:type="dxa"/>
                  <w:vAlign w:val="center"/>
                </w:tcPr>
                <w:p w14:paraId="339543B7">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网络预约出租汽车平台公司档案管理</w:t>
                  </w:r>
                </w:p>
              </w:tc>
              <w:tc>
                <w:tcPr>
                  <w:tcW w:w="2126" w:type="dxa"/>
                  <w:vAlign w:val="center"/>
                </w:tcPr>
                <w:p w14:paraId="7D3CF89F">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建立网络预约出租汽车平台公司电子档案</w:t>
                  </w:r>
                </w:p>
              </w:tc>
            </w:tr>
            <w:tr w14:paraId="0600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0DFF5C46">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78B94036">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1D93AA52">
                  <w:pPr>
                    <w:jc w:val="center"/>
                    <w:rPr>
                      <w:rFonts w:hint="eastAsia" w:ascii="宋体" w:hAnsi="宋体" w:eastAsia="宋体" w:cs="宋体"/>
                      <w:color w:val="auto"/>
                      <w:sz w:val="20"/>
                      <w:szCs w:val="20"/>
                      <w:vertAlign w:val="baseline"/>
                      <w:lang w:eastAsia="zh-CN"/>
                    </w:rPr>
                  </w:pPr>
                </w:p>
              </w:tc>
              <w:tc>
                <w:tcPr>
                  <w:tcW w:w="742" w:type="dxa"/>
                  <w:vMerge w:val="continue"/>
                  <w:vAlign w:val="center"/>
                </w:tcPr>
                <w:p w14:paraId="5EFAAC9B">
                  <w:pPr>
                    <w:jc w:val="center"/>
                    <w:rPr>
                      <w:rFonts w:hint="eastAsia" w:ascii="宋体" w:hAnsi="宋体" w:eastAsia="宋体" w:cs="宋体"/>
                      <w:color w:val="auto"/>
                      <w:sz w:val="20"/>
                      <w:szCs w:val="20"/>
                      <w:vertAlign w:val="baseline"/>
                      <w:lang w:eastAsia="zh-CN"/>
                    </w:rPr>
                  </w:pPr>
                </w:p>
              </w:tc>
              <w:tc>
                <w:tcPr>
                  <w:tcW w:w="1505" w:type="dxa"/>
                  <w:vAlign w:val="center"/>
                </w:tcPr>
                <w:p w14:paraId="135E0F3B">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网络预约出租汽车平台公司经营许可证电子证件管理</w:t>
                  </w:r>
                </w:p>
              </w:tc>
              <w:tc>
                <w:tcPr>
                  <w:tcW w:w="2126" w:type="dxa"/>
                  <w:vAlign w:val="center"/>
                </w:tcPr>
                <w:p w14:paraId="499A6727">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支持对尚未生成经营许可证的平台公司进行电子证照制作</w:t>
                  </w:r>
                </w:p>
              </w:tc>
            </w:tr>
            <w:tr w14:paraId="1400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38D3A9CE">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32964F05">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57FF7D1D">
                  <w:pPr>
                    <w:jc w:val="center"/>
                    <w:rPr>
                      <w:rFonts w:hint="eastAsia" w:ascii="宋体" w:hAnsi="宋体" w:eastAsia="宋体" w:cs="宋体"/>
                      <w:color w:val="auto"/>
                      <w:sz w:val="20"/>
                      <w:szCs w:val="20"/>
                      <w:vertAlign w:val="baseline"/>
                      <w:lang w:eastAsia="zh-CN"/>
                    </w:rPr>
                  </w:pPr>
                </w:p>
              </w:tc>
              <w:tc>
                <w:tcPr>
                  <w:tcW w:w="742" w:type="dxa"/>
                  <w:vAlign w:val="center"/>
                </w:tcPr>
                <w:p w14:paraId="3F3B8D40">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网络预约出租汽车运输企业综合管理</w:t>
                  </w:r>
                </w:p>
              </w:tc>
              <w:tc>
                <w:tcPr>
                  <w:tcW w:w="1505" w:type="dxa"/>
                  <w:vAlign w:val="center"/>
                </w:tcPr>
                <w:p w14:paraId="2605E7B5">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网络预约出租汽车运输企业管理</w:t>
                  </w:r>
                </w:p>
              </w:tc>
              <w:tc>
                <w:tcPr>
                  <w:tcW w:w="2126" w:type="dxa"/>
                  <w:vAlign w:val="center"/>
                </w:tcPr>
                <w:p w14:paraId="6F98F2EF">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提供网络预约出租汽车运输企业基本信息管理</w:t>
                  </w:r>
                </w:p>
              </w:tc>
            </w:tr>
            <w:tr w14:paraId="1EDF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3B36FCD9">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05F42DC7">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6D7BFC44">
                  <w:pPr>
                    <w:jc w:val="center"/>
                    <w:rPr>
                      <w:rFonts w:hint="eastAsia" w:ascii="宋体" w:hAnsi="宋体" w:eastAsia="宋体" w:cs="宋体"/>
                      <w:color w:val="auto"/>
                      <w:sz w:val="20"/>
                      <w:szCs w:val="20"/>
                      <w:vertAlign w:val="baseline"/>
                      <w:lang w:eastAsia="zh-CN"/>
                    </w:rPr>
                  </w:pPr>
                </w:p>
              </w:tc>
              <w:tc>
                <w:tcPr>
                  <w:tcW w:w="742" w:type="dxa"/>
                  <w:vAlign w:val="center"/>
                </w:tcPr>
                <w:p w14:paraId="6433C076">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网络预约出租汽车车主管理</w:t>
                  </w:r>
                </w:p>
              </w:tc>
              <w:tc>
                <w:tcPr>
                  <w:tcW w:w="1505" w:type="dxa"/>
                  <w:vAlign w:val="center"/>
                </w:tcPr>
                <w:p w14:paraId="79DD4C15">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网络预约出租汽车车主管理</w:t>
                  </w:r>
                </w:p>
              </w:tc>
              <w:tc>
                <w:tcPr>
                  <w:tcW w:w="2126" w:type="dxa"/>
                  <w:vAlign w:val="center"/>
                </w:tcPr>
                <w:p w14:paraId="58B19512">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提供网络预约出租汽车车主基本信息管理</w:t>
                  </w:r>
                </w:p>
              </w:tc>
            </w:tr>
            <w:tr w14:paraId="2E32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41FA8520">
                  <w:pPr>
                    <w:numPr>
                      <w:ilvl w:val="0"/>
                      <w:numId w:val="2"/>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2F156D97">
                  <w:pPr>
                    <w:jc w:val="center"/>
                    <w:rPr>
                      <w:rFonts w:hint="eastAsia" w:ascii="宋体" w:hAnsi="宋体" w:eastAsia="宋体" w:cs="宋体"/>
                      <w:color w:val="auto"/>
                      <w:sz w:val="20"/>
                      <w:szCs w:val="20"/>
                      <w:vertAlign w:val="baseline"/>
                      <w:lang w:eastAsia="zh-CN"/>
                    </w:rPr>
                  </w:pPr>
                </w:p>
              </w:tc>
              <w:tc>
                <w:tcPr>
                  <w:tcW w:w="739" w:type="dxa"/>
                  <w:vMerge w:val="continue"/>
                  <w:vAlign w:val="center"/>
                </w:tcPr>
                <w:p w14:paraId="7A4754EC">
                  <w:pPr>
                    <w:jc w:val="center"/>
                    <w:rPr>
                      <w:rFonts w:hint="eastAsia" w:ascii="宋体" w:hAnsi="宋体" w:eastAsia="宋体" w:cs="宋体"/>
                      <w:color w:val="auto"/>
                      <w:sz w:val="20"/>
                      <w:szCs w:val="20"/>
                      <w:vertAlign w:val="baseline"/>
                      <w:lang w:eastAsia="zh-CN"/>
                    </w:rPr>
                  </w:pPr>
                </w:p>
              </w:tc>
              <w:tc>
                <w:tcPr>
                  <w:tcW w:w="742" w:type="dxa"/>
                  <w:vAlign w:val="center"/>
                </w:tcPr>
                <w:p w14:paraId="50D5DA9B">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证照发放管理</w:t>
                  </w:r>
                </w:p>
              </w:tc>
              <w:tc>
                <w:tcPr>
                  <w:tcW w:w="1505" w:type="dxa"/>
                  <w:vAlign w:val="center"/>
                </w:tcPr>
                <w:p w14:paraId="333A4735">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证照发放管理</w:t>
                  </w:r>
                </w:p>
              </w:tc>
              <w:tc>
                <w:tcPr>
                  <w:tcW w:w="2126" w:type="dxa"/>
                  <w:vAlign w:val="center"/>
                </w:tcPr>
                <w:p w14:paraId="365B18CF">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支持对证件签发及送达签收确认等发放管理</w:t>
                  </w:r>
                </w:p>
              </w:tc>
            </w:tr>
          </w:tbl>
          <w:p w14:paraId="6A909206">
            <w:pPr>
              <w:pStyle w:val="7"/>
              <w:jc w:val="both"/>
              <w:rPr>
                <w:rFonts w:hint="eastAsia"/>
                <w:b/>
                <w:bCs/>
                <w:color w:val="auto"/>
                <w:sz w:val="20"/>
                <w:szCs w:val="20"/>
                <w:lang w:val="en-US" w:eastAsia="zh-CN"/>
              </w:rPr>
            </w:pPr>
            <w:r>
              <w:rPr>
                <w:rFonts w:hint="eastAsia"/>
                <w:b/>
                <w:bCs/>
                <w:color w:val="auto"/>
                <w:sz w:val="20"/>
                <w:szCs w:val="20"/>
                <w:lang w:val="en-US" w:eastAsia="zh-CN"/>
              </w:rPr>
              <w:t>2）巡游出租模块</w:t>
            </w:r>
          </w:p>
          <w:p w14:paraId="7462D083">
            <w:pPr>
              <w:pStyle w:val="7"/>
              <w:spacing w:before="105" w:after="105"/>
              <w:ind w:firstLine="42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rPr>
              <w:t>国产化改造现有佛山市巡游出租汽车审批系统，强化</w:t>
            </w:r>
            <w:r>
              <w:rPr>
                <w:rFonts w:hint="eastAsia" w:ascii="宋体" w:hAnsi="宋体" w:eastAsia="宋体" w:cs="宋体"/>
                <w:color w:val="auto"/>
                <w:sz w:val="20"/>
                <w:szCs w:val="20"/>
                <w:lang w:val="en-US" w:eastAsia="zh-CN"/>
              </w:rPr>
              <w:t>巡游出租汽车企业</w:t>
            </w:r>
            <w:r>
              <w:rPr>
                <w:rFonts w:hint="eastAsia" w:ascii="宋体" w:hAnsi="宋体" w:eastAsia="宋体" w:cs="宋体"/>
                <w:color w:val="auto"/>
                <w:sz w:val="20"/>
                <w:szCs w:val="20"/>
              </w:rPr>
              <w:t>、车辆以及驾驶员的管理，优化系统架构，提升系统运行性能。迁移适配的相关功能清单如下</w:t>
            </w:r>
            <w:r>
              <w:rPr>
                <w:rFonts w:hint="eastAsia" w:ascii="宋体" w:hAnsi="宋体" w:eastAsia="宋体" w:cs="宋体"/>
                <w:color w:val="auto"/>
                <w:sz w:val="20"/>
                <w:szCs w:val="20"/>
                <w:lang w:eastAsia="zh-CN"/>
              </w:rPr>
              <w:t>：</w:t>
            </w:r>
          </w:p>
          <w:tbl>
            <w:tblPr>
              <w:tblStyle w:val="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605"/>
              <w:gridCol w:w="761"/>
              <w:gridCol w:w="764"/>
              <w:gridCol w:w="1451"/>
              <w:gridCol w:w="2135"/>
            </w:tblGrid>
            <w:tr w14:paraId="1FC6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5D0FFB0F">
                  <w:pPr>
                    <w:keepNext w:val="0"/>
                    <w:keepLines w:val="0"/>
                    <w:widowControl/>
                    <w:suppressLineNumbers w:val="0"/>
                    <w:jc w:val="both"/>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序号</w:t>
                  </w:r>
                </w:p>
              </w:tc>
              <w:tc>
                <w:tcPr>
                  <w:tcW w:w="605" w:type="dxa"/>
                  <w:vAlign w:val="center"/>
                </w:tcPr>
                <w:p w14:paraId="2824BEC2">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模块</w:t>
                  </w:r>
                </w:p>
              </w:tc>
              <w:tc>
                <w:tcPr>
                  <w:tcW w:w="761" w:type="dxa"/>
                  <w:vAlign w:val="center"/>
                </w:tcPr>
                <w:p w14:paraId="4CD6CCB6">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一级功能</w:t>
                  </w:r>
                </w:p>
              </w:tc>
              <w:tc>
                <w:tcPr>
                  <w:tcW w:w="764" w:type="dxa"/>
                  <w:vAlign w:val="center"/>
                </w:tcPr>
                <w:p w14:paraId="4084C119">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二级功能</w:t>
                  </w:r>
                </w:p>
              </w:tc>
              <w:tc>
                <w:tcPr>
                  <w:tcW w:w="1451" w:type="dxa"/>
                  <w:vAlign w:val="center"/>
                </w:tcPr>
                <w:p w14:paraId="5AFA77B3">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三级功能</w:t>
                  </w:r>
                </w:p>
              </w:tc>
              <w:tc>
                <w:tcPr>
                  <w:tcW w:w="2135" w:type="dxa"/>
                  <w:vAlign w:val="center"/>
                </w:tcPr>
                <w:p w14:paraId="7E79A64F">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功能简述</w:t>
                  </w:r>
                </w:p>
              </w:tc>
            </w:tr>
            <w:tr w14:paraId="4F0E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5082A39C">
                  <w:pPr>
                    <w:keepNext w:val="0"/>
                    <w:keepLines w:val="0"/>
                    <w:widowControl/>
                    <w:numPr>
                      <w:ilvl w:val="0"/>
                      <w:numId w:val="3"/>
                    </w:numPr>
                    <w:suppressLineNumbers w:val="0"/>
                    <w:ind w:left="425" w:hanging="425"/>
                    <w:jc w:val="center"/>
                    <w:textAlignment w:val="center"/>
                    <w:rPr>
                      <w:rFonts w:hint="eastAsia" w:ascii="宋体" w:hAnsi="宋体" w:eastAsia="宋体" w:cs="宋体"/>
                      <w:i w:val="0"/>
                      <w:iCs w:val="0"/>
                      <w:color w:val="auto"/>
                      <w:kern w:val="0"/>
                      <w:sz w:val="20"/>
                      <w:szCs w:val="20"/>
                      <w:u w:val="none"/>
                      <w:lang w:val="en-US" w:eastAsia="zh-CN" w:bidi="ar"/>
                    </w:rPr>
                  </w:pPr>
                </w:p>
              </w:tc>
              <w:tc>
                <w:tcPr>
                  <w:tcW w:w="605" w:type="dxa"/>
                  <w:vMerge w:val="restart"/>
                  <w:vAlign w:val="center"/>
                </w:tcPr>
                <w:p w14:paraId="2F473574">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巡游出租模块</w:t>
                  </w:r>
                </w:p>
              </w:tc>
              <w:tc>
                <w:tcPr>
                  <w:tcW w:w="761" w:type="dxa"/>
                  <w:vMerge w:val="restart"/>
                  <w:vAlign w:val="center"/>
                </w:tcPr>
                <w:p w14:paraId="5E562927">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业务申办审核管理</w:t>
                  </w:r>
                </w:p>
              </w:tc>
              <w:tc>
                <w:tcPr>
                  <w:tcW w:w="764" w:type="dxa"/>
                  <w:vMerge w:val="restart"/>
                  <w:vAlign w:val="center"/>
                </w:tcPr>
                <w:p w14:paraId="7554D976">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 xml:space="preserve"> 巡游出租汽车驾驶员业务申办审核管理</w:t>
                  </w:r>
                </w:p>
              </w:tc>
              <w:tc>
                <w:tcPr>
                  <w:tcW w:w="1451" w:type="dxa"/>
                  <w:vAlign w:val="center"/>
                </w:tcPr>
                <w:p w14:paraId="2C637F71">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巡游出租汽车驾驶员证申办审核服务</w:t>
                  </w:r>
                </w:p>
              </w:tc>
              <w:tc>
                <w:tcPr>
                  <w:tcW w:w="2135" w:type="dxa"/>
                  <w:vAlign w:val="center"/>
                </w:tcPr>
                <w:p w14:paraId="1B3959FB">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可实现巡游出租汽车驾驶员证申请与审批流转</w:t>
                  </w:r>
                </w:p>
              </w:tc>
            </w:tr>
            <w:tr w14:paraId="3E26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26A4F1C2">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3AB0E149">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6999C54B">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180F9044">
                  <w:pPr>
                    <w:jc w:val="center"/>
                    <w:rPr>
                      <w:rFonts w:hint="eastAsia" w:ascii="宋体" w:hAnsi="宋体" w:eastAsia="宋体" w:cs="宋体"/>
                      <w:color w:val="auto"/>
                      <w:sz w:val="20"/>
                      <w:szCs w:val="20"/>
                      <w:vertAlign w:val="baseline"/>
                      <w:lang w:eastAsia="zh-CN"/>
                    </w:rPr>
                  </w:pPr>
                </w:p>
              </w:tc>
              <w:tc>
                <w:tcPr>
                  <w:tcW w:w="1451" w:type="dxa"/>
                  <w:vAlign w:val="center"/>
                </w:tcPr>
                <w:p w14:paraId="4A86DF49">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巡游出租汽车驾驶员证资料变更申办审核服务</w:t>
                  </w:r>
                </w:p>
              </w:tc>
              <w:tc>
                <w:tcPr>
                  <w:tcW w:w="2135" w:type="dxa"/>
                  <w:vAlign w:val="center"/>
                </w:tcPr>
                <w:p w14:paraId="7173AB00">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可实现巡游出租汽车驾驶员证资料变更申请与审批流转</w:t>
                  </w:r>
                </w:p>
              </w:tc>
            </w:tr>
            <w:tr w14:paraId="60D3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4BFEB2EF">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2025F91F">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7DEE1847">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404BBD67">
                  <w:pPr>
                    <w:jc w:val="center"/>
                    <w:rPr>
                      <w:rFonts w:hint="eastAsia" w:ascii="宋体" w:hAnsi="宋体" w:eastAsia="宋体" w:cs="宋体"/>
                      <w:color w:val="auto"/>
                      <w:sz w:val="20"/>
                      <w:szCs w:val="20"/>
                      <w:vertAlign w:val="baseline"/>
                      <w:lang w:eastAsia="zh-CN"/>
                    </w:rPr>
                  </w:pPr>
                </w:p>
              </w:tc>
              <w:tc>
                <w:tcPr>
                  <w:tcW w:w="1451" w:type="dxa"/>
                  <w:vAlign w:val="center"/>
                </w:tcPr>
                <w:p w14:paraId="513566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巡游出租汽车驾驶员证注销申办审核服务</w:t>
                  </w:r>
                </w:p>
              </w:tc>
              <w:tc>
                <w:tcPr>
                  <w:tcW w:w="2135" w:type="dxa"/>
                  <w:vAlign w:val="center"/>
                </w:tcPr>
                <w:p w14:paraId="59DEAE4A">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可实现巡游出租汽车驾驶员证注销申请与审批流转</w:t>
                  </w:r>
                </w:p>
              </w:tc>
            </w:tr>
            <w:tr w14:paraId="5499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38D89305">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576C06A7">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62A42710">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00B02C22">
                  <w:pPr>
                    <w:jc w:val="center"/>
                    <w:rPr>
                      <w:rFonts w:hint="eastAsia" w:ascii="宋体" w:hAnsi="宋体" w:eastAsia="宋体" w:cs="宋体"/>
                      <w:color w:val="auto"/>
                      <w:sz w:val="20"/>
                      <w:szCs w:val="20"/>
                      <w:vertAlign w:val="baseline"/>
                      <w:lang w:eastAsia="zh-CN"/>
                    </w:rPr>
                  </w:pPr>
                </w:p>
              </w:tc>
              <w:tc>
                <w:tcPr>
                  <w:tcW w:w="1451" w:type="dxa"/>
                  <w:vAlign w:val="center"/>
                </w:tcPr>
                <w:p w14:paraId="7EA3548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巡游出租汽车驾驶员证注销拟办申请</w:t>
                  </w:r>
                </w:p>
              </w:tc>
              <w:tc>
                <w:tcPr>
                  <w:tcW w:w="2135" w:type="dxa"/>
                  <w:vAlign w:val="center"/>
                </w:tcPr>
                <w:p w14:paraId="3BD3E67C">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工作人员可对未注销的巡游出租汽车驾驶员信息进行注销拟办申请</w:t>
                  </w:r>
                </w:p>
              </w:tc>
            </w:tr>
            <w:tr w14:paraId="30BA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1B6B957B">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0147DA19">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027DBF93">
                  <w:pPr>
                    <w:jc w:val="center"/>
                    <w:rPr>
                      <w:rFonts w:hint="eastAsia" w:ascii="宋体" w:hAnsi="宋体" w:eastAsia="宋体" w:cs="宋体"/>
                      <w:color w:val="auto"/>
                      <w:sz w:val="20"/>
                      <w:szCs w:val="20"/>
                      <w:vertAlign w:val="baseline"/>
                      <w:lang w:eastAsia="zh-CN"/>
                    </w:rPr>
                  </w:pPr>
                </w:p>
              </w:tc>
              <w:tc>
                <w:tcPr>
                  <w:tcW w:w="764" w:type="dxa"/>
                  <w:vMerge w:val="restart"/>
                  <w:vAlign w:val="center"/>
                </w:tcPr>
                <w:p w14:paraId="17A0D84F">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巡游出租汽车车辆业务申办审核管理</w:t>
                  </w:r>
                </w:p>
              </w:tc>
              <w:tc>
                <w:tcPr>
                  <w:tcW w:w="1451" w:type="dxa"/>
                  <w:vAlign w:val="center"/>
                </w:tcPr>
                <w:p w14:paraId="5A55BAB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巡游出租汽车车辆运营证核发申办审核服务</w:t>
                  </w:r>
                </w:p>
              </w:tc>
              <w:tc>
                <w:tcPr>
                  <w:tcW w:w="2135" w:type="dxa"/>
                  <w:vAlign w:val="center"/>
                </w:tcPr>
                <w:p w14:paraId="072D4D4A">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可实现巡游出租汽车车辆运营证核发申请与审批流转</w:t>
                  </w:r>
                </w:p>
              </w:tc>
            </w:tr>
            <w:tr w14:paraId="07B1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1DFEBB83">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081C24B2">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7ED559CC">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6377A255">
                  <w:pPr>
                    <w:jc w:val="center"/>
                    <w:rPr>
                      <w:rFonts w:hint="eastAsia" w:ascii="宋体" w:hAnsi="宋体" w:eastAsia="宋体" w:cs="宋体"/>
                      <w:color w:val="auto"/>
                      <w:sz w:val="20"/>
                      <w:szCs w:val="20"/>
                      <w:vertAlign w:val="baseline"/>
                      <w:lang w:eastAsia="zh-CN"/>
                    </w:rPr>
                  </w:pPr>
                </w:p>
              </w:tc>
              <w:tc>
                <w:tcPr>
                  <w:tcW w:w="1451" w:type="dxa"/>
                  <w:vAlign w:val="center"/>
                </w:tcPr>
                <w:p w14:paraId="2DC1E9A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巡游出租汽车车辆报停申办审核服务</w:t>
                  </w:r>
                </w:p>
              </w:tc>
              <w:tc>
                <w:tcPr>
                  <w:tcW w:w="2135" w:type="dxa"/>
                  <w:vAlign w:val="center"/>
                </w:tcPr>
                <w:p w14:paraId="3FC7E80C">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可实现巡游出租汽车车辆报停申请与审批流转</w:t>
                  </w:r>
                </w:p>
              </w:tc>
            </w:tr>
            <w:tr w14:paraId="0103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76A62014">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3B762689">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07500B26">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1CFC312A">
                  <w:pPr>
                    <w:jc w:val="center"/>
                    <w:rPr>
                      <w:rFonts w:hint="eastAsia" w:ascii="宋体" w:hAnsi="宋体" w:eastAsia="宋体" w:cs="宋体"/>
                      <w:color w:val="auto"/>
                      <w:sz w:val="20"/>
                      <w:szCs w:val="20"/>
                      <w:vertAlign w:val="baseline"/>
                      <w:lang w:eastAsia="zh-CN"/>
                    </w:rPr>
                  </w:pPr>
                </w:p>
              </w:tc>
              <w:tc>
                <w:tcPr>
                  <w:tcW w:w="1451" w:type="dxa"/>
                  <w:vAlign w:val="center"/>
                </w:tcPr>
                <w:p w14:paraId="1B5F97F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已报停的巡游出租车辆恢复营运申办审核服务</w:t>
                  </w:r>
                </w:p>
              </w:tc>
              <w:tc>
                <w:tcPr>
                  <w:tcW w:w="2135" w:type="dxa"/>
                  <w:vAlign w:val="center"/>
                </w:tcPr>
                <w:p w14:paraId="20971E8D">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可实现对已报停的巡游出租车辆恢复营运申请与审批流转</w:t>
                  </w:r>
                </w:p>
              </w:tc>
            </w:tr>
            <w:tr w14:paraId="07DD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6A2499C4">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523E3309">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5EA2E3F3">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4454148B">
                  <w:pPr>
                    <w:jc w:val="center"/>
                    <w:rPr>
                      <w:rFonts w:hint="eastAsia" w:ascii="宋体" w:hAnsi="宋体" w:eastAsia="宋体" w:cs="宋体"/>
                      <w:color w:val="auto"/>
                      <w:sz w:val="20"/>
                      <w:szCs w:val="20"/>
                      <w:vertAlign w:val="baseline"/>
                      <w:lang w:eastAsia="zh-CN"/>
                    </w:rPr>
                  </w:pPr>
                </w:p>
              </w:tc>
              <w:tc>
                <w:tcPr>
                  <w:tcW w:w="1451" w:type="dxa"/>
                  <w:vAlign w:val="center"/>
                </w:tcPr>
                <w:p w14:paraId="3495917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巡游出租汽车车辆资料变更申办审核服务</w:t>
                  </w:r>
                </w:p>
              </w:tc>
              <w:tc>
                <w:tcPr>
                  <w:tcW w:w="2135" w:type="dxa"/>
                  <w:vAlign w:val="center"/>
                </w:tcPr>
                <w:p w14:paraId="41C89E0D">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可实现巡游出租汽车车辆资料变更申请与审批流转</w:t>
                  </w:r>
                </w:p>
              </w:tc>
            </w:tr>
            <w:tr w14:paraId="1B1E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43009DC4">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3BA66210">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320393BF">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43866B6A">
                  <w:pPr>
                    <w:jc w:val="center"/>
                    <w:rPr>
                      <w:rFonts w:hint="eastAsia" w:ascii="宋体" w:hAnsi="宋体" w:eastAsia="宋体" w:cs="宋体"/>
                      <w:color w:val="auto"/>
                      <w:sz w:val="20"/>
                      <w:szCs w:val="20"/>
                      <w:vertAlign w:val="baseline"/>
                      <w:lang w:eastAsia="zh-CN"/>
                    </w:rPr>
                  </w:pPr>
                </w:p>
              </w:tc>
              <w:tc>
                <w:tcPr>
                  <w:tcW w:w="1451" w:type="dxa"/>
                  <w:vAlign w:val="center"/>
                </w:tcPr>
                <w:p w14:paraId="0D6CC78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巡游出租汽车车辆过户申办审核服务</w:t>
                  </w:r>
                </w:p>
              </w:tc>
              <w:tc>
                <w:tcPr>
                  <w:tcW w:w="2135" w:type="dxa"/>
                  <w:vAlign w:val="center"/>
                </w:tcPr>
                <w:p w14:paraId="26776F6D">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可实现巡游出租汽车车辆过户申请与审批流转</w:t>
                  </w:r>
                </w:p>
              </w:tc>
            </w:tr>
            <w:tr w14:paraId="3D76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1FDBF692">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27B07D96">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66C81FCA">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5907915D">
                  <w:pPr>
                    <w:jc w:val="center"/>
                    <w:rPr>
                      <w:rFonts w:hint="eastAsia" w:ascii="宋体" w:hAnsi="宋体" w:eastAsia="宋体" w:cs="宋体"/>
                      <w:color w:val="auto"/>
                      <w:sz w:val="20"/>
                      <w:szCs w:val="20"/>
                      <w:vertAlign w:val="baseline"/>
                      <w:lang w:eastAsia="zh-CN"/>
                    </w:rPr>
                  </w:pPr>
                </w:p>
              </w:tc>
              <w:tc>
                <w:tcPr>
                  <w:tcW w:w="1451" w:type="dxa"/>
                  <w:vAlign w:val="center"/>
                </w:tcPr>
                <w:p w14:paraId="387735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巡游出租汽车车辆运营证注销申办审核服务</w:t>
                  </w:r>
                </w:p>
              </w:tc>
              <w:tc>
                <w:tcPr>
                  <w:tcW w:w="2135" w:type="dxa"/>
                  <w:vAlign w:val="center"/>
                </w:tcPr>
                <w:p w14:paraId="10BBAFE3">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可实现巡游出租汽车车辆运营证注销申请与审批流转</w:t>
                  </w:r>
                </w:p>
              </w:tc>
            </w:tr>
            <w:tr w14:paraId="0602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473B9E20">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12B656DA">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7219F198">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1B10D1EE">
                  <w:pPr>
                    <w:jc w:val="center"/>
                    <w:rPr>
                      <w:rFonts w:hint="eastAsia" w:ascii="宋体" w:hAnsi="宋体" w:eastAsia="宋体" w:cs="宋体"/>
                      <w:color w:val="auto"/>
                      <w:sz w:val="20"/>
                      <w:szCs w:val="20"/>
                      <w:vertAlign w:val="baseline"/>
                      <w:lang w:eastAsia="zh-CN"/>
                    </w:rPr>
                  </w:pPr>
                </w:p>
              </w:tc>
              <w:tc>
                <w:tcPr>
                  <w:tcW w:w="1451" w:type="dxa"/>
                  <w:vAlign w:val="center"/>
                </w:tcPr>
                <w:p w14:paraId="7181397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巡游出租汽车车辆运营证注销拟办申请</w:t>
                  </w:r>
                </w:p>
              </w:tc>
              <w:tc>
                <w:tcPr>
                  <w:tcW w:w="2135" w:type="dxa"/>
                  <w:vAlign w:val="center"/>
                </w:tcPr>
                <w:p w14:paraId="674CAA0D">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工作人员可对未注销的巡游出租汽车车辆运营证进行注销拟办申请</w:t>
                  </w:r>
                </w:p>
              </w:tc>
            </w:tr>
            <w:tr w14:paraId="3010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4977B932">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1CA6C542">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5AA14382">
                  <w:pPr>
                    <w:jc w:val="center"/>
                    <w:rPr>
                      <w:rFonts w:hint="eastAsia" w:ascii="宋体" w:hAnsi="宋体" w:eastAsia="宋体" w:cs="宋体"/>
                      <w:color w:val="auto"/>
                      <w:sz w:val="20"/>
                      <w:szCs w:val="20"/>
                      <w:vertAlign w:val="baseline"/>
                      <w:lang w:eastAsia="zh-CN"/>
                    </w:rPr>
                  </w:pPr>
                </w:p>
              </w:tc>
              <w:tc>
                <w:tcPr>
                  <w:tcW w:w="764" w:type="dxa"/>
                  <w:vMerge w:val="restart"/>
                  <w:vAlign w:val="center"/>
                </w:tcPr>
                <w:p w14:paraId="649709EE">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 xml:space="preserve"> 巡游出租汽车企业经营业务申办审核管理</w:t>
                  </w:r>
                </w:p>
              </w:tc>
              <w:tc>
                <w:tcPr>
                  <w:tcW w:w="1451" w:type="dxa"/>
                  <w:vAlign w:val="center"/>
                </w:tcPr>
                <w:p w14:paraId="637A22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巡游出租汽车企业经营权许可申办审核服务</w:t>
                  </w:r>
                </w:p>
              </w:tc>
              <w:tc>
                <w:tcPr>
                  <w:tcW w:w="2135" w:type="dxa"/>
                  <w:vAlign w:val="center"/>
                </w:tcPr>
                <w:p w14:paraId="3F35E5F2">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可实现巡游出租汽车企业经营权许可申请与审批流转</w:t>
                  </w:r>
                </w:p>
              </w:tc>
            </w:tr>
            <w:tr w14:paraId="3C46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63B6C761">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4A8C8F84">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2F005680">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1C64FBB0">
                  <w:pPr>
                    <w:jc w:val="center"/>
                    <w:rPr>
                      <w:rFonts w:hint="eastAsia" w:ascii="宋体" w:hAnsi="宋体" w:eastAsia="宋体" w:cs="宋体"/>
                      <w:color w:val="auto"/>
                      <w:sz w:val="20"/>
                      <w:szCs w:val="20"/>
                      <w:vertAlign w:val="baseline"/>
                      <w:lang w:eastAsia="zh-CN"/>
                    </w:rPr>
                  </w:pPr>
                </w:p>
              </w:tc>
              <w:tc>
                <w:tcPr>
                  <w:tcW w:w="1451" w:type="dxa"/>
                  <w:vAlign w:val="center"/>
                </w:tcPr>
                <w:p w14:paraId="509A46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巡游出租汽车企业经营权资料变更申办审核服务</w:t>
                  </w:r>
                </w:p>
              </w:tc>
              <w:tc>
                <w:tcPr>
                  <w:tcW w:w="2135" w:type="dxa"/>
                  <w:vAlign w:val="center"/>
                </w:tcPr>
                <w:p w14:paraId="302D6BE1">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可实现巡游出租汽车企业经营权资料变更申请与审批流转</w:t>
                  </w:r>
                </w:p>
              </w:tc>
            </w:tr>
            <w:tr w14:paraId="570E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709A0C68">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2F7DE9F6">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7AA7F9D1">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51FA7978">
                  <w:pPr>
                    <w:jc w:val="center"/>
                    <w:rPr>
                      <w:rFonts w:hint="eastAsia" w:ascii="宋体" w:hAnsi="宋体" w:eastAsia="宋体" w:cs="宋体"/>
                      <w:color w:val="auto"/>
                      <w:sz w:val="20"/>
                      <w:szCs w:val="20"/>
                      <w:vertAlign w:val="baseline"/>
                      <w:lang w:eastAsia="zh-CN"/>
                    </w:rPr>
                  </w:pPr>
                </w:p>
              </w:tc>
              <w:tc>
                <w:tcPr>
                  <w:tcW w:w="1451" w:type="dxa"/>
                  <w:vAlign w:val="center"/>
                </w:tcPr>
                <w:p w14:paraId="2BFD49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巡游出租汽车分公司经营许可申办审核服务</w:t>
                  </w:r>
                </w:p>
              </w:tc>
              <w:tc>
                <w:tcPr>
                  <w:tcW w:w="2135" w:type="dxa"/>
                  <w:vAlign w:val="center"/>
                </w:tcPr>
                <w:p w14:paraId="5997A852">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可实现巡游出租汽车分公司经营许可申请与审批流转</w:t>
                  </w:r>
                </w:p>
              </w:tc>
            </w:tr>
            <w:tr w14:paraId="52D0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25F0C1BC">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4F695C94">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37E238EF">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3BEE3EF8">
                  <w:pPr>
                    <w:jc w:val="center"/>
                    <w:rPr>
                      <w:rFonts w:hint="eastAsia" w:ascii="宋体" w:hAnsi="宋体" w:eastAsia="宋体" w:cs="宋体"/>
                      <w:color w:val="auto"/>
                      <w:sz w:val="20"/>
                      <w:szCs w:val="20"/>
                      <w:vertAlign w:val="baseline"/>
                      <w:lang w:eastAsia="zh-CN"/>
                    </w:rPr>
                  </w:pPr>
                </w:p>
              </w:tc>
              <w:tc>
                <w:tcPr>
                  <w:tcW w:w="1451" w:type="dxa"/>
                  <w:vAlign w:val="center"/>
                </w:tcPr>
                <w:p w14:paraId="35AEFF3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巡游出租汽车企业证件换发补发申办审核服务</w:t>
                  </w:r>
                </w:p>
              </w:tc>
              <w:tc>
                <w:tcPr>
                  <w:tcW w:w="2135" w:type="dxa"/>
                  <w:vAlign w:val="center"/>
                </w:tcPr>
                <w:p w14:paraId="008D7AB3">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可实现巡游出租汽车企业证件换发补发申请与审批流转</w:t>
                  </w:r>
                </w:p>
              </w:tc>
            </w:tr>
            <w:tr w14:paraId="6E7E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64D058B2">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3E819836">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7A437086">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6BAA5351">
                  <w:pPr>
                    <w:jc w:val="center"/>
                    <w:rPr>
                      <w:rFonts w:hint="eastAsia" w:ascii="宋体" w:hAnsi="宋体" w:eastAsia="宋体" w:cs="宋体"/>
                      <w:color w:val="auto"/>
                      <w:sz w:val="20"/>
                      <w:szCs w:val="20"/>
                      <w:vertAlign w:val="baseline"/>
                      <w:lang w:eastAsia="zh-CN"/>
                    </w:rPr>
                  </w:pPr>
                </w:p>
              </w:tc>
              <w:tc>
                <w:tcPr>
                  <w:tcW w:w="1451" w:type="dxa"/>
                  <w:vAlign w:val="center"/>
                </w:tcPr>
                <w:p w14:paraId="2EF4F86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巡游出租汽车企业注销申办审核服务</w:t>
                  </w:r>
                </w:p>
              </w:tc>
              <w:tc>
                <w:tcPr>
                  <w:tcW w:w="2135" w:type="dxa"/>
                  <w:vAlign w:val="center"/>
                </w:tcPr>
                <w:p w14:paraId="5DA707A5">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可实现巡游出租汽车企业注销申请与审批流转</w:t>
                  </w:r>
                </w:p>
              </w:tc>
            </w:tr>
            <w:tr w14:paraId="3613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081607DC">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067C98F9">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58A6A2A0">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136682F6">
                  <w:pPr>
                    <w:jc w:val="center"/>
                    <w:rPr>
                      <w:rFonts w:hint="eastAsia" w:ascii="宋体" w:hAnsi="宋体" w:eastAsia="宋体" w:cs="宋体"/>
                      <w:color w:val="auto"/>
                      <w:sz w:val="20"/>
                      <w:szCs w:val="20"/>
                      <w:vertAlign w:val="baseline"/>
                      <w:lang w:eastAsia="zh-CN"/>
                    </w:rPr>
                  </w:pPr>
                </w:p>
              </w:tc>
              <w:tc>
                <w:tcPr>
                  <w:tcW w:w="1451" w:type="dxa"/>
                  <w:vAlign w:val="center"/>
                </w:tcPr>
                <w:p w14:paraId="76B8DE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巡游出租汽车企业注销拟办申请</w:t>
                  </w:r>
                </w:p>
              </w:tc>
              <w:tc>
                <w:tcPr>
                  <w:tcW w:w="2135" w:type="dxa"/>
                  <w:vAlign w:val="center"/>
                </w:tcPr>
                <w:p w14:paraId="0C1BBEFE">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工作人员可对未注销的巡游出租汽车企业进行注销拟办申请</w:t>
                  </w:r>
                </w:p>
              </w:tc>
            </w:tr>
            <w:tr w14:paraId="27E9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44B9D2CB">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7C855A7B">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0A3EB005">
                  <w:pPr>
                    <w:jc w:val="center"/>
                    <w:rPr>
                      <w:rFonts w:hint="eastAsia" w:ascii="宋体" w:hAnsi="宋体" w:eastAsia="宋体" w:cs="宋体"/>
                      <w:color w:val="auto"/>
                      <w:sz w:val="20"/>
                      <w:szCs w:val="20"/>
                      <w:vertAlign w:val="baseline"/>
                      <w:lang w:eastAsia="zh-CN"/>
                    </w:rPr>
                  </w:pPr>
                </w:p>
              </w:tc>
              <w:tc>
                <w:tcPr>
                  <w:tcW w:w="764" w:type="dxa"/>
                  <w:vMerge w:val="restart"/>
                  <w:vAlign w:val="center"/>
                </w:tcPr>
                <w:p w14:paraId="50461FA4">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巡游出租汽车经营指标业务申办审核管理</w:t>
                  </w:r>
                </w:p>
              </w:tc>
              <w:tc>
                <w:tcPr>
                  <w:tcW w:w="1451" w:type="dxa"/>
                  <w:vAlign w:val="center"/>
                </w:tcPr>
                <w:p w14:paraId="68BB7BA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巡游出租汽车经营指标申办审核服务</w:t>
                  </w:r>
                </w:p>
              </w:tc>
              <w:tc>
                <w:tcPr>
                  <w:tcW w:w="2135" w:type="dxa"/>
                  <w:vAlign w:val="center"/>
                </w:tcPr>
                <w:p w14:paraId="2F391E7D">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可实现巡游出租汽车经营指标申请与审批流转</w:t>
                  </w:r>
                </w:p>
              </w:tc>
            </w:tr>
            <w:tr w14:paraId="2567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07241EE4">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218C847B">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2B4BE3D3">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58D2DED9">
                  <w:pPr>
                    <w:jc w:val="center"/>
                    <w:rPr>
                      <w:rFonts w:hint="eastAsia" w:ascii="宋体" w:hAnsi="宋体" w:eastAsia="宋体" w:cs="宋体"/>
                      <w:color w:val="auto"/>
                      <w:sz w:val="20"/>
                      <w:szCs w:val="20"/>
                      <w:vertAlign w:val="baseline"/>
                      <w:lang w:eastAsia="zh-CN"/>
                    </w:rPr>
                  </w:pPr>
                </w:p>
              </w:tc>
              <w:tc>
                <w:tcPr>
                  <w:tcW w:w="1451" w:type="dxa"/>
                  <w:vAlign w:val="center"/>
                </w:tcPr>
                <w:p w14:paraId="4865342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巡游出租汽车经营指标变更申办审核服务</w:t>
                  </w:r>
                </w:p>
              </w:tc>
              <w:tc>
                <w:tcPr>
                  <w:tcW w:w="2135" w:type="dxa"/>
                  <w:vAlign w:val="center"/>
                </w:tcPr>
                <w:p w14:paraId="4768667F">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可实现巡游出租汽车经营指标变更申请与审批流转</w:t>
                  </w:r>
                </w:p>
              </w:tc>
            </w:tr>
            <w:tr w14:paraId="7571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06C61AD5">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36ACC449">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7404C0C4">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3F1583C0">
                  <w:pPr>
                    <w:jc w:val="center"/>
                    <w:rPr>
                      <w:rFonts w:hint="eastAsia" w:ascii="宋体" w:hAnsi="宋体" w:eastAsia="宋体" w:cs="宋体"/>
                      <w:color w:val="auto"/>
                      <w:sz w:val="20"/>
                      <w:szCs w:val="20"/>
                      <w:vertAlign w:val="baseline"/>
                      <w:lang w:eastAsia="zh-CN"/>
                    </w:rPr>
                  </w:pPr>
                </w:p>
              </w:tc>
              <w:tc>
                <w:tcPr>
                  <w:tcW w:w="1451" w:type="dxa"/>
                  <w:vAlign w:val="center"/>
                </w:tcPr>
                <w:p w14:paraId="3ADA72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巡游出租汽车经营指标续期申办审核服务</w:t>
                  </w:r>
                </w:p>
              </w:tc>
              <w:tc>
                <w:tcPr>
                  <w:tcW w:w="2135" w:type="dxa"/>
                  <w:vAlign w:val="center"/>
                </w:tcPr>
                <w:p w14:paraId="7E83AD3C">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可实现巡游出租汽车经营指标续期申请与审批流转</w:t>
                  </w:r>
                </w:p>
              </w:tc>
            </w:tr>
            <w:tr w14:paraId="1327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34D853F3">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4DC27276">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435349D4">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3EE3EA0E">
                  <w:pPr>
                    <w:jc w:val="center"/>
                    <w:rPr>
                      <w:rFonts w:hint="eastAsia" w:ascii="宋体" w:hAnsi="宋体" w:eastAsia="宋体" w:cs="宋体"/>
                      <w:color w:val="auto"/>
                      <w:sz w:val="20"/>
                      <w:szCs w:val="20"/>
                      <w:vertAlign w:val="baseline"/>
                      <w:lang w:eastAsia="zh-CN"/>
                    </w:rPr>
                  </w:pPr>
                </w:p>
              </w:tc>
              <w:tc>
                <w:tcPr>
                  <w:tcW w:w="1451" w:type="dxa"/>
                  <w:vAlign w:val="center"/>
                </w:tcPr>
                <w:p w14:paraId="1A25C9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巡游出租汽车经营指标车辆绑定申办审核服务</w:t>
                  </w:r>
                </w:p>
              </w:tc>
              <w:tc>
                <w:tcPr>
                  <w:tcW w:w="2135" w:type="dxa"/>
                  <w:vAlign w:val="center"/>
                </w:tcPr>
                <w:p w14:paraId="073FC710">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可实现巡游出租汽车经营指标车辆绑定申请与审批流转</w:t>
                  </w:r>
                </w:p>
              </w:tc>
            </w:tr>
            <w:tr w14:paraId="4D7F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3CD88F83">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63147510">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5363C7E2">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4F78F4A0">
                  <w:pPr>
                    <w:jc w:val="center"/>
                    <w:rPr>
                      <w:rFonts w:hint="eastAsia" w:ascii="宋体" w:hAnsi="宋体" w:eastAsia="宋体" w:cs="宋体"/>
                      <w:color w:val="auto"/>
                      <w:sz w:val="20"/>
                      <w:szCs w:val="20"/>
                      <w:vertAlign w:val="baseline"/>
                      <w:lang w:eastAsia="zh-CN"/>
                    </w:rPr>
                  </w:pPr>
                </w:p>
              </w:tc>
              <w:tc>
                <w:tcPr>
                  <w:tcW w:w="1451" w:type="dxa"/>
                  <w:vAlign w:val="center"/>
                </w:tcPr>
                <w:p w14:paraId="243999A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巡游出租汽车经营指标注销申办审核服务</w:t>
                  </w:r>
                </w:p>
              </w:tc>
              <w:tc>
                <w:tcPr>
                  <w:tcW w:w="2135" w:type="dxa"/>
                  <w:vAlign w:val="center"/>
                </w:tcPr>
                <w:p w14:paraId="2CD4CF5A">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可实现巡游出租汽车经营指标注销申请与审批流转</w:t>
                  </w:r>
                </w:p>
              </w:tc>
            </w:tr>
            <w:tr w14:paraId="2746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44BE43CB">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084DEA08">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20620E24">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0B8E97E3">
                  <w:pPr>
                    <w:jc w:val="center"/>
                    <w:rPr>
                      <w:rFonts w:hint="eastAsia" w:ascii="宋体" w:hAnsi="宋体" w:eastAsia="宋体" w:cs="宋体"/>
                      <w:color w:val="auto"/>
                      <w:sz w:val="20"/>
                      <w:szCs w:val="20"/>
                      <w:vertAlign w:val="baseline"/>
                      <w:lang w:eastAsia="zh-CN"/>
                    </w:rPr>
                  </w:pPr>
                </w:p>
              </w:tc>
              <w:tc>
                <w:tcPr>
                  <w:tcW w:w="1451" w:type="dxa"/>
                  <w:vAlign w:val="center"/>
                </w:tcPr>
                <w:p w14:paraId="0A44296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巡游出租汽车经营指标拟办申请</w:t>
                  </w:r>
                </w:p>
              </w:tc>
              <w:tc>
                <w:tcPr>
                  <w:tcW w:w="2135" w:type="dxa"/>
                  <w:vAlign w:val="center"/>
                </w:tcPr>
                <w:p w14:paraId="01BA5FF8">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工作人员可对未注销的巡游出租汽车经营指标进行注销拟办申请</w:t>
                  </w:r>
                </w:p>
              </w:tc>
            </w:tr>
            <w:tr w14:paraId="421E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7310AB8D">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45F42E5C">
                  <w:pPr>
                    <w:jc w:val="center"/>
                    <w:rPr>
                      <w:rFonts w:hint="eastAsia" w:ascii="宋体" w:hAnsi="宋体" w:eastAsia="宋体" w:cs="宋体"/>
                      <w:color w:val="auto"/>
                      <w:sz w:val="20"/>
                      <w:szCs w:val="20"/>
                      <w:vertAlign w:val="baseline"/>
                      <w:lang w:eastAsia="zh-CN"/>
                    </w:rPr>
                  </w:pPr>
                </w:p>
              </w:tc>
              <w:tc>
                <w:tcPr>
                  <w:tcW w:w="761" w:type="dxa"/>
                  <w:vMerge w:val="restart"/>
                  <w:vAlign w:val="center"/>
                </w:tcPr>
                <w:p w14:paraId="5C550105">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业务管理</w:t>
                  </w:r>
                </w:p>
              </w:tc>
              <w:tc>
                <w:tcPr>
                  <w:tcW w:w="764" w:type="dxa"/>
                  <w:vMerge w:val="restart"/>
                  <w:vAlign w:val="center"/>
                </w:tcPr>
                <w:p w14:paraId="3B26BAC7">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巡游出租汽车驾驶员综合管理</w:t>
                  </w:r>
                </w:p>
              </w:tc>
              <w:tc>
                <w:tcPr>
                  <w:tcW w:w="1451" w:type="dxa"/>
                  <w:vAlign w:val="center"/>
                </w:tcPr>
                <w:p w14:paraId="0694332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巡游出租汽车驾驶员档案管理</w:t>
                  </w:r>
                </w:p>
              </w:tc>
              <w:tc>
                <w:tcPr>
                  <w:tcW w:w="2135" w:type="dxa"/>
                  <w:vAlign w:val="center"/>
                </w:tcPr>
                <w:p w14:paraId="18C4DA82">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建立巡游出租汽车驾驶员电子档案</w:t>
                  </w:r>
                </w:p>
              </w:tc>
            </w:tr>
            <w:tr w14:paraId="173F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70B04978">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75EB3D6C">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2FC25F6C">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193EEE66">
                  <w:pPr>
                    <w:jc w:val="center"/>
                    <w:rPr>
                      <w:rFonts w:hint="eastAsia" w:ascii="宋体" w:hAnsi="宋体" w:eastAsia="宋体" w:cs="宋体"/>
                      <w:color w:val="auto"/>
                      <w:sz w:val="20"/>
                      <w:szCs w:val="20"/>
                      <w:vertAlign w:val="baseline"/>
                      <w:lang w:eastAsia="zh-CN"/>
                    </w:rPr>
                  </w:pPr>
                </w:p>
              </w:tc>
              <w:tc>
                <w:tcPr>
                  <w:tcW w:w="1451" w:type="dxa"/>
                  <w:vAlign w:val="center"/>
                </w:tcPr>
                <w:p w14:paraId="16DF12C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巡游出租汽车驾驶员从业资格证电子证件管理</w:t>
                  </w:r>
                </w:p>
              </w:tc>
              <w:tc>
                <w:tcPr>
                  <w:tcW w:w="2135" w:type="dxa"/>
                  <w:vAlign w:val="center"/>
                </w:tcPr>
                <w:p w14:paraId="45C32CAE">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支持对尚未生成从业资格证的巡游出租汽车驾驶员进行电子证照制作</w:t>
                  </w:r>
                </w:p>
              </w:tc>
            </w:tr>
            <w:tr w14:paraId="2F2D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6C808DA7">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4CB59EE1">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1A318E14">
                  <w:pPr>
                    <w:jc w:val="center"/>
                    <w:rPr>
                      <w:rFonts w:hint="eastAsia" w:ascii="宋体" w:hAnsi="宋体" w:eastAsia="宋体" w:cs="宋体"/>
                      <w:color w:val="auto"/>
                      <w:sz w:val="20"/>
                      <w:szCs w:val="20"/>
                      <w:vertAlign w:val="baseline"/>
                      <w:lang w:eastAsia="zh-CN"/>
                    </w:rPr>
                  </w:pPr>
                </w:p>
              </w:tc>
              <w:tc>
                <w:tcPr>
                  <w:tcW w:w="764" w:type="dxa"/>
                  <w:vMerge w:val="restart"/>
                  <w:vAlign w:val="center"/>
                </w:tcPr>
                <w:p w14:paraId="7D677A62">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巡游出租汽车车辆综合管理</w:t>
                  </w:r>
                </w:p>
              </w:tc>
              <w:tc>
                <w:tcPr>
                  <w:tcW w:w="1451" w:type="dxa"/>
                  <w:vAlign w:val="center"/>
                </w:tcPr>
                <w:p w14:paraId="29A0DA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巡游出租汽车车辆档案管理</w:t>
                  </w:r>
                </w:p>
              </w:tc>
              <w:tc>
                <w:tcPr>
                  <w:tcW w:w="2135" w:type="dxa"/>
                  <w:vAlign w:val="center"/>
                </w:tcPr>
                <w:p w14:paraId="27423513">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建立巡游出租汽车车辆电子档案</w:t>
                  </w:r>
                </w:p>
              </w:tc>
            </w:tr>
            <w:tr w14:paraId="4F3B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3215C86D">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6F131AE6">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6DCB53C0">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373D573C">
                  <w:pPr>
                    <w:jc w:val="center"/>
                    <w:rPr>
                      <w:rFonts w:hint="eastAsia" w:ascii="宋体" w:hAnsi="宋体" w:eastAsia="宋体" w:cs="宋体"/>
                      <w:color w:val="auto"/>
                      <w:sz w:val="20"/>
                      <w:szCs w:val="20"/>
                      <w:vertAlign w:val="baseline"/>
                      <w:lang w:eastAsia="zh-CN"/>
                    </w:rPr>
                  </w:pPr>
                </w:p>
              </w:tc>
              <w:tc>
                <w:tcPr>
                  <w:tcW w:w="1451" w:type="dxa"/>
                  <w:vAlign w:val="center"/>
                </w:tcPr>
                <w:p w14:paraId="6393F32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巡游出租汽车车辆运营证电子证件管理</w:t>
                  </w:r>
                </w:p>
              </w:tc>
              <w:tc>
                <w:tcPr>
                  <w:tcW w:w="2135" w:type="dxa"/>
                  <w:vAlign w:val="center"/>
                </w:tcPr>
                <w:p w14:paraId="061B54AC">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支持对尚未生成车辆运营证的巡游出租汽车车辆进行电子证照制作</w:t>
                  </w:r>
                </w:p>
              </w:tc>
            </w:tr>
            <w:tr w14:paraId="388E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4A3F07DD">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3C69E8D2">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29F72252">
                  <w:pPr>
                    <w:jc w:val="center"/>
                    <w:rPr>
                      <w:rFonts w:hint="eastAsia" w:ascii="宋体" w:hAnsi="宋体" w:eastAsia="宋体" w:cs="宋体"/>
                      <w:color w:val="auto"/>
                      <w:sz w:val="20"/>
                      <w:szCs w:val="20"/>
                      <w:vertAlign w:val="baseline"/>
                      <w:lang w:eastAsia="zh-CN"/>
                    </w:rPr>
                  </w:pPr>
                </w:p>
              </w:tc>
              <w:tc>
                <w:tcPr>
                  <w:tcW w:w="764" w:type="dxa"/>
                  <w:vMerge w:val="restart"/>
                  <w:vAlign w:val="center"/>
                </w:tcPr>
                <w:p w14:paraId="2CDF9FEF">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巡游出租汽车企业综合管理</w:t>
                  </w:r>
                </w:p>
              </w:tc>
              <w:tc>
                <w:tcPr>
                  <w:tcW w:w="1451" w:type="dxa"/>
                  <w:vAlign w:val="center"/>
                </w:tcPr>
                <w:p w14:paraId="50D87EC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巡游出租汽车企业经营档案管理</w:t>
                  </w:r>
                </w:p>
              </w:tc>
              <w:tc>
                <w:tcPr>
                  <w:tcW w:w="2135" w:type="dxa"/>
                  <w:vAlign w:val="center"/>
                </w:tcPr>
                <w:p w14:paraId="6267A8E5">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建立巡游出租汽车企业经营电子档案</w:t>
                  </w:r>
                </w:p>
              </w:tc>
            </w:tr>
            <w:tr w14:paraId="355F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29379685">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0C2B54D4">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745929A5">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23032B46">
                  <w:pPr>
                    <w:jc w:val="center"/>
                    <w:rPr>
                      <w:rFonts w:hint="eastAsia" w:ascii="宋体" w:hAnsi="宋体" w:eastAsia="宋体" w:cs="宋体"/>
                      <w:color w:val="auto"/>
                      <w:sz w:val="20"/>
                      <w:szCs w:val="20"/>
                      <w:vertAlign w:val="baseline"/>
                      <w:lang w:eastAsia="zh-CN"/>
                    </w:rPr>
                  </w:pPr>
                </w:p>
              </w:tc>
              <w:tc>
                <w:tcPr>
                  <w:tcW w:w="1451" w:type="dxa"/>
                  <w:vAlign w:val="center"/>
                </w:tcPr>
                <w:p w14:paraId="0747AE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巡游出租汽车企业经营许可证电子证件管理</w:t>
                  </w:r>
                </w:p>
              </w:tc>
              <w:tc>
                <w:tcPr>
                  <w:tcW w:w="2135" w:type="dxa"/>
                  <w:vAlign w:val="center"/>
                </w:tcPr>
                <w:p w14:paraId="4964A417">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支持对尚未生成经营许可证的巡游出租汽车企业进行电子证照制作</w:t>
                  </w:r>
                </w:p>
              </w:tc>
            </w:tr>
            <w:tr w14:paraId="7D9A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27C72908">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65B5260B">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5E31A05C">
                  <w:pPr>
                    <w:jc w:val="center"/>
                    <w:rPr>
                      <w:rFonts w:hint="eastAsia" w:ascii="宋体" w:hAnsi="宋体" w:eastAsia="宋体" w:cs="宋体"/>
                      <w:color w:val="auto"/>
                      <w:sz w:val="20"/>
                      <w:szCs w:val="20"/>
                      <w:vertAlign w:val="baseline"/>
                      <w:lang w:eastAsia="zh-CN"/>
                    </w:rPr>
                  </w:pPr>
                </w:p>
              </w:tc>
              <w:tc>
                <w:tcPr>
                  <w:tcW w:w="764" w:type="dxa"/>
                  <w:vAlign w:val="center"/>
                </w:tcPr>
                <w:p w14:paraId="7711C7ED">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巡游出租汽车车主管理</w:t>
                  </w:r>
                </w:p>
              </w:tc>
              <w:tc>
                <w:tcPr>
                  <w:tcW w:w="1451" w:type="dxa"/>
                  <w:vAlign w:val="center"/>
                </w:tcPr>
                <w:p w14:paraId="73B2CA07">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巡游出租汽车车主管理</w:t>
                  </w:r>
                </w:p>
              </w:tc>
              <w:tc>
                <w:tcPr>
                  <w:tcW w:w="2135" w:type="dxa"/>
                  <w:vAlign w:val="center"/>
                </w:tcPr>
                <w:p w14:paraId="6A6EB031">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提供巡游出租汽车车主基本信息管理</w:t>
                  </w:r>
                </w:p>
              </w:tc>
            </w:tr>
            <w:tr w14:paraId="0CFB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22B8AF81">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6EA5963D">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22ABB9BF">
                  <w:pPr>
                    <w:jc w:val="center"/>
                    <w:rPr>
                      <w:rFonts w:hint="eastAsia" w:ascii="宋体" w:hAnsi="宋体" w:eastAsia="宋体" w:cs="宋体"/>
                      <w:color w:val="auto"/>
                      <w:sz w:val="20"/>
                      <w:szCs w:val="20"/>
                      <w:vertAlign w:val="baseline"/>
                      <w:lang w:eastAsia="zh-CN"/>
                    </w:rPr>
                  </w:pPr>
                </w:p>
              </w:tc>
              <w:tc>
                <w:tcPr>
                  <w:tcW w:w="764" w:type="dxa"/>
                  <w:vAlign w:val="center"/>
                </w:tcPr>
                <w:p w14:paraId="1180500B">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经营指标综合管理</w:t>
                  </w:r>
                </w:p>
              </w:tc>
              <w:tc>
                <w:tcPr>
                  <w:tcW w:w="1451" w:type="dxa"/>
                  <w:vAlign w:val="center"/>
                </w:tcPr>
                <w:p w14:paraId="69D4F164">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巡游出租汽车经营指标档案管理</w:t>
                  </w:r>
                </w:p>
              </w:tc>
              <w:tc>
                <w:tcPr>
                  <w:tcW w:w="2135" w:type="dxa"/>
                  <w:vAlign w:val="center"/>
                </w:tcPr>
                <w:p w14:paraId="6C2708E0">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建立巡游出租汽车经营指标电子档案</w:t>
                  </w:r>
                </w:p>
              </w:tc>
            </w:tr>
            <w:tr w14:paraId="4D5A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69E8414D">
                  <w:pPr>
                    <w:numPr>
                      <w:ilvl w:val="0"/>
                      <w:numId w:val="3"/>
                    </w:numPr>
                    <w:ind w:left="425" w:hanging="425"/>
                    <w:jc w:val="center"/>
                    <w:rPr>
                      <w:rFonts w:hint="eastAsia" w:ascii="宋体" w:hAnsi="宋体" w:eastAsia="宋体" w:cs="宋体"/>
                      <w:color w:val="auto"/>
                      <w:sz w:val="20"/>
                      <w:szCs w:val="20"/>
                      <w:vertAlign w:val="baseline"/>
                      <w:lang w:eastAsia="zh-CN"/>
                    </w:rPr>
                  </w:pPr>
                </w:p>
              </w:tc>
              <w:tc>
                <w:tcPr>
                  <w:tcW w:w="605" w:type="dxa"/>
                  <w:vMerge w:val="continue"/>
                  <w:vAlign w:val="center"/>
                </w:tcPr>
                <w:p w14:paraId="180243B2">
                  <w:pPr>
                    <w:jc w:val="center"/>
                    <w:rPr>
                      <w:rFonts w:hint="eastAsia" w:ascii="宋体" w:hAnsi="宋体" w:eastAsia="宋体" w:cs="宋体"/>
                      <w:color w:val="auto"/>
                      <w:sz w:val="20"/>
                      <w:szCs w:val="20"/>
                      <w:vertAlign w:val="baseline"/>
                      <w:lang w:eastAsia="zh-CN"/>
                    </w:rPr>
                  </w:pPr>
                </w:p>
              </w:tc>
              <w:tc>
                <w:tcPr>
                  <w:tcW w:w="761" w:type="dxa"/>
                  <w:vMerge w:val="continue"/>
                  <w:vAlign w:val="center"/>
                </w:tcPr>
                <w:p w14:paraId="0060ACAD">
                  <w:pPr>
                    <w:jc w:val="center"/>
                    <w:rPr>
                      <w:rFonts w:hint="eastAsia" w:ascii="宋体" w:hAnsi="宋体" w:eastAsia="宋体" w:cs="宋体"/>
                      <w:color w:val="auto"/>
                      <w:sz w:val="20"/>
                      <w:szCs w:val="20"/>
                      <w:vertAlign w:val="baseline"/>
                      <w:lang w:eastAsia="zh-CN"/>
                    </w:rPr>
                  </w:pPr>
                </w:p>
              </w:tc>
              <w:tc>
                <w:tcPr>
                  <w:tcW w:w="764" w:type="dxa"/>
                  <w:vAlign w:val="center"/>
                </w:tcPr>
                <w:p w14:paraId="4CA0C247">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出租站点综合管理</w:t>
                  </w:r>
                </w:p>
              </w:tc>
              <w:tc>
                <w:tcPr>
                  <w:tcW w:w="1451" w:type="dxa"/>
                  <w:vAlign w:val="center"/>
                </w:tcPr>
                <w:p w14:paraId="07F95F6F">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出租站点综合管理</w:t>
                  </w:r>
                </w:p>
              </w:tc>
              <w:tc>
                <w:tcPr>
                  <w:tcW w:w="2135" w:type="dxa"/>
                  <w:vAlign w:val="center"/>
                </w:tcPr>
                <w:p w14:paraId="23CF1A13">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提供巡游出租汽车出租站点基本信息管理</w:t>
                  </w:r>
                </w:p>
              </w:tc>
            </w:tr>
          </w:tbl>
          <w:p w14:paraId="62423E93">
            <w:pPr>
              <w:pStyle w:val="7"/>
              <w:jc w:val="both"/>
              <w:rPr>
                <w:rFonts w:hint="eastAsia"/>
                <w:b/>
                <w:bCs/>
                <w:color w:val="auto"/>
                <w:sz w:val="20"/>
                <w:szCs w:val="20"/>
                <w:lang w:val="en-US" w:eastAsia="zh-CN"/>
              </w:rPr>
            </w:pPr>
            <w:r>
              <w:rPr>
                <w:rFonts w:hint="eastAsia"/>
                <w:b/>
                <w:bCs/>
                <w:color w:val="auto"/>
                <w:sz w:val="20"/>
                <w:szCs w:val="20"/>
                <w:lang w:val="en-US" w:eastAsia="zh-CN"/>
              </w:rPr>
              <w:t>3）公共模块</w:t>
            </w:r>
          </w:p>
          <w:p w14:paraId="2CBD8CB8">
            <w:pPr>
              <w:pStyle w:val="7"/>
              <w:spacing w:before="105" w:after="105"/>
              <w:ind w:firstLine="42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rPr>
              <w:t>为进一步提升佛山市交通运输行业的管理效率和服务水平，加强网约车</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巡游车</w:t>
            </w:r>
            <w:r>
              <w:rPr>
                <w:rFonts w:hint="eastAsia" w:ascii="宋体" w:hAnsi="宋体" w:eastAsia="宋体" w:cs="宋体"/>
                <w:color w:val="auto"/>
                <w:sz w:val="20"/>
                <w:szCs w:val="20"/>
              </w:rPr>
              <w:t>行业的规范化管理</w:t>
            </w:r>
            <w:r>
              <w:rPr>
                <w:rFonts w:hint="eastAsia" w:ascii="宋体" w:hAnsi="宋体" w:eastAsia="宋体" w:cs="宋体"/>
                <w:color w:val="auto"/>
                <w:sz w:val="20"/>
                <w:szCs w:val="20"/>
                <w:lang w:val="en-US" w:eastAsia="zh-CN"/>
              </w:rPr>
              <w:t>，新增公共模块，全方位管理业务系统，满足业务需求。</w:t>
            </w:r>
            <w:r>
              <w:rPr>
                <w:rFonts w:hint="eastAsia" w:ascii="宋体" w:hAnsi="宋体" w:eastAsia="宋体" w:cs="宋体"/>
                <w:color w:val="auto"/>
                <w:sz w:val="20"/>
                <w:szCs w:val="20"/>
              </w:rPr>
              <w:t>相关功能清单如下</w:t>
            </w:r>
            <w:r>
              <w:rPr>
                <w:rFonts w:hint="eastAsia" w:ascii="宋体" w:hAnsi="宋体" w:eastAsia="宋体" w:cs="宋体"/>
                <w:color w:val="auto"/>
                <w:sz w:val="20"/>
                <w:szCs w:val="20"/>
                <w:lang w:eastAsia="zh-CN"/>
              </w:rPr>
              <w:t>：</w:t>
            </w:r>
          </w:p>
          <w:tbl>
            <w:tblPr>
              <w:tblStyle w:val="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600"/>
              <w:gridCol w:w="782"/>
              <w:gridCol w:w="764"/>
              <w:gridCol w:w="1440"/>
              <w:gridCol w:w="2137"/>
            </w:tblGrid>
            <w:tr w14:paraId="6684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7C3DD30E">
                  <w:pPr>
                    <w:keepNext w:val="0"/>
                    <w:keepLines w:val="0"/>
                    <w:widowControl/>
                    <w:suppressLineNumbers w:val="0"/>
                    <w:jc w:val="left"/>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序号</w:t>
                  </w:r>
                </w:p>
              </w:tc>
              <w:tc>
                <w:tcPr>
                  <w:tcW w:w="600" w:type="dxa"/>
                  <w:vAlign w:val="center"/>
                </w:tcPr>
                <w:p w14:paraId="6499048A">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模块</w:t>
                  </w:r>
                </w:p>
              </w:tc>
              <w:tc>
                <w:tcPr>
                  <w:tcW w:w="782" w:type="dxa"/>
                  <w:vAlign w:val="center"/>
                </w:tcPr>
                <w:p w14:paraId="568EDDD1">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一级功能</w:t>
                  </w:r>
                </w:p>
              </w:tc>
              <w:tc>
                <w:tcPr>
                  <w:tcW w:w="764" w:type="dxa"/>
                  <w:vAlign w:val="center"/>
                </w:tcPr>
                <w:p w14:paraId="7A994414">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二级功能</w:t>
                  </w:r>
                </w:p>
              </w:tc>
              <w:tc>
                <w:tcPr>
                  <w:tcW w:w="1440" w:type="dxa"/>
                  <w:vAlign w:val="center"/>
                </w:tcPr>
                <w:p w14:paraId="2F29FF59">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三级功能</w:t>
                  </w:r>
                </w:p>
              </w:tc>
              <w:tc>
                <w:tcPr>
                  <w:tcW w:w="2137" w:type="dxa"/>
                  <w:vAlign w:val="center"/>
                </w:tcPr>
                <w:p w14:paraId="5C8BC352">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功能简述</w:t>
                  </w:r>
                </w:p>
              </w:tc>
            </w:tr>
            <w:tr w14:paraId="4387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5663992">
                  <w:pPr>
                    <w:keepNext w:val="0"/>
                    <w:keepLines w:val="0"/>
                    <w:widowControl/>
                    <w:numPr>
                      <w:ilvl w:val="0"/>
                      <w:numId w:val="4"/>
                    </w:numPr>
                    <w:suppressLineNumbers w:val="0"/>
                    <w:ind w:left="425" w:hanging="425"/>
                    <w:jc w:val="center"/>
                    <w:textAlignment w:val="center"/>
                    <w:rPr>
                      <w:rFonts w:hint="eastAsia" w:ascii="宋体" w:hAnsi="宋体" w:eastAsia="宋体" w:cs="宋体"/>
                      <w:i w:val="0"/>
                      <w:iCs w:val="0"/>
                      <w:color w:val="auto"/>
                      <w:kern w:val="0"/>
                      <w:sz w:val="20"/>
                      <w:szCs w:val="20"/>
                      <w:u w:val="none"/>
                      <w:lang w:val="en-US" w:eastAsia="zh-CN" w:bidi="ar"/>
                    </w:rPr>
                  </w:pPr>
                </w:p>
              </w:tc>
              <w:tc>
                <w:tcPr>
                  <w:tcW w:w="600" w:type="dxa"/>
                  <w:vMerge w:val="restart"/>
                  <w:vAlign w:val="center"/>
                </w:tcPr>
                <w:p w14:paraId="7631B68F">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公共模块</w:t>
                  </w:r>
                </w:p>
              </w:tc>
              <w:tc>
                <w:tcPr>
                  <w:tcW w:w="782" w:type="dxa"/>
                  <w:vMerge w:val="restart"/>
                  <w:vAlign w:val="center"/>
                </w:tcPr>
                <w:p w14:paraId="61030798">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资格信息服务</w:t>
                  </w:r>
                </w:p>
              </w:tc>
              <w:tc>
                <w:tcPr>
                  <w:tcW w:w="764" w:type="dxa"/>
                  <w:vMerge w:val="restart"/>
                  <w:vAlign w:val="center"/>
                </w:tcPr>
                <w:p w14:paraId="0175C828">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网约车资格信息</w:t>
                  </w:r>
                </w:p>
              </w:tc>
              <w:tc>
                <w:tcPr>
                  <w:tcW w:w="1440" w:type="dxa"/>
                  <w:vAlign w:val="center"/>
                </w:tcPr>
                <w:p w14:paraId="56F15AA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网约车驾驶员资格信息服务</w:t>
                  </w:r>
                </w:p>
              </w:tc>
              <w:tc>
                <w:tcPr>
                  <w:tcW w:w="2137" w:type="dxa"/>
                  <w:vAlign w:val="center"/>
                </w:tcPr>
                <w:p w14:paraId="52F8B14A">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可查询网约车驾驶员从业资格证状态信息</w:t>
                  </w:r>
                </w:p>
              </w:tc>
            </w:tr>
            <w:tr w14:paraId="1FA2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3EE93BAE">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0EDBF052">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19877D8E">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6E90D05B">
                  <w:pPr>
                    <w:jc w:val="center"/>
                    <w:rPr>
                      <w:rFonts w:hint="eastAsia" w:ascii="宋体" w:hAnsi="宋体" w:eastAsia="宋体" w:cs="宋体"/>
                      <w:color w:val="auto"/>
                      <w:sz w:val="20"/>
                      <w:szCs w:val="20"/>
                      <w:vertAlign w:val="baseline"/>
                      <w:lang w:eastAsia="zh-CN"/>
                    </w:rPr>
                  </w:pPr>
                </w:p>
              </w:tc>
              <w:tc>
                <w:tcPr>
                  <w:tcW w:w="1440" w:type="dxa"/>
                  <w:vAlign w:val="center"/>
                </w:tcPr>
                <w:p w14:paraId="41B3FCC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网约车车辆资格信息服务</w:t>
                  </w:r>
                </w:p>
              </w:tc>
              <w:tc>
                <w:tcPr>
                  <w:tcW w:w="2137" w:type="dxa"/>
                  <w:vAlign w:val="center"/>
                </w:tcPr>
                <w:p w14:paraId="3814CA9F">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可查询网约车车辆资格证状态信息</w:t>
                  </w:r>
                </w:p>
              </w:tc>
            </w:tr>
            <w:tr w14:paraId="39B4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BFF1398">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00B15C9B">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290FBA75">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51F1CA5F">
                  <w:pPr>
                    <w:jc w:val="center"/>
                    <w:rPr>
                      <w:rFonts w:hint="eastAsia" w:ascii="宋体" w:hAnsi="宋体" w:eastAsia="宋体" w:cs="宋体"/>
                      <w:color w:val="auto"/>
                      <w:sz w:val="20"/>
                      <w:szCs w:val="20"/>
                      <w:vertAlign w:val="baseline"/>
                      <w:lang w:eastAsia="zh-CN"/>
                    </w:rPr>
                  </w:pPr>
                </w:p>
              </w:tc>
              <w:tc>
                <w:tcPr>
                  <w:tcW w:w="1440" w:type="dxa"/>
                  <w:vAlign w:val="center"/>
                </w:tcPr>
                <w:p w14:paraId="4C0A549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网约车平台公司资格信息服务</w:t>
                  </w:r>
                </w:p>
              </w:tc>
              <w:tc>
                <w:tcPr>
                  <w:tcW w:w="2137" w:type="dxa"/>
                  <w:vAlign w:val="center"/>
                </w:tcPr>
                <w:p w14:paraId="07C531A5">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可查询网约车平台公司经营许可证状态信息</w:t>
                  </w:r>
                </w:p>
              </w:tc>
            </w:tr>
            <w:tr w14:paraId="7FE4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3342A2B">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1AACB71B">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58ECF8F0">
                  <w:pPr>
                    <w:jc w:val="center"/>
                    <w:rPr>
                      <w:rFonts w:hint="eastAsia" w:ascii="宋体" w:hAnsi="宋体" w:eastAsia="宋体" w:cs="宋体"/>
                      <w:color w:val="auto"/>
                      <w:sz w:val="20"/>
                      <w:szCs w:val="20"/>
                      <w:vertAlign w:val="baseline"/>
                      <w:lang w:eastAsia="zh-CN"/>
                    </w:rPr>
                  </w:pPr>
                </w:p>
              </w:tc>
              <w:tc>
                <w:tcPr>
                  <w:tcW w:w="764" w:type="dxa"/>
                  <w:vMerge w:val="restart"/>
                  <w:vAlign w:val="center"/>
                </w:tcPr>
                <w:p w14:paraId="5F5D608B">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巡游车资格信息</w:t>
                  </w:r>
                </w:p>
              </w:tc>
              <w:tc>
                <w:tcPr>
                  <w:tcW w:w="1440" w:type="dxa"/>
                  <w:vAlign w:val="center"/>
                </w:tcPr>
                <w:p w14:paraId="440D153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巡游车驾驶员资格信息服务</w:t>
                  </w:r>
                </w:p>
              </w:tc>
              <w:tc>
                <w:tcPr>
                  <w:tcW w:w="2137" w:type="dxa"/>
                  <w:vAlign w:val="center"/>
                </w:tcPr>
                <w:p w14:paraId="3EA55A48">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可查询巡游车驾驶员从业资格证状态信息</w:t>
                  </w:r>
                </w:p>
              </w:tc>
            </w:tr>
            <w:tr w14:paraId="103A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0E4DA50">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08700F8F">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22D1334B">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01868DF1">
                  <w:pPr>
                    <w:jc w:val="center"/>
                    <w:rPr>
                      <w:rFonts w:hint="eastAsia" w:ascii="宋体" w:hAnsi="宋体" w:eastAsia="宋体" w:cs="宋体"/>
                      <w:color w:val="auto"/>
                      <w:sz w:val="20"/>
                      <w:szCs w:val="20"/>
                      <w:vertAlign w:val="baseline"/>
                      <w:lang w:eastAsia="zh-CN"/>
                    </w:rPr>
                  </w:pPr>
                </w:p>
              </w:tc>
              <w:tc>
                <w:tcPr>
                  <w:tcW w:w="1440" w:type="dxa"/>
                  <w:vAlign w:val="center"/>
                </w:tcPr>
                <w:p w14:paraId="44416D5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巡游车车辆资格信息服务</w:t>
                  </w:r>
                </w:p>
              </w:tc>
              <w:tc>
                <w:tcPr>
                  <w:tcW w:w="2137" w:type="dxa"/>
                  <w:vAlign w:val="center"/>
                </w:tcPr>
                <w:p w14:paraId="2B167AFF">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可查询巡游车辆运营证状态信息</w:t>
                  </w:r>
                </w:p>
              </w:tc>
            </w:tr>
            <w:tr w14:paraId="0CB9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354486A">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0089D4A3">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0F137F6A">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0B33756E">
                  <w:pPr>
                    <w:jc w:val="center"/>
                    <w:rPr>
                      <w:rFonts w:hint="eastAsia" w:ascii="宋体" w:hAnsi="宋体" w:eastAsia="宋体" w:cs="宋体"/>
                      <w:color w:val="auto"/>
                      <w:sz w:val="20"/>
                      <w:szCs w:val="20"/>
                      <w:vertAlign w:val="baseline"/>
                      <w:lang w:eastAsia="zh-CN"/>
                    </w:rPr>
                  </w:pPr>
                </w:p>
              </w:tc>
              <w:tc>
                <w:tcPr>
                  <w:tcW w:w="1440" w:type="dxa"/>
                  <w:vAlign w:val="center"/>
                </w:tcPr>
                <w:p w14:paraId="78EABFD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巡游车经营企业资格信息服务</w:t>
                  </w:r>
                </w:p>
              </w:tc>
              <w:tc>
                <w:tcPr>
                  <w:tcW w:w="2137" w:type="dxa"/>
                  <w:vAlign w:val="center"/>
                </w:tcPr>
                <w:p w14:paraId="002FF580">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可查询巡游车经营企业经营许可证状态信息</w:t>
                  </w:r>
                </w:p>
              </w:tc>
            </w:tr>
            <w:tr w14:paraId="0F26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5B187243">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7B7F495A">
                  <w:pPr>
                    <w:jc w:val="center"/>
                    <w:rPr>
                      <w:rFonts w:hint="eastAsia" w:ascii="宋体" w:hAnsi="宋体" w:eastAsia="宋体" w:cs="宋体"/>
                      <w:color w:val="auto"/>
                      <w:sz w:val="20"/>
                      <w:szCs w:val="20"/>
                      <w:vertAlign w:val="baseline"/>
                      <w:lang w:eastAsia="zh-CN"/>
                    </w:rPr>
                  </w:pPr>
                </w:p>
              </w:tc>
              <w:tc>
                <w:tcPr>
                  <w:tcW w:w="782" w:type="dxa"/>
                  <w:vMerge w:val="restart"/>
                  <w:vAlign w:val="center"/>
                </w:tcPr>
                <w:p w14:paraId="118E9DB5">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线上验车</w:t>
                  </w:r>
                </w:p>
              </w:tc>
              <w:tc>
                <w:tcPr>
                  <w:tcW w:w="764" w:type="dxa"/>
                  <w:vAlign w:val="center"/>
                </w:tcPr>
                <w:p w14:paraId="23EC99EB">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企业资质核验</w:t>
                  </w:r>
                </w:p>
              </w:tc>
              <w:tc>
                <w:tcPr>
                  <w:tcW w:w="1440" w:type="dxa"/>
                  <w:vAlign w:val="center"/>
                </w:tcPr>
                <w:p w14:paraId="16B7F5FC">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企业资质核验</w:t>
                  </w:r>
                </w:p>
              </w:tc>
              <w:tc>
                <w:tcPr>
                  <w:tcW w:w="2137" w:type="dxa"/>
                  <w:vAlign w:val="center"/>
                </w:tcPr>
                <w:p w14:paraId="38F90105">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核验企业名下车辆车载终端异常情况</w:t>
                  </w:r>
                </w:p>
              </w:tc>
            </w:tr>
            <w:tr w14:paraId="2249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3ABEE3DC">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1083C64E">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79B9C1B2">
                  <w:pPr>
                    <w:jc w:val="center"/>
                    <w:rPr>
                      <w:rFonts w:hint="eastAsia" w:ascii="宋体" w:hAnsi="宋体" w:eastAsia="宋体" w:cs="宋体"/>
                      <w:color w:val="auto"/>
                      <w:sz w:val="20"/>
                      <w:szCs w:val="20"/>
                      <w:vertAlign w:val="baseline"/>
                      <w:lang w:eastAsia="zh-CN"/>
                    </w:rPr>
                  </w:pPr>
                </w:p>
              </w:tc>
              <w:tc>
                <w:tcPr>
                  <w:tcW w:w="764" w:type="dxa"/>
                  <w:vAlign w:val="center"/>
                </w:tcPr>
                <w:p w14:paraId="23B4E99E">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车载终端核验</w:t>
                  </w:r>
                </w:p>
              </w:tc>
              <w:tc>
                <w:tcPr>
                  <w:tcW w:w="1440" w:type="dxa"/>
                  <w:vAlign w:val="center"/>
                </w:tcPr>
                <w:p w14:paraId="7A6648C1">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车载终端核验</w:t>
                  </w:r>
                </w:p>
              </w:tc>
              <w:tc>
                <w:tcPr>
                  <w:tcW w:w="2137" w:type="dxa"/>
                  <w:vAlign w:val="center"/>
                </w:tcPr>
                <w:p w14:paraId="1F286ECA">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核验车载服务终端型号合规性、数据在线情况</w:t>
                  </w:r>
                </w:p>
              </w:tc>
            </w:tr>
            <w:tr w14:paraId="619B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46A1C64">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2818FE16">
                  <w:pPr>
                    <w:jc w:val="center"/>
                    <w:rPr>
                      <w:rFonts w:hint="eastAsia" w:ascii="宋体" w:hAnsi="宋体" w:eastAsia="宋体" w:cs="宋体"/>
                      <w:color w:val="auto"/>
                      <w:sz w:val="20"/>
                      <w:szCs w:val="20"/>
                      <w:vertAlign w:val="baseline"/>
                      <w:lang w:eastAsia="zh-CN"/>
                    </w:rPr>
                  </w:pPr>
                </w:p>
              </w:tc>
              <w:tc>
                <w:tcPr>
                  <w:tcW w:w="782" w:type="dxa"/>
                  <w:vAlign w:val="center"/>
                </w:tcPr>
                <w:p w14:paraId="7A9E92E6">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建档管理</w:t>
                  </w:r>
                </w:p>
              </w:tc>
              <w:tc>
                <w:tcPr>
                  <w:tcW w:w="764" w:type="dxa"/>
                  <w:vAlign w:val="center"/>
                </w:tcPr>
                <w:p w14:paraId="3861FC22">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建档管理</w:t>
                  </w:r>
                </w:p>
              </w:tc>
              <w:tc>
                <w:tcPr>
                  <w:tcW w:w="1440" w:type="dxa"/>
                  <w:vAlign w:val="center"/>
                </w:tcPr>
                <w:p w14:paraId="7BBF3634">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建档管理</w:t>
                  </w:r>
                </w:p>
              </w:tc>
              <w:tc>
                <w:tcPr>
                  <w:tcW w:w="2137" w:type="dxa"/>
                  <w:vAlign w:val="center"/>
                </w:tcPr>
                <w:p w14:paraId="35329E35">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可对未建档的驾驶员、车辆或平台公司进行建档</w:t>
                  </w:r>
                </w:p>
              </w:tc>
            </w:tr>
            <w:tr w14:paraId="1E54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422DE7FA">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56A2444B">
                  <w:pPr>
                    <w:jc w:val="center"/>
                    <w:rPr>
                      <w:rFonts w:hint="eastAsia" w:ascii="宋体" w:hAnsi="宋体" w:eastAsia="宋体" w:cs="宋体"/>
                      <w:color w:val="auto"/>
                      <w:sz w:val="20"/>
                      <w:szCs w:val="20"/>
                      <w:vertAlign w:val="baseline"/>
                      <w:lang w:eastAsia="zh-CN"/>
                    </w:rPr>
                  </w:pPr>
                </w:p>
              </w:tc>
              <w:tc>
                <w:tcPr>
                  <w:tcW w:w="782" w:type="dxa"/>
                  <w:vAlign w:val="center"/>
                </w:tcPr>
                <w:p w14:paraId="2F1C6C9E">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车辆轨迹管理</w:t>
                  </w:r>
                </w:p>
              </w:tc>
              <w:tc>
                <w:tcPr>
                  <w:tcW w:w="764" w:type="dxa"/>
                  <w:vAlign w:val="center"/>
                </w:tcPr>
                <w:p w14:paraId="68054CA6">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车辆轨迹管理</w:t>
                  </w:r>
                </w:p>
              </w:tc>
              <w:tc>
                <w:tcPr>
                  <w:tcW w:w="1440" w:type="dxa"/>
                  <w:vAlign w:val="center"/>
                </w:tcPr>
                <w:p w14:paraId="24014452">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车辆轨迹管理</w:t>
                  </w:r>
                </w:p>
              </w:tc>
              <w:tc>
                <w:tcPr>
                  <w:tcW w:w="2137" w:type="dxa"/>
                  <w:vAlign w:val="center"/>
                </w:tcPr>
                <w:p w14:paraId="377634A2">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可通过监控地图获取当前车辆定位及运行轨迹</w:t>
                  </w:r>
                </w:p>
              </w:tc>
            </w:tr>
            <w:tr w14:paraId="2F36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2B14DE2">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21EFF810">
                  <w:pPr>
                    <w:jc w:val="center"/>
                    <w:rPr>
                      <w:rFonts w:hint="eastAsia" w:ascii="宋体" w:hAnsi="宋体" w:eastAsia="宋体" w:cs="宋体"/>
                      <w:color w:val="auto"/>
                      <w:sz w:val="20"/>
                      <w:szCs w:val="20"/>
                      <w:vertAlign w:val="baseline"/>
                      <w:lang w:eastAsia="zh-CN"/>
                    </w:rPr>
                  </w:pPr>
                </w:p>
              </w:tc>
              <w:tc>
                <w:tcPr>
                  <w:tcW w:w="782" w:type="dxa"/>
                  <w:vMerge w:val="restart"/>
                  <w:vAlign w:val="center"/>
                </w:tcPr>
                <w:p w14:paraId="667B9FD0">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用户权限管理</w:t>
                  </w:r>
                </w:p>
              </w:tc>
              <w:tc>
                <w:tcPr>
                  <w:tcW w:w="764" w:type="dxa"/>
                  <w:vAlign w:val="center"/>
                </w:tcPr>
                <w:p w14:paraId="4F4A9A54">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组织用户管理</w:t>
                  </w:r>
                </w:p>
              </w:tc>
              <w:tc>
                <w:tcPr>
                  <w:tcW w:w="1440" w:type="dxa"/>
                  <w:vAlign w:val="center"/>
                </w:tcPr>
                <w:p w14:paraId="5D63E600">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组织用户管理</w:t>
                  </w:r>
                </w:p>
              </w:tc>
              <w:tc>
                <w:tcPr>
                  <w:tcW w:w="2137" w:type="dxa"/>
                  <w:vAlign w:val="center"/>
                </w:tcPr>
                <w:p w14:paraId="0C01E46F">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通过新增、修改、删除用户达到管理组织内的用户账号信息</w:t>
                  </w:r>
                </w:p>
              </w:tc>
            </w:tr>
            <w:tr w14:paraId="1101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6E441451">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69E5C077">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07D88C8F">
                  <w:pPr>
                    <w:jc w:val="center"/>
                    <w:rPr>
                      <w:rFonts w:hint="eastAsia" w:ascii="宋体" w:hAnsi="宋体" w:eastAsia="宋体" w:cs="宋体"/>
                      <w:color w:val="auto"/>
                      <w:sz w:val="20"/>
                      <w:szCs w:val="20"/>
                      <w:vertAlign w:val="baseline"/>
                      <w:lang w:eastAsia="zh-CN"/>
                    </w:rPr>
                  </w:pPr>
                </w:p>
              </w:tc>
              <w:tc>
                <w:tcPr>
                  <w:tcW w:w="764" w:type="dxa"/>
                  <w:vAlign w:val="center"/>
                </w:tcPr>
                <w:p w14:paraId="617145BA">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角色管理</w:t>
                  </w:r>
                </w:p>
              </w:tc>
              <w:tc>
                <w:tcPr>
                  <w:tcW w:w="1440" w:type="dxa"/>
                  <w:vAlign w:val="center"/>
                </w:tcPr>
                <w:p w14:paraId="66D252B3">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角色管理</w:t>
                  </w:r>
                </w:p>
              </w:tc>
              <w:tc>
                <w:tcPr>
                  <w:tcW w:w="2137" w:type="dxa"/>
                  <w:vAlign w:val="center"/>
                </w:tcPr>
                <w:p w14:paraId="45D4B316">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通过新增、修改、删除角色达到管理角色名称及对应职责范围</w:t>
                  </w:r>
                </w:p>
              </w:tc>
            </w:tr>
            <w:tr w14:paraId="4837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53DC453F">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604BA82C">
                  <w:pPr>
                    <w:jc w:val="center"/>
                    <w:rPr>
                      <w:rFonts w:hint="eastAsia" w:ascii="宋体" w:hAnsi="宋体" w:eastAsia="宋体" w:cs="宋体"/>
                      <w:color w:val="auto"/>
                      <w:sz w:val="20"/>
                      <w:szCs w:val="20"/>
                      <w:vertAlign w:val="baseline"/>
                      <w:lang w:eastAsia="zh-CN"/>
                    </w:rPr>
                  </w:pPr>
                </w:p>
              </w:tc>
              <w:tc>
                <w:tcPr>
                  <w:tcW w:w="782" w:type="dxa"/>
                  <w:vAlign w:val="center"/>
                </w:tcPr>
                <w:p w14:paraId="4BA3468A">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双公示管理</w:t>
                  </w:r>
                </w:p>
              </w:tc>
              <w:tc>
                <w:tcPr>
                  <w:tcW w:w="764" w:type="dxa"/>
                  <w:vAlign w:val="center"/>
                </w:tcPr>
                <w:p w14:paraId="31FBD238">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双公示管理</w:t>
                  </w:r>
                </w:p>
              </w:tc>
              <w:tc>
                <w:tcPr>
                  <w:tcW w:w="1440" w:type="dxa"/>
                  <w:vAlign w:val="center"/>
                </w:tcPr>
                <w:p w14:paraId="000F6D3A">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双公示管理</w:t>
                  </w:r>
                </w:p>
              </w:tc>
              <w:tc>
                <w:tcPr>
                  <w:tcW w:w="2137" w:type="dxa"/>
                  <w:vAlign w:val="center"/>
                </w:tcPr>
                <w:p w14:paraId="72B5E8B1">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与信息公示系统进行对接，可查看相关公示信息</w:t>
                  </w:r>
                </w:p>
              </w:tc>
            </w:tr>
            <w:tr w14:paraId="4F87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5B2B640C">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2C613B7A">
                  <w:pPr>
                    <w:jc w:val="center"/>
                    <w:rPr>
                      <w:rFonts w:hint="eastAsia" w:ascii="宋体" w:hAnsi="宋体" w:eastAsia="宋体" w:cs="宋体"/>
                      <w:color w:val="auto"/>
                      <w:sz w:val="20"/>
                      <w:szCs w:val="20"/>
                      <w:vertAlign w:val="baseline"/>
                      <w:lang w:eastAsia="zh-CN"/>
                    </w:rPr>
                  </w:pPr>
                </w:p>
              </w:tc>
              <w:tc>
                <w:tcPr>
                  <w:tcW w:w="782" w:type="dxa"/>
                  <w:vMerge w:val="restart"/>
                  <w:vAlign w:val="center"/>
                </w:tcPr>
                <w:p w14:paraId="1198E926">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监测报告</w:t>
                  </w:r>
                </w:p>
              </w:tc>
              <w:tc>
                <w:tcPr>
                  <w:tcW w:w="764" w:type="dxa"/>
                  <w:vAlign w:val="center"/>
                </w:tcPr>
                <w:p w14:paraId="1408665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网络预约车月度运营监测报告</w:t>
                  </w:r>
                </w:p>
              </w:tc>
              <w:tc>
                <w:tcPr>
                  <w:tcW w:w="1440" w:type="dxa"/>
                  <w:vAlign w:val="center"/>
                </w:tcPr>
                <w:p w14:paraId="6015A1C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网络预约车月度监测报告</w:t>
                  </w:r>
                </w:p>
              </w:tc>
              <w:tc>
                <w:tcPr>
                  <w:tcW w:w="2137" w:type="dxa"/>
                  <w:vAlign w:val="center"/>
                </w:tcPr>
                <w:p w14:paraId="7F21B766">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按照监测报告模版提供自动化网络预约车月报生成服务。</w:t>
                  </w:r>
                </w:p>
              </w:tc>
            </w:tr>
            <w:tr w14:paraId="2AB6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5EBCA793">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18B943EB">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14070775">
                  <w:pPr>
                    <w:jc w:val="center"/>
                    <w:rPr>
                      <w:rFonts w:hint="eastAsia" w:ascii="宋体" w:hAnsi="宋体" w:eastAsia="宋体" w:cs="宋体"/>
                      <w:color w:val="auto"/>
                      <w:sz w:val="20"/>
                      <w:szCs w:val="20"/>
                      <w:vertAlign w:val="baseline"/>
                      <w:lang w:eastAsia="zh-CN"/>
                    </w:rPr>
                  </w:pPr>
                </w:p>
              </w:tc>
              <w:tc>
                <w:tcPr>
                  <w:tcW w:w="764" w:type="dxa"/>
                  <w:vAlign w:val="center"/>
                </w:tcPr>
                <w:p w14:paraId="23FD20E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巡游出租车月度运营监测报告</w:t>
                  </w:r>
                </w:p>
              </w:tc>
              <w:tc>
                <w:tcPr>
                  <w:tcW w:w="1440" w:type="dxa"/>
                  <w:vAlign w:val="center"/>
                </w:tcPr>
                <w:p w14:paraId="06D1170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巡游出租车月度监测报告</w:t>
                  </w:r>
                </w:p>
              </w:tc>
              <w:tc>
                <w:tcPr>
                  <w:tcW w:w="2137" w:type="dxa"/>
                  <w:vAlign w:val="center"/>
                </w:tcPr>
                <w:p w14:paraId="4F0410FA">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按照监测报告模版提供自动化巡游出租车月报生成服务。</w:t>
                  </w:r>
                </w:p>
              </w:tc>
            </w:tr>
            <w:tr w14:paraId="49F7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7F1FA68">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5FEFB63F">
                  <w:pPr>
                    <w:jc w:val="center"/>
                    <w:rPr>
                      <w:rFonts w:hint="eastAsia" w:ascii="宋体" w:hAnsi="宋体" w:eastAsia="宋体" w:cs="宋体"/>
                      <w:color w:val="auto"/>
                      <w:sz w:val="20"/>
                      <w:szCs w:val="20"/>
                      <w:vertAlign w:val="baseline"/>
                      <w:lang w:eastAsia="zh-CN"/>
                    </w:rPr>
                  </w:pPr>
                </w:p>
              </w:tc>
              <w:tc>
                <w:tcPr>
                  <w:tcW w:w="782" w:type="dxa"/>
                  <w:vMerge w:val="restart"/>
                  <w:vAlign w:val="center"/>
                </w:tcPr>
                <w:p w14:paraId="0E447C0C">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文书管理</w:t>
                  </w:r>
                </w:p>
              </w:tc>
              <w:tc>
                <w:tcPr>
                  <w:tcW w:w="764" w:type="dxa"/>
                  <w:vMerge w:val="restart"/>
                  <w:vAlign w:val="center"/>
                </w:tcPr>
                <w:p w14:paraId="06A31748">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车证文书</w:t>
                  </w:r>
                </w:p>
              </w:tc>
              <w:tc>
                <w:tcPr>
                  <w:tcW w:w="1440" w:type="dxa"/>
                  <w:vAlign w:val="center"/>
                </w:tcPr>
                <w:p w14:paraId="19683DC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佛山市网约车车辆信息查询结果</w:t>
                  </w:r>
                </w:p>
              </w:tc>
              <w:tc>
                <w:tcPr>
                  <w:tcW w:w="2137" w:type="dxa"/>
                  <w:vAlign w:val="center"/>
                </w:tcPr>
                <w:p w14:paraId="7EC5892C">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提供查看、修改及打印佛山市网约车车辆信息查询结果书文书功能，便于公众或监管部门了解车辆合规性</w:t>
                  </w:r>
                </w:p>
              </w:tc>
            </w:tr>
            <w:tr w14:paraId="262D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32AFABC">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39DE0F0E">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4BC5B3DD">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3A728C7C">
                  <w:pPr>
                    <w:jc w:val="center"/>
                    <w:rPr>
                      <w:rFonts w:hint="eastAsia" w:ascii="宋体" w:hAnsi="宋体" w:eastAsia="宋体" w:cs="宋体"/>
                      <w:color w:val="auto"/>
                      <w:sz w:val="20"/>
                      <w:szCs w:val="20"/>
                      <w:vertAlign w:val="baseline"/>
                      <w:lang w:eastAsia="zh-CN"/>
                    </w:rPr>
                  </w:pPr>
                </w:p>
              </w:tc>
              <w:tc>
                <w:tcPr>
                  <w:tcW w:w="1440" w:type="dxa"/>
                  <w:vAlign w:val="center"/>
                </w:tcPr>
                <w:p w14:paraId="16426B8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佛山市网络预约出租汽车运输证注销告知书</w:t>
                  </w:r>
                </w:p>
              </w:tc>
              <w:tc>
                <w:tcPr>
                  <w:tcW w:w="2137" w:type="dxa"/>
                  <w:vAlign w:val="center"/>
                </w:tcPr>
                <w:p w14:paraId="7BB0647F">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提供查看、修改及打印佛山市网络预约出租汽车运输证注销告知书文书功能，确保车辆退出运营市场的合法性、规范性</w:t>
                  </w:r>
                </w:p>
              </w:tc>
            </w:tr>
            <w:tr w14:paraId="6BCD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E5B0B2B">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7E20AACF">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74A4F664">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77BFC3AB">
                  <w:pPr>
                    <w:jc w:val="center"/>
                    <w:rPr>
                      <w:rFonts w:hint="eastAsia" w:ascii="宋体" w:hAnsi="宋体" w:eastAsia="宋体" w:cs="宋体"/>
                      <w:color w:val="auto"/>
                      <w:sz w:val="20"/>
                      <w:szCs w:val="20"/>
                      <w:vertAlign w:val="baseline"/>
                      <w:lang w:eastAsia="zh-CN"/>
                    </w:rPr>
                  </w:pPr>
                </w:p>
              </w:tc>
              <w:tc>
                <w:tcPr>
                  <w:tcW w:w="1440" w:type="dxa"/>
                  <w:vAlign w:val="center"/>
                </w:tcPr>
                <w:p w14:paraId="48BBE08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佛山市网络预约出租汽车车辆登记变更审核结果</w:t>
                  </w:r>
                </w:p>
              </w:tc>
              <w:tc>
                <w:tcPr>
                  <w:tcW w:w="2137" w:type="dxa"/>
                  <w:vAlign w:val="center"/>
                </w:tcPr>
                <w:p w14:paraId="1087997E">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提供查看、修改及打印佛山市网络预约出租汽车车辆登记变更审核结果文书功能，确保网络预约出租汽车车辆登记变更的合法性、规范性。</w:t>
                  </w:r>
                </w:p>
              </w:tc>
            </w:tr>
            <w:tr w14:paraId="2F31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58909C0">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7BE098F6">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4A9C0D3F">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5786C287">
                  <w:pPr>
                    <w:jc w:val="center"/>
                    <w:rPr>
                      <w:rFonts w:hint="eastAsia" w:ascii="宋体" w:hAnsi="宋体" w:eastAsia="宋体" w:cs="宋体"/>
                      <w:color w:val="auto"/>
                      <w:sz w:val="20"/>
                      <w:szCs w:val="20"/>
                      <w:vertAlign w:val="baseline"/>
                      <w:lang w:eastAsia="zh-CN"/>
                    </w:rPr>
                  </w:pPr>
                </w:p>
              </w:tc>
              <w:tc>
                <w:tcPr>
                  <w:tcW w:w="1440" w:type="dxa"/>
                  <w:vAlign w:val="center"/>
                </w:tcPr>
                <w:p w14:paraId="6433A8D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佛山市交通运输局行政许可申办审核服务补正通知书（车辆）</w:t>
                  </w:r>
                </w:p>
              </w:tc>
              <w:tc>
                <w:tcPr>
                  <w:tcW w:w="2137" w:type="dxa"/>
                  <w:vAlign w:val="center"/>
                </w:tcPr>
                <w:p w14:paraId="79448696">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提供查看、修改及打印佛山市交通局运输局行政许可申请补正通知书（车辆）文书功能，明确告知申请人补正事项、法律依据、补正期限及法律后果</w:t>
                  </w:r>
                </w:p>
              </w:tc>
            </w:tr>
            <w:tr w14:paraId="3918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0B2E78E">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303CD4FA">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2C03D5B6">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162F1BBF">
                  <w:pPr>
                    <w:jc w:val="center"/>
                    <w:rPr>
                      <w:rFonts w:hint="eastAsia" w:ascii="宋体" w:hAnsi="宋体" w:eastAsia="宋体" w:cs="宋体"/>
                      <w:color w:val="auto"/>
                      <w:sz w:val="20"/>
                      <w:szCs w:val="20"/>
                      <w:vertAlign w:val="baseline"/>
                      <w:lang w:eastAsia="zh-CN"/>
                    </w:rPr>
                  </w:pPr>
                </w:p>
              </w:tc>
              <w:tc>
                <w:tcPr>
                  <w:tcW w:w="1440" w:type="dxa"/>
                  <w:vAlign w:val="center"/>
                </w:tcPr>
                <w:p w14:paraId="12424DC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佛山市交通运输局行政许可申办审核服务受理通知书 （车辆）</w:t>
                  </w:r>
                </w:p>
              </w:tc>
              <w:tc>
                <w:tcPr>
                  <w:tcW w:w="2137" w:type="dxa"/>
                  <w:vAlign w:val="center"/>
                </w:tcPr>
                <w:p w14:paraId="29597E28">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提供查看、修改及打印佛山市交通局运输局行政许可申请受理通知书（车辆）文书功能，明确告知申请人申请已被受理</w:t>
                  </w:r>
                </w:p>
              </w:tc>
            </w:tr>
            <w:tr w14:paraId="634F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5F95153B">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5D432517">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0DB6A79D">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0469F590">
                  <w:pPr>
                    <w:jc w:val="center"/>
                    <w:rPr>
                      <w:rFonts w:hint="eastAsia" w:ascii="宋体" w:hAnsi="宋体" w:eastAsia="宋体" w:cs="宋体"/>
                      <w:color w:val="auto"/>
                      <w:sz w:val="20"/>
                      <w:szCs w:val="20"/>
                      <w:vertAlign w:val="baseline"/>
                      <w:lang w:eastAsia="zh-CN"/>
                    </w:rPr>
                  </w:pPr>
                </w:p>
              </w:tc>
              <w:tc>
                <w:tcPr>
                  <w:tcW w:w="1440" w:type="dxa"/>
                  <w:vAlign w:val="center"/>
                </w:tcPr>
                <w:p w14:paraId="27EC7F1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佛山市交通运输局不予行政许可决定书（车辆）</w:t>
                  </w:r>
                </w:p>
              </w:tc>
              <w:tc>
                <w:tcPr>
                  <w:tcW w:w="2137" w:type="dxa"/>
                  <w:vAlign w:val="center"/>
                </w:tcPr>
                <w:p w14:paraId="601F0B8B">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提供查看、修改及打印佛山市交通局运输不予行政许可决定书（车辆）文书功能，明确告知申请人申请已被受理</w:t>
                  </w:r>
                </w:p>
              </w:tc>
            </w:tr>
            <w:tr w14:paraId="0F23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3C787FB8">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06F52E7D">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38CC3F32">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768D42C9">
                  <w:pPr>
                    <w:jc w:val="center"/>
                    <w:rPr>
                      <w:rFonts w:hint="eastAsia" w:ascii="宋体" w:hAnsi="宋体" w:eastAsia="宋体" w:cs="宋体"/>
                      <w:color w:val="auto"/>
                      <w:sz w:val="20"/>
                      <w:szCs w:val="20"/>
                      <w:vertAlign w:val="baseline"/>
                      <w:lang w:eastAsia="zh-CN"/>
                    </w:rPr>
                  </w:pPr>
                </w:p>
              </w:tc>
              <w:tc>
                <w:tcPr>
                  <w:tcW w:w="1440" w:type="dxa"/>
                  <w:vAlign w:val="center"/>
                </w:tcPr>
                <w:p w14:paraId="25E249A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佛山市交通运输局行政许可决定书（车辆）</w:t>
                  </w:r>
                </w:p>
              </w:tc>
              <w:tc>
                <w:tcPr>
                  <w:tcW w:w="2137" w:type="dxa"/>
                  <w:vAlign w:val="center"/>
                </w:tcPr>
                <w:p w14:paraId="5139A6A5">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提供查看、修改及打印佛山市交通局运输局行政许可申请受理通知书（车辆）文书功能，明确告知申请人申请未被批准的原因、保障申请人知情权与申诉权</w:t>
                  </w:r>
                </w:p>
              </w:tc>
            </w:tr>
            <w:tr w14:paraId="290E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538AFDC3">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2CA8641B">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071D404F">
                  <w:pPr>
                    <w:jc w:val="center"/>
                    <w:rPr>
                      <w:rFonts w:hint="eastAsia" w:ascii="宋体" w:hAnsi="宋体" w:eastAsia="宋体" w:cs="宋体"/>
                      <w:color w:val="auto"/>
                      <w:sz w:val="20"/>
                      <w:szCs w:val="20"/>
                      <w:vertAlign w:val="baseline"/>
                      <w:lang w:eastAsia="zh-CN"/>
                    </w:rPr>
                  </w:pPr>
                </w:p>
              </w:tc>
              <w:tc>
                <w:tcPr>
                  <w:tcW w:w="764" w:type="dxa"/>
                  <w:vMerge w:val="restart"/>
                  <w:vAlign w:val="center"/>
                </w:tcPr>
                <w:p w14:paraId="0F7DFD65">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平台证文书</w:t>
                  </w:r>
                </w:p>
              </w:tc>
              <w:tc>
                <w:tcPr>
                  <w:tcW w:w="1440" w:type="dxa"/>
                  <w:vAlign w:val="center"/>
                </w:tcPr>
                <w:p w14:paraId="30017CD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佛山市交通运输局行政许可申办审核服务受理通知书（平台）</w:t>
                  </w:r>
                </w:p>
              </w:tc>
              <w:tc>
                <w:tcPr>
                  <w:tcW w:w="2137" w:type="dxa"/>
                  <w:vAlign w:val="center"/>
                </w:tcPr>
                <w:p w14:paraId="1CEBDDEF">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提供查看、修改及打印佛山市交通局行政许可申请受理通知书（平台）文书功能，明确告知申请人受理结果及后续流程，规范受理流程等</w:t>
                  </w:r>
                </w:p>
              </w:tc>
            </w:tr>
            <w:tr w14:paraId="6091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313BDB12">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38FF58B7">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5C5B3756">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5BE42728">
                  <w:pPr>
                    <w:jc w:val="center"/>
                    <w:rPr>
                      <w:rFonts w:hint="eastAsia" w:ascii="宋体" w:hAnsi="宋体" w:eastAsia="宋体" w:cs="宋体"/>
                      <w:color w:val="auto"/>
                      <w:sz w:val="20"/>
                      <w:szCs w:val="20"/>
                      <w:vertAlign w:val="baseline"/>
                      <w:lang w:eastAsia="zh-CN"/>
                    </w:rPr>
                  </w:pPr>
                </w:p>
              </w:tc>
              <w:tc>
                <w:tcPr>
                  <w:tcW w:w="1440" w:type="dxa"/>
                  <w:vAlign w:val="center"/>
                </w:tcPr>
                <w:p w14:paraId="1BD703C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佛山市交通运输局行政许可申办审核服务材料补正通知书（平台）</w:t>
                  </w:r>
                </w:p>
              </w:tc>
              <w:tc>
                <w:tcPr>
                  <w:tcW w:w="2137" w:type="dxa"/>
                  <w:vAlign w:val="center"/>
                </w:tcPr>
                <w:p w14:paraId="42D67BBD">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提供查看、修改及打印佛山市交通局行政许可申请材料补正通知书（平台）文书功能，明确告知申请人补正事项、法律依据、补正期限及法律后果</w:t>
                  </w:r>
                </w:p>
              </w:tc>
            </w:tr>
            <w:tr w14:paraId="55E3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AC3731F">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63D6A86F">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06EF97B1">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1991C444">
                  <w:pPr>
                    <w:jc w:val="center"/>
                    <w:rPr>
                      <w:rFonts w:hint="eastAsia" w:ascii="宋体" w:hAnsi="宋体" w:eastAsia="宋体" w:cs="宋体"/>
                      <w:color w:val="auto"/>
                      <w:sz w:val="20"/>
                      <w:szCs w:val="20"/>
                      <w:vertAlign w:val="baseline"/>
                      <w:lang w:eastAsia="zh-CN"/>
                    </w:rPr>
                  </w:pPr>
                </w:p>
              </w:tc>
              <w:tc>
                <w:tcPr>
                  <w:tcW w:w="1440" w:type="dxa"/>
                  <w:vAlign w:val="center"/>
                </w:tcPr>
                <w:p w14:paraId="379AC38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佛山市交通运输局不予行政许可决定书（平台）</w:t>
                  </w:r>
                </w:p>
              </w:tc>
              <w:tc>
                <w:tcPr>
                  <w:tcW w:w="2137" w:type="dxa"/>
                  <w:vAlign w:val="center"/>
                </w:tcPr>
                <w:p w14:paraId="3C9871F4">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提供查看、修改及打印佛山市交通局不予行政许可决定书 （平台）文书功能，明确通知不予许可结果、保障申请人知情权与申诉权等</w:t>
                  </w:r>
                </w:p>
              </w:tc>
            </w:tr>
            <w:tr w14:paraId="2D30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39476BB2">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717B7322">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0A8EA724">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4DE333DC">
                  <w:pPr>
                    <w:jc w:val="center"/>
                    <w:rPr>
                      <w:rFonts w:hint="eastAsia" w:ascii="宋体" w:hAnsi="宋体" w:eastAsia="宋体" w:cs="宋体"/>
                      <w:color w:val="auto"/>
                      <w:sz w:val="20"/>
                      <w:szCs w:val="20"/>
                      <w:vertAlign w:val="baseline"/>
                      <w:lang w:eastAsia="zh-CN"/>
                    </w:rPr>
                  </w:pPr>
                </w:p>
              </w:tc>
              <w:tc>
                <w:tcPr>
                  <w:tcW w:w="1440" w:type="dxa"/>
                  <w:vAlign w:val="center"/>
                </w:tcPr>
                <w:p w14:paraId="74CF55C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佛山市交通运输局行政许可决定书（平台）</w:t>
                  </w:r>
                </w:p>
              </w:tc>
              <w:tc>
                <w:tcPr>
                  <w:tcW w:w="2137" w:type="dxa"/>
                  <w:vAlign w:val="center"/>
                </w:tcPr>
                <w:p w14:paraId="65EF95BF">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提供查看、修改及打印佛山市交通局行政许可决定书（平台）文书功能，明确告知申请人申请已获批准规范行政机关执法行为等</w:t>
                  </w:r>
                </w:p>
              </w:tc>
            </w:tr>
            <w:tr w14:paraId="1A97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394D7F75">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416294FB">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77A960FD">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561176B6">
                  <w:pPr>
                    <w:jc w:val="center"/>
                    <w:rPr>
                      <w:rFonts w:hint="eastAsia" w:ascii="宋体" w:hAnsi="宋体" w:eastAsia="宋体" w:cs="宋体"/>
                      <w:color w:val="auto"/>
                      <w:sz w:val="20"/>
                      <w:szCs w:val="20"/>
                      <w:vertAlign w:val="baseline"/>
                      <w:lang w:eastAsia="zh-CN"/>
                    </w:rPr>
                  </w:pPr>
                </w:p>
              </w:tc>
              <w:tc>
                <w:tcPr>
                  <w:tcW w:w="1440" w:type="dxa"/>
                  <w:vAlign w:val="center"/>
                </w:tcPr>
                <w:p w14:paraId="2E897D9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延长行政许可期限通知书</w:t>
                  </w:r>
                </w:p>
              </w:tc>
              <w:tc>
                <w:tcPr>
                  <w:tcW w:w="2137" w:type="dxa"/>
                  <w:vAlign w:val="center"/>
                </w:tcPr>
                <w:p w14:paraId="03312707">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提供查看、修改及打印佛山市交通局延长行政许可期限通知书文书功能</w:t>
                  </w:r>
                </w:p>
              </w:tc>
            </w:tr>
            <w:tr w14:paraId="35DD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78F2D3E7">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6435BA38">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4F71BB04">
                  <w:pPr>
                    <w:jc w:val="center"/>
                    <w:rPr>
                      <w:rFonts w:hint="eastAsia" w:ascii="宋体" w:hAnsi="宋体" w:eastAsia="宋体" w:cs="宋体"/>
                      <w:color w:val="auto"/>
                      <w:sz w:val="20"/>
                      <w:szCs w:val="20"/>
                      <w:vertAlign w:val="baseline"/>
                      <w:lang w:eastAsia="zh-CN"/>
                    </w:rPr>
                  </w:pPr>
                </w:p>
              </w:tc>
              <w:tc>
                <w:tcPr>
                  <w:tcW w:w="764" w:type="dxa"/>
                  <w:vMerge w:val="restart"/>
                  <w:vAlign w:val="center"/>
                </w:tcPr>
                <w:p w14:paraId="434CCFDD">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人证文书</w:t>
                  </w:r>
                </w:p>
              </w:tc>
              <w:tc>
                <w:tcPr>
                  <w:tcW w:w="1440" w:type="dxa"/>
                  <w:vAlign w:val="center"/>
                </w:tcPr>
                <w:p w14:paraId="7B2148C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佛山市交通运输局行政许可申办审核服务受理通知书（驾驶员）</w:t>
                  </w:r>
                </w:p>
              </w:tc>
              <w:tc>
                <w:tcPr>
                  <w:tcW w:w="2137" w:type="dxa"/>
                  <w:vAlign w:val="center"/>
                </w:tcPr>
                <w:p w14:paraId="47AEB7F5">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提供查看、修改及打印佛山市交通局行政许可申请受理通知书（驾驶员）文书功能，明确告知申请人受理结果及后续流程，规范受理流程等</w:t>
                  </w:r>
                </w:p>
              </w:tc>
            </w:tr>
            <w:tr w14:paraId="70D0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4C43AB53">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46AD3CB5">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136B6442">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1C26D263">
                  <w:pPr>
                    <w:jc w:val="center"/>
                    <w:rPr>
                      <w:rFonts w:hint="eastAsia" w:ascii="宋体" w:hAnsi="宋体" w:eastAsia="宋体" w:cs="宋体"/>
                      <w:color w:val="auto"/>
                      <w:sz w:val="20"/>
                      <w:szCs w:val="20"/>
                      <w:vertAlign w:val="baseline"/>
                      <w:lang w:eastAsia="zh-CN"/>
                    </w:rPr>
                  </w:pPr>
                </w:p>
              </w:tc>
              <w:tc>
                <w:tcPr>
                  <w:tcW w:w="1440" w:type="dxa"/>
                  <w:vAlign w:val="center"/>
                </w:tcPr>
                <w:p w14:paraId="5D21D61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佛山市交通运输局行政许可申办审核服务材料补正通知书（驾驶员）</w:t>
                  </w:r>
                </w:p>
              </w:tc>
              <w:tc>
                <w:tcPr>
                  <w:tcW w:w="2137" w:type="dxa"/>
                  <w:vAlign w:val="center"/>
                </w:tcPr>
                <w:p w14:paraId="2DDDB1DA">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提供查看、修改及打印佛山市交通局行政许可申请材料补正通知书（驾驶员）文书功能，明确告知申请人补正事项、法律依据、补正期限及法律后果</w:t>
                  </w:r>
                </w:p>
              </w:tc>
            </w:tr>
            <w:tr w14:paraId="69D5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5E7160ED">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2ACC7F44">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619A3F08">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2333682C">
                  <w:pPr>
                    <w:jc w:val="center"/>
                    <w:rPr>
                      <w:rFonts w:hint="eastAsia" w:ascii="宋体" w:hAnsi="宋体" w:eastAsia="宋体" w:cs="宋体"/>
                      <w:color w:val="auto"/>
                      <w:sz w:val="20"/>
                      <w:szCs w:val="20"/>
                      <w:vertAlign w:val="baseline"/>
                      <w:lang w:eastAsia="zh-CN"/>
                    </w:rPr>
                  </w:pPr>
                </w:p>
              </w:tc>
              <w:tc>
                <w:tcPr>
                  <w:tcW w:w="1440" w:type="dxa"/>
                  <w:vAlign w:val="center"/>
                </w:tcPr>
                <w:p w14:paraId="25F714E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佛山市交通运输局不予行政许可决定书 （驾驶员）</w:t>
                  </w:r>
                </w:p>
              </w:tc>
              <w:tc>
                <w:tcPr>
                  <w:tcW w:w="2137" w:type="dxa"/>
                  <w:vAlign w:val="center"/>
                </w:tcPr>
                <w:p w14:paraId="7519B5E8">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提供查看、修改及打印佛山市交通局不予行政许可决定书 （驾驶员）文书功能，通知不予许可结果、保障申请人知情权与申诉权等</w:t>
                  </w:r>
                </w:p>
              </w:tc>
            </w:tr>
            <w:tr w14:paraId="7A68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779BA58F">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37060BB2">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0D72C5E9">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11D9FCBA">
                  <w:pPr>
                    <w:jc w:val="center"/>
                    <w:rPr>
                      <w:rFonts w:hint="eastAsia" w:ascii="宋体" w:hAnsi="宋体" w:eastAsia="宋体" w:cs="宋体"/>
                      <w:color w:val="auto"/>
                      <w:sz w:val="20"/>
                      <w:szCs w:val="20"/>
                      <w:vertAlign w:val="baseline"/>
                      <w:lang w:eastAsia="zh-CN"/>
                    </w:rPr>
                  </w:pPr>
                </w:p>
              </w:tc>
              <w:tc>
                <w:tcPr>
                  <w:tcW w:w="1440" w:type="dxa"/>
                  <w:vAlign w:val="center"/>
                </w:tcPr>
                <w:p w14:paraId="7971964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佛山市交通运输局行政许可决定书（驾驶员）</w:t>
                  </w:r>
                </w:p>
              </w:tc>
              <w:tc>
                <w:tcPr>
                  <w:tcW w:w="2137" w:type="dxa"/>
                  <w:vAlign w:val="center"/>
                </w:tcPr>
                <w:p w14:paraId="24FA30FC">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提供查看、修改及打印佛山市交通局行政许可决定书（驾驶员）文书功能，明确告知申请人申请已获批准规范行政机关执法行为等</w:t>
                  </w:r>
                </w:p>
              </w:tc>
            </w:tr>
            <w:tr w14:paraId="132B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6F1F1091">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62B69AB4">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6E1CC407">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52BAB87F">
                  <w:pPr>
                    <w:jc w:val="center"/>
                    <w:rPr>
                      <w:rFonts w:hint="eastAsia" w:ascii="宋体" w:hAnsi="宋体" w:eastAsia="宋体" w:cs="宋体"/>
                      <w:color w:val="auto"/>
                      <w:sz w:val="20"/>
                      <w:szCs w:val="20"/>
                      <w:vertAlign w:val="baseline"/>
                      <w:lang w:eastAsia="zh-CN"/>
                    </w:rPr>
                  </w:pPr>
                </w:p>
              </w:tc>
              <w:tc>
                <w:tcPr>
                  <w:tcW w:w="1440" w:type="dxa"/>
                  <w:vAlign w:val="center"/>
                </w:tcPr>
                <w:p w14:paraId="6EC67A8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考试资格审查通知书</w:t>
                  </w:r>
                </w:p>
              </w:tc>
              <w:tc>
                <w:tcPr>
                  <w:tcW w:w="2137" w:type="dxa"/>
                  <w:vAlign w:val="center"/>
                </w:tcPr>
                <w:p w14:paraId="09DCAF25">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提供查看、修改及打印考试资格审查通知书文书功能，明确告知申请人申请已获批准规范行政机关执法行为等</w:t>
                  </w:r>
                </w:p>
              </w:tc>
            </w:tr>
            <w:tr w14:paraId="71B7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79C1C9B6">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78A73840">
                  <w:pPr>
                    <w:jc w:val="center"/>
                    <w:rPr>
                      <w:rFonts w:hint="eastAsia" w:ascii="宋体" w:hAnsi="宋体" w:eastAsia="宋体" w:cs="宋体"/>
                      <w:color w:val="auto"/>
                      <w:sz w:val="20"/>
                      <w:szCs w:val="20"/>
                      <w:vertAlign w:val="baseline"/>
                      <w:lang w:eastAsia="zh-CN"/>
                    </w:rPr>
                  </w:pPr>
                </w:p>
              </w:tc>
              <w:tc>
                <w:tcPr>
                  <w:tcW w:w="782" w:type="dxa"/>
                  <w:vMerge w:val="restart"/>
                  <w:vAlign w:val="center"/>
                </w:tcPr>
                <w:p w14:paraId="33741AFB">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系统管理</w:t>
                  </w:r>
                </w:p>
              </w:tc>
              <w:tc>
                <w:tcPr>
                  <w:tcW w:w="764" w:type="dxa"/>
                  <w:vAlign w:val="center"/>
                </w:tcPr>
                <w:p w14:paraId="064EC747">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短信网关设置管理</w:t>
                  </w:r>
                </w:p>
              </w:tc>
              <w:tc>
                <w:tcPr>
                  <w:tcW w:w="1440" w:type="dxa"/>
                  <w:vAlign w:val="center"/>
                </w:tcPr>
                <w:p w14:paraId="66D46A8B">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短信网关设置管理</w:t>
                  </w:r>
                </w:p>
              </w:tc>
              <w:tc>
                <w:tcPr>
                  <w:tcW w:w="2137" w:type="dxa"/>
                  <w:vAlign w:val="center"/>
                </w:tcPr>
                <w:p w14:paraId="5635DDD7">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可实现更改发送短信的配置信息。</w:t>
                  </w:r>
                </w:p>
              </w:tc>
            </w:tr>
            <w:tr w14:paraId="0634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5F4FD7FB">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22FEC5C2">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43EFD496">
                  <w:pPr>
                    <w:jc w:val="center"/>
                    <w:rPr>
                      <w:rFonts w:hint="eastAsia" w:ascii="宋体" w:hAnsi="宋体" w:eastAsia="宋体" w:cs="宋体"/>
                      <w:color w:val="auto"/>
                      <w:sz w:val="20"/>
                      <w:szCs w:val="20"/>
                      <w:vertAlign w:val="baseline"/>
                      <w:lang w:eastAsia="zh-CN"/>
                    </w:rPr>
                  </w:pPr>
                </w:p>
              </w:tc>
              <w:tc>
                <w:tcPr>
                  <w:tcW w:w="764" w:type="dxa"/>
                  <w:vAlign w:val="center"/>
                </w:tcPr>
                <w:p w14:paraId="08A3D542">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短信管理</w:t>
                  </w:r>
                </w:p>
              </w:tc>
              <w:tc>
                <w:tcPr>
                  <w:tcW w:w="1440" w:type="dxa"/>
                  <w:vAlign w:val="center"/>
                </w:tcPr>
                <w:p w14:paraId="77A4BDF2">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短信管理</w:t>
                  </w:r>
                </w:p>
              </w:tc>
              <w:tc>
                <w:tcPr>
                  <w:tcW w:w="2137" w:type="dxa"/>
                  <w:vAlign w:val="center"/>
                </w:tcPr>
                <w:p w14:paraId="0D46C575">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支持关联原工单信息新增短信或重新发送短信</w:t>
                  </w:r>
                </w:p>
              </w:tc>
            </w:tr>
            <w:tr w14:paraId="3DB7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4B9FE00F">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1A34A0B2">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299AF448">
                  <w:pPr>
                    <w:jc w:val="center"/>
                    <w:rPr>
                      <w:rFonts w:hint="eastAsia" w:ascii="宋体" w:hAnsi="宋体" w:eastAsia="宋体" w:cs="宋体"/>
                      <w:color w:val="auto"/>
                      <w:sz w:val="20"/>
                      <w:szCs w:val="20"/>
                      <w:vertAlign w:val="baseline"/>
                      <w:lang w:eastAsia="zh-CN"/>
                    </w:rPr>
                  </w:pPr>
                </w:p>
              </w:tc>
              <w:tc>
                <w:tcPr>
                  <w:tcW w:w="764" w:type="dxa"/>
                  <w:vAlign w:val="center"/>
                </w:tcPr>
                <w:p w14:paraId="24D5DC5A">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模块日志管理</w:t>
                  </w:r>
                </w:p>
              </w:tc>
              <w:tc>
                <w:tcPr>
                  <w:tcW w:w="1440" w:type="dxa"/>
                  <w:vAlign w:val="center"/>
                </w:tcPr>
                <w:p w14:paraId="2D5F34D8">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模块日志管理</w:t>
                  </w:r>
                </w:p>
              </w:tc>
              <w:tc>
                <w:tcPr>
                  <w:tcW w:w="2137" w:type="dxa"/>
                  <w:vAlign w:val="center"/>
                </w:tcPr>
                <w:p w14:paraId="7D1EE1AA">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可自动记录所有业务操作的详细日志信息</w:t>
                  </w:r>
                </w:p>
              </w:tc>
            </w:tr>
            <w:tr w14:paraId="3A20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316D2955">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5F53A6F8">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55AF3777">
                  <w:pPr>
                    <w:jc w:val="center"/>
                    <w:rPr>
                      <w:rFonts w:hint="eastAsia" w:ascii="宋体" w:hAnsi="宋体" w:eastAsia="宋体" w:cs="宋体"/>
                      <w:color w:val="auto"/>
                      <w:sz w:val="20"/>
                      <w:szCs w:val="20"/>
                      <w:vertAlign w:val="baseline"/>
                      <w:lang w:eastAsia="zh-CN"/>
                    </w:rPr>
                  </w:pPr>
                </w:p>
              </w:tc>
              <w:tc>
                <w:tcPr>
                  <w:tcW w:w="764" w:type="dxa"/>
                  <w:vAlign w:val="center"/>
                </w:tcPr>
                <w:p w14:paraId="5FADC0B4">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业务件异常告警管理</w:t>
                  </w:r>
                </w:p>
              </w:tc>
              <w:tc>
                <w:tcPr>
                  <w:tcW w:w="1440" w:type="dxa"/>
                  <w:vAlign w:val="center"/>
                </w:tcPr>
                <w:p w14:paraId="67621AF9">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业务件异常告警管理</w:t>
                  </w:r>
                </w:p>
              </w:tc>
              <w:tc>
                <w:tcPr>
                  <w:tcW w:w="2137" w:type="dxa"/>
                  <w:vAlign w:val="center"/>
                </w:tcPr>
                <w:p w14:paraId="378CF4B7">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可集中管理业务件异常告警情况。</w:t>
                  </w:r>
                </w:p>
              </w:tc>
            </w:tr>
            <w:tr w14:paraId="4085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3FE1251">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153122E4">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53CF982A">
                  <w:pPr>
                    <w:jc w:val="center"/>
                    <w:rPr>
                      <w:rFonts w:hint="eastAsia" w:ascii="宋体" w:hAnsi="宋体" w:eastAsia="宋体" w:cs="宋体"/>
                      <w:color w:val="auto"/>
                      <w:sz w:val="20"/>
                      <w:szCs w:val="20"/>
                      <w:vertAlign w:val="baseline"/>
                      <w:lang w:eastAsia="zh-CN"/>
                    </w:rPr>
                  </w:pPr>
                </w:p>
              </w:tc>
              <w:tc>
                <w:tcPr>
                  <w:tcW w:w="764" w:type="dxa"/>
                  <w:vAlign w:val="center"/>
                </w:tcPr>
                <w:p w14:paraId="666C7A8A">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打印控件管理</w:t>
                  </w:r>
                </w:p>
              </w:tc>
              <w:tc>
                <w:tcPr>
                  <w:tcW w:w="1440" w:type="dxa"/>
                  <w:vAlign w:val="center"/>
                </w:tcPr>
                <w:p w14:paraId="67256E7F">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打印控件管理</w:t>
                  </w:r>
                </w:p>
              </w:tc>
              <w:tc>
                <w:tcPr>
                  <w:tcW w:w="2137" w:type="dxa"/>
                  <w:vAlign w:val="center"/>
                </w:tcPr>
                <w:p w14:paraId="16BE174C">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可增删查改管理打印控件。</w:t>
                  </w:r>
                </w:p>
              </w:tc>
            </w:tr>
            <w:tr w14:paraId="58C4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4850C217">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0352ADE2">
                  <w:pPr>
                    <w:jc w:val="center"/>
                    <w:rPr>
                      <w:rFonts w:hint="eastAsia" w:ascii="宋体" w:hAnsi="宋体" w:eastAsia="宋体" w:cs="宋体"/>
                      <w:color w:val="auto"/>
                      <w:sz w:val="20"/>
                      <w:szCs w:val="20"/>
                      <w:vertAlign w:val="baseline"/>
                      <w:lang w:eastAsia="zh-CN"/>
                    </w:rPr>
                  </w:pPr>
                </w:p>
              </w:tc>
              <w:tc>
                <w:tcPr>
                  <w:tcW w:w="782" w:type="dxa"/>
                  <w:vMerge w:val="restart"/>
                  <w:vAlign w:val="center"/>
                </w:tcPr>
                <w:p w14:paraId="31DE9279">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网巡车集成工作台</w:t>
                  </w:r>
                </w:p>
              </w:tc>
              <w:tc>
                <w:tcPr>
                  <w:tcW w:w="764" w:type="dxa"/>
                  <w:vAlign w:val="center"/>
                </w:tcPr>
                <w:p w14:paraId="1EDFEFB6">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申办审批总览看板</w:t>
                  </w:r>
                </w:p>
              </w:tc>
              <w:tc>
                <w:tcPr>
                  <w:tcW w:w="1440" w:type="dxa"/>
                  <w:vAlign w:val="center"/>
                </w:tcPr>
                <w:p w14:paraId="5DAB47A2">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申办审批总览看板</w:t>
                  </w:r>
                </w:p>
              </w:tc>
              <w:tc>
                <w:tcPr>
                  <w:tcW w:w="2137" w:type="dxa"/>
                  <w:vAlign w:val="center"/>
                </w:tcPr>
                <w:p w14:paraId="00BB6243">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可视化展示申办审批总览</w:t>
                  </w:r>
                </w:p>
              </w:tc>
            </w:tr>
            <w:tr w14:paraId="4D93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CE9035A">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438E2287">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0620B94F">
                  <w:pPr>
                    <w:jc w:val="center"/>
                    <w:rPr>
                      <w:rFonts w:hint="eastAsia" w:ascii="宋体" w:hAnsi="宋体" w:eastAsia="宋体" w:cs="宋体"/>
                      <w:color w:val="auto"/>
                      <w:sz w:val="20"/>
                      <w:szCs w:val="20"/>
                      <w:vertAlign w:val="baseline"/>
                      <w:lang w:eastAsia="zh-CN"/>
                    </w:rPr>
                  </w:pPr>
                </w:p>
              </w:tc>
              <w:tc>
                <w:tcPr>
                  <w:tcW w:w="764" w:type="dxa"/>
                  <w:vMerge w:val="restart"/>
                  <w:vAlign w:val="center"/>
                </w:tcPr>
                <w:p w14:paraId="37F8B5CE">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网约车专题</w:t>
                  </w:r>
                </w:p>
              </w:tc>
              <w:tc>
                <w:tcPr>
                  <w:tcW w:w="1440" w:type="dxa"/>
                  <w:vAlign w:val="center"/>
                </w:tcPr>
                <w:p w14:paraId="591D470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网约车申办概况分析</w:t>
                  </w:r>
                </w:p>
              </w:tc>
              <w:tc>
                <w:tcPr>
                  <w:tcW w:w="2137" w:type="dxa"/>
                  <w:vAlign w:val="center"/>
                </w:tcPr>
                <w:p w14:paraId="2E9DD7C6">
                  <w:pPr>
                    <w:keepNext w:val="0"/>
                    <w:keepLines w:val="0"/>
                    <w:widowControl/>
                    <w:suppressLineNumbers w:val="0"/>
                    <w:jc w:val="left"/>
                    <w:textAlignment w:val="center"/>
                    <w:rPr>
                      <w:rFonts w:hint="eastAsia" w:ascii="宋体" w:hAnsi="宋体" w:eastAsia="宋体" w:cs="宋体"/>
                      <w:color w:val="auto"/>
                      <w:kern w:val="0"/>
                      <w:sz w:val="20"/>
                      <w:szCs w:val="20"/>
                      <w:u w:val="none"/>
                      <w:vertAlign w:val="baseline"/>
                      <w:lang w:eastAsia="zh-CN" w:bidi="ar"/>
                    </w:rPr>
                  </w:pPr>
                  <w:r>
                    <w:rPr>
                      <w:rFonts w:hint="eastAsia" w:ascii="宋体" w:hAnsi="宋体" w:eastAsia="宋体" w:cs="宋体"/>
                      <w:i w:val="0"/>
                      <w:iCs w:val="0"/>
                      <w:color w:val="auto"/>
                      <w:kern w:val="0"/>
                      <w:sz w:val="20"/>
                      <w:szCs w:val="20"/>
                      <w:u w:val="none"/>
                      <w:lang w:val="en-US" w:eastAsia="zh-CN" w:bidi="ar"/>
                    </w:rPr>
                    <w:t>可视化展示网约车申办概况</w:t>
                  </w:r>
                </w:p>
              </w:tc>
            </w:tr>
            <w:tr w14:paraId="34A6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69844B33">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067E299B">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1E2BC143">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100A603F">
                  <w:pPr>
                    <w:jc w:val="center"/>
                    <w:rPr>
                      <w:rFonts w:hint="eastAsia" w:ascii="宋体" w:hAnsi="宋体" w:eastAsia="宋体" w:cs="宋体"/>
                      <w:color w:val="auto"/>
                      <w:sz w:val="20"/>
                      <w:szCs w:val="20"/>
                      <w:vertAlign w:val="baseline"/>
                      <w:lang w:eastAsia="zh-CN"/>
                    </w:rPr>
                  </w:pPr>
                </w:p>
              </w:tc>
              <w:tc>
                <w:tcPr>
                  <w:tcW w:w="1440" w:type="dxa"/>
                  <w:vAlign w:val="center"/>
                </w:tcPr>
                <w:p w14:paraId="607E979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网约车审批概况分析</w:t>
                  </w:r>
                </w:p>
              </w:tc>
              <w:tc>
                <w:tcPr>
                  <w:tcW w:w="2137" w:type="dxa"/>
                  <w:vAlign w:val="center"/>
                </w:tcPr>
                <w:p w14:paraId="075EA4B6">
                  <w:pPr>
                    <w:keepNext w:val="0"/>
                    <w:keepLines w:val="0"/>
                    <w:widowControl/>
                    <w:suppressLineNumbers w:val="0"/>
                    <w:jc w:val="left"/>
                    <w:textAlignment w:val="center"/>
                    <w:rPr>
                      <w:rFonts w:hint="eastAsia" w:ascii="宋体" w:hAnsi="宋体" w:eastAsia="宋体" w:cs="宋体"/>
                      <w:color w:val="auto"/>
                      <w:kern w:val="0"/>
                      <w:sz w:val="20"/>
                      <w:szCs w:val="20"/>
                      <w:u w:val="none"/>
                      <w:vertAlign w:val="baseline"/>
                      <w:lang w:eastAsia="zh-CN" w:bidi="ar"/>
                    </w:rPr>
                  </w:pPr>
                  <w:r>
                    <w:rPr>
                      <w:rFonts w:hint="eastAsia" w:ascii="宋体" w:hAnsi="宋体" w:eastAsia="宋体" w:cs="宋体"/>
                      <w:i w:val="0"/>
                      <w:iCs w:val="0"/>
                      <w:color w:val="auto"/>
                      <w:kern w:val="0"/>
                      <w:sz w:val="20"/>
                      <w:szCs w:val="20"/>
                      <w:u w:val="none"/>
                      <w:lang w:val="en-US" w:eastAsia="zh-CN" w:bidi="ar"/>
                    </w:rPr>
                    <w:t>可视化展示展示网约车审批概况</w:t>
                  </w:r>
                </w:p>
              </w:tc>
            </w:tr>
            <w:tr w14:paraId="0E89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780834BA">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79AFD1ED">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31201C28">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1B8FA2D9">
                  <w:pPr>
                    <w:jc w:val="center"/>
                    <w:rPr>
                      <w:rFonts w:hint="eastAsia" w:ascii="宋体" w:hAnsi="宋体" w:eastAsia="宋体" w:cs="宋体"/>
                      <w:color w:val="auto"/>
                      <w:sz w:val="20"/>
                      <w:szCs w:val="20"/>
                      <w:vertAlign w:val="baseline"/>
                      <w:lang w:eastAsia="zh-CN"/>
                    </w:rPr>
                  </w:pPr>
                </w:p>
              </w:tc>
              <w:tc>
                <w:tcPr>
                  <w:tcW w:w="1440" w:type="dxa"/>
                  <w:vAlign w:val="center"/>
                </w:tcPr>
                <w:p w14:paraId="214BC2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网约车车辆分布概况分析</w:t>
                  </w:r>
                </w:p>
              </w:tc>
              <w:tc>
                <w:tcPr>
                  <w:tcW w:w="2137" w:type="dxa"/>
                  <w:vAlign w:val="center"/>
                </w:tcPr>
                <w:p w14:paraId="183D2DAA">
                  <w:pPr>
                    <w:keepNext w:val="0"/>
                    <w:keepLines w:val="0"/>
                    <w:widowControl/>
                    <w:suppressLineNumbers w:val="0"/>
                    <w:jc w:val="left"/>
                    <w:textAlignment w:val="center"/>
                    <w:rPr>
                      <w:rFonts w:hint="eastAsia" w:ascii="宋体" w:hAnsi="宋体" w:eastAsia="宋体" w:cs="宋体"/>
                      <w:color w:val="auto"/>
                      <w:kern w:val="0"/>
                      <w:sz w:val="20"/>
                      <w:szCs w:val="20"/>
                      <w:u w:val="none"/>
                      <w:vertAlign w:val="baseline"/>
                      <w:lang w:eastAsia="zh-CN" w:bidi="ar"/>
                    </w:rPr>
                  </w:pPr>
                  <w:r>
                    <w:rPr>
                      <w:rFonts w:hint="eastAsia" w:ascii="宋体" w:hAnsi="宋体" w:eastAsia="宋体" w:cs="宋体"/>
                      <w:i w:val="0"/>
                      <w:iCs w:val="0"/>
                      <w:color w:val="auto"/>
                      <w:kern w:val="0"/>
                      <w:sz w:val="20"/>
                      <w:szCs w:val="20"/>
                      <w:u w:val="none"/>
                      <w:lang w:val="en-US" w:eastAsia="zh-CN" w:bidi="ar"/>
                    </w:rPr>
                    <w:t>可视化展示网约车车辆分布概况</w:t>
                  </w:r>
                </w:p>
              </w:tc>
            </w:tr>
            <w:tr w14:paraId="7979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53A1092C">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3ED07817">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2B0D4DF0">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104E38C4">
                  <w:pPr>
                    <w:jc w:val="center"/>
                    <w:rPr>
                      <w:rFonts w:hint="eastAsia" w:ascii="宋体" w:hAnsi="宋体" w:eastAsia="宋体" w:cs="宋体"/>
                      <w:color w:val="auto"/>
                      <w:sz w:val="20"/>
                      <w:szCs w:val="20"/>
                      <w:vertAlign w:val="baseline"/>
                      <w:lang w:eastAsia="zh-CN"/>
                    </w:rPr>
                  </w:pPr>
                </w:p>
              </w:tc>
              <w:tc>
                <w:tcPr>
                  <w:tcW w:w="1440" w:type="dxa"/>
                  <w:vAlign w:val="center"/>
                </w:tcPr>
                <w:p w14:paraId="6D8BFD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网约车平台公司分布概况分析</w:t>
                  </w:r>
                </w:p>
              </w:tc>
              <w:tc>
                <w:tcPr>
                  <w:tcW w:w="2137" w:type="dxa"/>
                  <w:vAlign w:val="center"/>
                </w:tcPr>
                <w:p w14:paraId="4C3F0264">
                  <w:pPr>
                    <w:keepNext w:val="0"/>
                    <w:keepLines w:val="0"/>
                    <w:widowControl/>
                    <w:suppressLineNumbers w:val="0"/>
                    <w:jc w:val="left"/>
                    <w:textAlignment w:val="center"/>
                    <w:rPr>
                      <w:rFonts w:hint="eastAsia" w:ascii="宋体" w:hAnsi="宋体" w:eastAsia="宋体" w:cs="宋体"/>
                      <w:color w:val="auto"/>
                      <w:kern w:val="0"/>
                      <w:sz w:val="20"/>
                      <w:szCs w:val="20"/>
                      <w:u w:val="none"/>
                      <w:vertAlign w:val="baseline"/>
                      <w:lang w:eastAsia="zh-CN" w:bidi="ar"/>
                    </w:rPr>
                  </w:pPr>
                  <w:r>
                    <w:rPr>
                      <w:rFonts w:hint="eastAsia" w:ascii="宋体" w:hAnsi="宋体" w:eastAsia="宋体" w:cs="宋体"/>
                      <w:i w:val="0"/>
                      <w:iCs w:val="0"/>
                      <w:color w:val="auto"/>
                      <w:kern w:val="0"/>
                      <w:sz w:val="20"/>
                      <w:szCs w:val="20"/>
                      <w:u w:val="none"/>
                      <w:lang w:val="en-US" w:eastAsia="zh-CN" w:bidi="ar"/>
                    </w:rPr>
                    <w:t>可视化展示网约车平台公司分布概况</w:t>
                  </w:r>
                </w:p>
              </w:tc>
            </w:tr>
            <w:tr w14:paraId="321C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75E2693E">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103F10CA">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2113DEE1">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11010487">
                  <w:pPr>
                    <w:jc w:val="center"/>
                    <w:rPr>
                      <w:rFonts w:hint="eastAsia" w:ascii="宋体" w:hAnsi="宋体" w:eastAsia="宋体" w:cs="宋体"/>
                      <w:color w:val="auto"/>
                      <w:sz w:val="20"/>
                      <w:szCs w:val="20"/>
                      <w:vertAlign w:val="baseline"/>
                      <w:lang w:eastAsia="zh-CN"/>
                    </w:rPr>
                  </w:pPr>
                </w:p>
              </w:tc>
              <w:tc>
                <w:tcPr>
                  <w:tcW w:w="1440" w:type="dxa"/>
                  <w:vAlign w:val="center"/>
                </w:tcPr>
                <w:p w14:paraId="11C437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网约车驾驶员分布概况分析</w:t>
                  </w:r>
                </w:p>
              </w:tc>
              <w:tc>
                <w:tcPr>
                  <w:tcW w:w="2137" w:type="dxa"/>
                  <w:vAlign w:val="center"/>
                </w:tcPr>
                <w:p w14:paraId="42EDD6AE">
                  <w:pPr>
                    <w:keepNext w:val="0"/>
                    <w:keepLines w:val="0"/>
                    <w:widowControl/>
                    <w:suppressLineNumbers w:val="0"/>
                    <w:jc w:val="left"/>
                    <w:textAlignment w:val="center"/>
                    <w:rPr>
                      <w:rFonts w:hint="eastAsia" w:ascii="宋体" w:hAnsi="宋体" w:eastAsia="宋体" w:cs="宋体"/>
                      <w:color w:val="auto"/>
                      <w:kern w:val="0"/>
                      <w:sz w:val="20"/>
                      <w:szCs w:val="20"/>
                      <w:u w:val="none"/>
                      <w:vertAlign w:val="baseline"/>
                      <w:lang w:eastAsia="zh-CN" w:bidi="ar"/>
                    </w:rPr>
                  </w:pPr>
                  <w:r>
                    <w:rPr>
                      <w:rFonts w:hint="eastAsia" w:ascii="宋体" w:hAnsi="宋体" w:eastAsia="宋体" w:cs="宋体"/>
                      <w:i w:val="0"/>
                      <w:iCs w:val="0"/>
                      <w:color w:val="auto"/>
                      <w:kern w:val="0"/>
                      <w:sz w:val="20"/>
                      <w:szCs w:val="20"/>
                      <w:u w:val="none"/>
                      <w:lang w:val="en-US" w:eastAsia="zh-CN" w:bidi="ar"/>
                    </w:rPr>
                    <w:t>可视化展示网约车驾驶员分布概况</w:t>
                  </w:r>
                </w:p>
              </w:tc>
            </w:tr>
            <w:tr w14:paraId="0151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6B625791">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037CC48F">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332ABB81">
                  <w:pPr>
                    <w:jc w:val="center"/>
                    <w:rPr>
                      <w:rFonts w:hint="eastAsia" w:ascii="宋体" w:hAnsi="宋体" w:eastAsia="宋体" w:cs="宋体"/>
                      <w:color w:val="auto"/>
                      <w:sz w:val="20"/>
                      <w:szCs w:val="20"/>
                      <w:vertAlign w:val="baseline"/>
                      <w:lang w:eastAsia="zh-CN"/>
                    </w:rPr>
                  </w:pPr>
                </w:p>
              </w:tc>
              <w:tc>
                <w:tcPr>
                  <w:tcW w:w="764" w:type="dxa"/>
                  <w:vMerge w:val="restart"/>
                  <w:vAlign w:val="center"/>
                </w:tcPr>
                <w:p w14:paraId="7A19DB51">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巡游车专题</w:t>
                  </w:r>
                </w:p>
              </w:tc>
              <w:tc>
                <w:tcPr>
                  <w:tcW w:w="1440" w:type="dxa"/>
                  <w:vAlign w:val="center"/>
                </w:tcPr>
                <w:p w14:paraId="5E082A4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巡游出租申办概况分析</w:t>
                  </w:r>
                </w:p>
              </w:tc>
              <w:tc>
                <w:tcPr>
                  <w:tcW w:w="2137" w:type="dxa"/>
                  <w:vAlign w:val="center"/>
                </w:tcPr>
                <w:p w14:paraId="332401EC">
                  <w:pPr>
                    <w:keepNext w:val="0"/>
                    <w:keepLines w:val="0"/>
                    <w:widowControl/>
                    <w:suppressLineNumbers w:val="0"/>
                    <w:jc w:val="left"/>
                    <w:textAlignment w:val="center"/>
                    <w:rPr>
                      <w:rFonts w:hint="eastAsia" w:ascii="宋体" w:hAnsi="宋体" w:eastAsia="宋体" w:cs="宋体"/>
                      <w:color w:val="auto"/>
                      <w:kern w:val="0"/>
                      <w:sz w:val="20"/>
                      <w:szCs w:val="20"/>
                      <w:u w:val="none"/>
                      <w:vertAlign w:val="baseline"/>
                      <w:lang w:eastAsia="zh-CN" w:bidi="ar"/>
                    </w:rPr>
                  </w:pPr>
                  <w:r>
                    <w:rPr>
                      <w:rFonts w:hint="eastAsia" w:ascii="宋体" w:hAnsi="宋体" w:eastAsia="宋体" w:cs="宋体"/>
                      <w:i w:val="0"/>
                      <w:iCs w:val="0"/>
                      <w:color w:val="auto"/>
                      <w:kern w:val="0"/>
                      <w:sz w:val="20"/>
                      <w:szCs w:val="20"/>
                      <w:u w:val="none"/>
                      <w:lang w:val="en-US" w:eastAsia="zh-CN" w:bidi="ar"/>
                    </w:rPr>
                    <w:t>可视化展示巡游出租申办概况</w:t>
                  </w:r>
                </w:p>
              </w:tc>
            </w:tr>
            <w:tr w14:paraId="6281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3967F2BE">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6FF15342">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22AE68AB">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587ACC44">
                  <w:pPr>
                    <w:jc w:val="center"/>
                    <w:rPr>
                      <w:rFonts w:hint="eastAsia" w:ascii="宋体" w:hAnsi="宋体" w:eastAsia="宋体" w:cs="宋体"/>
                      <w:color w:val="auto"/>
                      <w:sz w:val="20"/>
                      <w:szCs w:val="20"/>
                      <w:vertAlign w:val="baseline"/>
                      <w:lang w:eastAsia="zh-CN"/>
                    </w:rPr>
                  </w:pPr>
                </w:p>
              </w:tc>
              <w:tc>
                <w:tcPr>
                  <w:tcW w:w="1440" w:type="dxa"/>
                  <w:vAlign w:val="center"/>
                </w:tcPr>
                <w:p w14:paraId="4D0110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巡游出租审批概况分析</w:t>
                  </w:r>
                </w:p>
              </w:tc>
              <w:tc>
                <w:tcPr>
                  <w:tcW w:w="2137" w:type="dxa"/>
                  <w:vAlign w:val="center"/>
                </w:tcPr>
                <w:p w14:paraId="577AA801">
                  <w:pPr>
                    <w:keepNext w:val="0"/>
                    <w:keepLines w:val="0"/>
                    <w:widowControl/>
                    <w:suppressLineNumbers w:val="0"/>
                    <w:jc w:val="left"/>
                    <w:textAlignment w:val="center"/>
                    <w:rPr>
                      <w:rFonts w:hint="eastAsia" w:ascii="宋体" w:hAnsi="宋体" w:eastAsia="宋体" w:cs="宋体"/>
                      <w:color w:val="auto"/>
                      <w:kern w:val="0"/>
                      <w:sz w:val="20"/>
                      <w:szCs w:val="20"/>
                      <w:u w:val="none"/>
                      <w:vertAlign w:val="baseline"/>
                      <w:lang w:eastAsia="zh-CN" w:bidi="ar"/>
                    </w:rPr>
                  </w:pPr>
                  <w:r>
                    <w:rPr>
                      <w:rFonts w:hint="eastAsia" w:ascii="宋体" w:hAnsi="宋体" w:eastAsia="宋体" w:cs="宋体"/>
                      <w:i w:val="0"/>
                      <w:iCs w:val="0"/>
                      <w:color w:val="auto"/>
                      <w:kern w:val="0"/>
                      <w:sz w:val="20"/>
                      <w:szCs w:val="20"/>
                      <w:u w:val="none"/>
                      <w:lang w:val="en-US" w:eastAsia="zh-CN" w:bidi="ar"/>
                    </w:rPr>
                    <w:t>可视化展示巡游出租审批概况</w:t>
                  </w:r>
                </w:p>
              </w:tc>
            </w:tr>
            <w:tr w14:paraId="6AE8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702E702F">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0ED1BBC9">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2423B899">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57BC8A87">
                  <w:pPr>
                    <w:jc w:val="center"/>
                    <w:rPr>
                      <w:rFonts w:hint="eastAsia" w:ascii="宋体" w:hAnsi="宋体" w:eastAsia="宋体" w:cs="宋体"/>
                      <w:color w:val="auto"/>
                      <w:sz w:val="20"/>
                      <w:szCs w:val="20"/>
                      <w:vertAlign w:val="baseline"/>
                      <w:lang w:eastAsia="zh-CN"/>
                    </w:rPr>
                  </w:pPr>
                </w:p>
              </w:tc>
              <w:tc>
                <w:tcPr>
                  <w:tcW w:w="1440" w:type="dxa"/>
                  <w:vAlign w:val="center"/>
                </w:tcPr>
                <w:p w14:paraId="60024C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巡游出租车辆分布概况分析</w:t>
                  </w:r>
                </w:p>
              </w:tc>
              <w:tc>
                <w:tcPr>
                  <w:tcW w:w="2137" w:type="dxa"/>
                  <w:vAlign w:val="center"/>
                </w:tcPr>
                <w:p w14:paraId="0513C1D9">
                  <w:pPr>
                    <w:keepNext w:val="0"/>
                    <w:keepLines w:val="0"/>
                    <w:widowControl/>
                    <w:suppressLineNumbers w:val="0"/>
                    <w:jc w:val="left"/>
                    <w:textAlignment w:val="center"/>
                    <w:rPr>
                      <w:rFonts w:hint="eastAsia" w:ascii="宋体" w:hAnsi="宋体" w:eastAsia="宋体" w:cs="宋体"/>
                      <w:color w:val="auto"/>
                      <w:kern w:val="0"/>
                      <w:sz w:val="20"/>
                      <w:szCs w:val="20"/>
                      <w:u w:val="none"/>
                      <w:vertAlign w:val="baseline"/>
                      <w:lang w:eastAsia="zh-CN" w:bidi="ar"/>
                    </w:rPr>
                  </w:pPr>
                  <w:r>
                    <w:rPr>
                      <w:rFonts w:hint="eastAsia" w:ascii="宋体" w:hAnsi="宋体" w:eastAsia="宋体" w:cs="宋体"/>
                      <w:i w:val="0"/>
                      <w:iCs w:val="0"/>
                      <w:color w:val="auto"/>
                      <w:kern w:val="0"/>
                      <w:sz w:val="20"/>
                      <w:szCs w:val="20"/>
                      <w:u w:val="none"/>
                      <w:lang w:val="en-US" w:eastAsia="zh-CN" w:bidi="ar"/>
                    </w:rPr>
                    <w:t>可视化展示巡游出租车辆分布概况</w:t>
                  </w:r>
                </w:p>
              </w:tc>
            </w:tr>
            <w:tr w14:paraId="130D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13F44BAD">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5BA54DA7">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07B0D164">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1AFA26EA">
                  <w:pPr>
                    <w:jc w:val="center"/>
                    <w:rPr>
                      <w:rFonts w:hint="eastAsia" w:ascii="宋体" w:hAnsi="宋体" w:eastAsia="宋体" w:cs="宋体"/>
                      <w:color w:val="auto"/>
                      <w:sz w:val="20"/>
                      <w:szCs w:val="20"/>
                      <w:vertAlign w:val="baseline"/>
                      <w:lang w:eastAsia="zh-CN"/>
                    </w:rPr>
                  </w:pPr>
                </w:p>
              </w:tc>
              <w:tc>
                <w:tcPr>
                  <w:tcW w:w="1440" w:type="dxa"/>
                  <w:vAlign w:val="center"/>
                </w:tcPr>
                <w:p w14:paraId="6CA35F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巡游出租企业分布概况分析</w:t>
                  </w:r>
                </w:p>
              </w:tc>
              <w:tc>
                <w:tcPr>
                  <w:tcW w:w="2137" w:type="dxa"/>
                  <w:vAlign w:val="center"/>
                </w:tcPr>
                <w:p w14:paraId="4EC2CAE4">
                  <w:pPr>
                    <w:keepNext w:val="0"/>
                    <w:keepLines w:val="0"/>
                    <w:widowControl/>
                    <w:suppressLineNumbers w:val="0"/>
                    <w:jc w:val="left"/>
                    <w:textAlignment w:val="center"/>
                    <w:rPr>
                      <w:rFonts w:hint="eastAsia" w:ascii="宋体" w:hAnsi="宋体" w:eastAsia="宋体" w:cs="宋体"/>
                      <w:color w:val="auto"/>
                      <w:kern w:val="0"/>
                      <w:sz w:val="20"/>
                      <w:szCs w:val="20"/>
                      <w:u w:val="none"/>
                      <w:vertAlign w:val="baseline"/>
                      <w:lang w:eastAsia="zh-CN" w:bidi="ar"/>
                    </w:rPr>
                  </w:pPr>
                  <w:r>
                    <w:rPr>
                      <w:rFonts w:hint="eastAsia" w:ascii="宋体" w:hAnsi="宋体" w:eastAsia="宋体" w:cs="宋体"/>
                      <w:i w:val="0"/>
                      <w:iCs w:val="0"/>
                      <w:color w:val="auto"/>
                      <w:kern w:val="0"/>
                      <w:sz w:val="20"/>
                      <w:szCs w:val="20"/>
                      <w:u w:val="none"/>
                      <w:lang w:val="en-US" w:eastAsia="zh-CN" w:bidi="ar"/>
                    </w:rPr>
                    <w:t>可视化展示巡游出租企业分布概况</w:t>
                  </w:r>
                </w:p>
              </w:tc>
            </w:tr>
            <w:tr w14:paraId="53EF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CB604A3">
                  <w:pPr>
                    <w:numPr>
                      <w:ilvl w:val="0"/>
                      <w:numId w:val="4"/>
                    </w:numPr>
                    <w:ind w:left="425" w:hanging="425"/>
                    <w:jc w:val="center"/>
                    <w:rPr>
                      <w:rFonts w:hint="eastAsia" w:ascii="宋体" w:hAnsi="宋体" w:eastAsia="宋体" w:cs="宋体"/>
                      <w:color w:val="auto"/>
                      <w:sz w:val="20"/>
                      <w:szCs w:val="20"/>
                      <w:vertAlign w:val="baseline"/>
                      <w:lang w:eastAsia="zh-CN"/>
                    </w:rPr>
                  </w:pPr>
                </w:p>
              </w:tc>
              <w:tc>
                <w:tcPr>
                  <w:tcW w:w="600" w:type="dxa"/>
                  <w:vMerge w:val="continue"/>
                  <w:vAlign w:val="center"/>
                </w:tcPr>
                <w:p w14:paraId="3ABA4E63">
                  <w:pPr>
                    <w:jc w:val="center"/>
                    <w:rPr>
                      <w:rFonts w:hint="eastAsia" w:ascii="宋体" w:hAnsi="宋体" w:eastAsia="宋体" w:cs="宋体"/>
                      <w:color w:val="auto"/>
                      <w:sz w:val="20"/>
                      <w:szCs w:val="20"/>
                      <w:vertAlign w:val="baseline"/>
                      <w:lang w:eastAsia="zh-CN"/>
                    </w:rPr>
                  </w:pPr>
                </w:p>
              </w:tc>
              <w:tc>
                <w:tcPr>
                  <w:tcW w:w="782" w:type="dxa"/>
                  <w:vMerge w:val="continue"/>
                  <w:vAlign w:val="center"/>
                </w:tcPr>
                <w:p w14:paraId="71D5451D">
                  <w:pPr>
                    <w:jc w:val="center"/>
                    <w:rPr>
                      <w:rFonts w:hint="eastAsia" w:ascii="宋体" w:hAnsi="宋体" w:eastAsia="宋体" w:cs="宋体"/>
                      <w:color w:val="auto"/>
                      <w:sz w:val="20"/>
                      <w:szCs w:val="20"/>
                      <w:vertAlign w:val="baseline"/>
                      <w:lang w:eastAsia="zh-CN"/>
                    </w:rPr>
                  </w:pPr>
                </w:p>
              </w:tc>
              <w:tc>
                <w:tcPr>
                  <w:tcW w:w="764" w:type="dxa"/>
                  <w:vMerge w:val="continue"/>
                  <w:vAlign w:val="center"/>
                </w:tcPr>
                <w:p w14:paraId="59F2E561">
                  <w:pPr>
                    <w:jc w:val="center"/>
                    <w:rPr>
                      <w:rFonts w:hint="eastAsia" w:ascii="宋体" w:hAnsi="宋体" w:eastAsia="宋体" w:cs="宋体"/>
                      <w:color w:val="auto"/>
                      <w:sz w:val="20"/>
                      <w:szCs w:val="20"/>
                      <w:vertAlign w:val="baseline"/>
                      <w:lang w:eastAsia="zh-CN"/>
                    </w:rPr>
                  </w:pPr>
                </w:p>
              </w:tc>
              <w:tc>
                <w:tcPr>
                  <w:tcW w:w="1440" w:type="dxa"/>
                  <w:vAlign w:val="center"/>
                </w:tcPr>
                <w:p w14:paraId="63DCF6D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巡游出租驾驶员分布概况分析</w:t>
                  </w:r>
                </w:p>
              </w:tc>
              <w:tc>
                <w:tcPr>
                  <w:tcW w:w="2137" w:type="dxa"/>
                  <w:vAlign w:val="center"/>
                </w:tcPr>
                <w:p w14:paraId="086ABA70">
                  <w:pPr>
                    <w:keepNext w:val="0"/>
                    <w:keepLines w:val="0"/>
                    <w:widowControl/>
                    <w:suppressLineNumbers w:val="0"/>
                    <w:jc w:val="left"/>
                    <w:textAlignment w:val="center"/>
                    <w:rPr>
                      <w:rFonts w:hint="eastAsia" w:ascii="宋体" w:hAnsi="宋体" w:eastAsia="宋体" w:cs="宋体"/>
                      <w:color w:val="auto"/>
                      <w:kern w:val="0"/>
                      <w:sz w:val="20"/>
                      <w:szCs w:val="20"/>
                      <w:u w:val="none"/>
                      <w:vertAlign w:val="baseline"/>
                      <w:lang w:eastAsia="zh-CN" w:bidi="ar"/>
                    </w:rPr>
                  </w:pPr>
                  <w:r>
                    <w:rPr>
                      <w:rFonts w:hint="eastAsia" w:ascii="宋体" w:hAnsi="宋体" w:eastAsia="宋体" w:cs="宋体"/>
                      <w:i w:val="0"/>
                      <w:iCs w:val="0"/>
                      <w:color w:val="auto"/>
                      <w:kern w:val="0"/>
                      <w:sz w:val="20"/>
                      <w:szCs w:val="20"/>
                      <w:u w:val="none"/>
                      <w:lang w:val="en-US" w:eastAsia="zh-CN" w:bidi="ar"/>
                    </w:rPr>
                    <w:t>可视化展示巡游出租驾驶员分布概况</w:t>
                  </w:r>
                </w:p>
              </w:tc>
            </w:tr>
          </w:tbl>
          <w:p w14:paraId="4229245A">
            <w:pPr>
              <w:pStyle w:val="7"/>
              <w:jc w:val="both"/>
              <w:rPr>
                <w:rFonts w:hint="eastAsia"/>
                <w:b/>
                <w:bCs/>
                <w:color w:val="auto"/>
                <w:sz w:val="21"/>
                <w:lang w:val="en-US" w:eastAsia="zh-CN"/>
              </w:rPr>
            </w:pPr>
            <w:r>
              <w:rPr>
                <w:rFonts w:hint="eastAsia"/>
                <w:b/>
                <w:bCs/>
                <w:color w:val="auto"/>
                <w:sz w:val="20"/>
                <w:szCs w:val="20"/>
                <w:lang w:val="en-US" w:eastAsia="zh-CN"/>
              </w:rPr>
              <w:t>4）</w:t>
            </w:r>
            <w:r>
              <w:rPr>
                <w:rFonts w:hint="eastAsia"/>
                <w:b/>
                <w:bCs/>
                <w:color w:val="auto"/>
                <w:sz w:val="21"/>
                <w:lang w:val="en-US" w:eastAsia="zh-CN"/>
              </w:rPr>
              <w:t>AI应用模块</w:t>
            </w:r>
          </w:p>
          <w:p w14:paraId="3FC64586">
            <w:pPr>
              <w:pStyle w:val="7"/>
              <w:spacing w:before="105" w:after="105"/>
              <w:ind w:firstLine="42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rPr>
              <w:t>部署AI智能</w:t>
            </w:r>
            <w:r>
              <w:rPr>
                <w:rFonts w:hint="eastAsia" w:ascii="宋体" w:hAnsi="宋体" w:eastAsia="宋体" w:cs="宋体"/>
                <w:color w:val="auto"/>
                <w:sz w:val="20"/>
                <w:szCs w:val="20"/>
                <w:lang w:val="en-US" w:eastAsia="zh-CN"/>
              </w:rPr>
              <w:t>问答</w:t>
            </w:r>
            <w:r>
              <w:rPr>
                <w:rFonts w:hint="eastAsia" w:ascii="宋体" w:hAnsi="宋体" w:eastAsia="宋体" w:cs="宋体"/>
                <w:color w:val="auto"/>
                <w:sz w:val="20"/>
                <w:szCs w:val="20"/>
              </w:rPr>
              <w:t>，解答申请人关于</w:t>
            </w:r>
            <w:r>
              <w:rPr>
                <w:rFonts w:hint="eastAsia" w:ascii="宋体" w:hAnsi="宋体" w:eastAsia="宋体" w:cs="宋体"/>
                <w:color w:val="auto"/>
                <w:sz w:val="20"/>
                <w:szCs w:val="20"/>
                <w:lang w:val="en-US" w:eastAsia="zh-CN"/>
              </w:rPr>
              <w:t>业务申报流程、材料</w:t>
            </w:r>
            <w:r>
              <w:rPr>
                <w:rFonts w:hint="eastAsia" w:ascii="宋体" w:hAnsi="宋体" w:eastAsia="宋体" w:cs="宋体"/>
                <w:color w:val="auto"/>
                <w:sz w:val="20"/>
                <w:szCs w:val="20"/>
              </w:rPr>
              <w:t>等常见问题；构建</w:t>
            </w:r>
            <w:r>
              <w:rPr>
                <w:rFonts w:hint="eastAsia" w:ascii="宋体" w:hAnsi="宋体" w:eastAsia="宋体" w:cs="宋体"/>
                <w:color w:val="auto"/>
                <w:sz w:val="20"/>
                <w:szCs w:val="20"/>
                <w:lang w:val="en-US" w:eastAsia="zh-CN"/>
              </w:rPr>
              <w:t>AI表单</w:t>
            </w:r>
            <w:r>
              <w:rPr>
                <w:rFonts w:hint="eastAsia" w:ascii="宋体" w:hAnsi="宋体" w:eastAsia="宋体" w:cs="宋体"/>
                <w:color w:val="auto"/>
                <w:sz w:val="20"/>
                <w:szCs w:val="20"/>
              </w:rPr>
              <w:t>，辅助高效处理</w:t>
            </w:r>
            <w:r>
              <w:rPr>
                <w:rFonts w:hint="eastAsia" w:ascii="宋体" w:hAnsi="宋体" w:eastAsia="宋体" w:cs="宋体"/>
                <w:color w:val="auto"/>
                <w:sz w:val="20"/>
                <w:szCs w:val="20"/>
                <w:lang w:val="en-US" w:eastAsia="zh-CN"/>
              </w:rPr>
              <w:t>材料识别及智能校验。</w:t>
            </w:r>
            <w:r>
              <w:rPr>
                <w:rFonts w:hint="eastAsia" w:ascii="宋体" w:hAnsi="宋体" w:eastAsia="宋体" w:cs="宋体"/>
                <w:color w:val="auto"/>
                <w:sz w:val="20"/>
                <w:szCs w:val="20"/>
              </w:rPr>
              <w:t>相关功能清单如下</w:t>
            </w:r>
            <w:r>
              <w:rPr>
                <w:rFonts w:hint="eastAsia" w:ascii="宋体" w:hAnsi="宋体" w:eastAsia="宋体" w:cs="宋体"/>
                <w:color w:val="auto"/>
                <w:sz w:val="20"/>
                <w:szCs w:val="20"/>
                <w:lang w:eastAsia="zh-CN"/>
              </w:rPr>
              <w:t>：</w:t>
            </w:r>
          </w:p>
          <w:tbl>
            <w:tblPr>
              <w:tblStyle w:val="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615"/>
              <w:gridCol w:w="752"/>
              <w:gridCol w:w="774"/>
              <w:gridCol w:w="1451"/>
              <w:gridCol w:w="2115"/>
            </w:tblGrid>
            <w:tr w14:paraId="55BA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2DA843AF">
                  <w:pPr>
                    <w:keepNext w:val="0"/>
                    <w:keepLines w:val="0"/>
                    <w:widowControl/>
                    <w:suppressLineNumbers w:val="0"/>
                    <w:jc w:val="both"/>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序号</w:t>
                  </w:r>
                </w:p>
              </w:tc>
              <w:tc>
                <w:tcPr>
                  <w:tcW w:w="615" w:type="dxa"/>
                  <w:vAlign w:val="center"/>
                </w:tcPr>
                <w:p w14:paraId="36F293B5">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模块</w:t>
                  </w:r>
                </w:p>
              </w:tc>
              <w:tc>
                <w:tcPr>
                  <w:tcW w:w="752" w:type="dxa"/>
                  <w:vAlign w:val="center"/>
                </w:tcPr>
                <w:p w14:paraId="331BCBAC">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一级功能</w:t>
                  </w:r>
                </w:p>
              </w:tc>
              <w:tc>
                <w:tcPr>
                  <w:tcW w:w="774" w:type="dxa"/>
                  <w:vAlign w:val="center"/>
                </w:tcPr>
                <w:p w14:paraId="4D6585BD">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二级功能</w:t>
                  </w:r>
                </w:p>
              </w:tc>
              <w:tc>
                <w:tcPr>
                  <w:tcW w:w="1451" w:type="dxa"/>
                  <w:vAlign w:val="center"/>
                </w:tcPr>
                <w:p w14:paraId="70AA5171">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三级功能</w:t>
                  </w:r>
                </w:p>
              </w:tc>
              <w:tc>
                <w:tcPr>
                  <w:tcW w:w="2115" w:type="dxa"/>
                  <w:vAlign w:val="center"/>
                </w:tcPr>
                <w:p w14:paraId="0863A6C0">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功能简述</w:t>
                  </w:r>
                </w:p>
              </w:tc>
            </w:tr>
            <w:tr w14:paraId="5C37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7272D0F6">
                  <w:pPr>
                    <w:keepNext w:val="0"/>
                    <w:keepLines w:val="0"/>
                    <w:widowControl/>
                    <w:numPr>
                      <w:ilvl w:val="0"/>
                      <w:numId w:val="5"/>
                    </w:numPr>
                    <w:suppressLineNumbers w:val="0"/>
                    <w:ind w:left="425" w:hanging="425"/>
                    <w:jc w:val="center"/>
                    <w:textAlignment w:val="center"/>
                    <w:rPr>
                      <w:rFonts w:hint="eastAsia" w:ascii="宋体" w:hAnsi="宋体" w:eastAsia="宋体" w:cs="宋体"/>
                      <w:i w:val="0"/>
                      <w:iCs w:val="0"/>
                      <w:color w:val="auto"/>
                      <w:kern w:val="0"/>
                      <w:sz w:val="20"/>
                      <w:szCs w:val="20"/>
                      <w:u w:val="none"/>
                      <w:lang w:val="en-US" w:eastAsia="zh-CN" w:bidi="ar"/>
                    </w:rPr>
                  </w:pPr>
                </w:p>
              </w:tc>
              <w:tc>
                <w:tcPr>
                  <w:tcW w:w="615" w:type="dxa"/>
                  <w:vMerge w:val="restart"/>
                  <w:vAlign w:val="center"/>
                </w:tcPr>
                <w:p w14:paraId="5BF49522">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AI应用</w:t>
                  </w:r>
                </w:p>
              </w:tc>
              <w:tc>
                <w:tcPr>
                  <w:tcW w:w="752" w:type="dxa"/>
                  <w:vMerge w:val="restart"/>
                  <w:vAlign w:val="center"/>
                </w:tcPr>
                <w:p w14:paraId="17FA1A13">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AI应用</w:t>
                  </w:r>
                </w:p>
              </w:tc>
              <w:tc>
                <w:tcPr>
                  <w:tcW w:w="774" w:type="dxa"/>
                  <w:vAlign w:val="center"/>
                </w:tcPr>
                <w:p w14:paraId="7FE04D0E">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网络预约出租智能问答</w:t>
                  </w:r>
                </w:p>
              </w:tc>
              <w:tc>
                <w:tcPr>
                  <w:tcW w:w="1451" w:type="dxa"/>
                  <w:vAlign w:val="center"/>
                </w:tcPr>
                <w:p w14:paraId="29E053E0">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网络预约出租智能问答</w:t>
                  </w:r>
                </w:p>
              </w:tc>
              <w:tc>
                <w:tcPr>
                  <w:tcW w:w="2115" w:type="dxa"/>
                  <w:vAlign w:val="center"/>
                </w:tcPr>
                <w:p w14:paraId="23F8E0F8">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构建网络预约出租汽车AI智能问答</w:t>
                  </w:r>
                </w:p>
              </w:tc>
            </w:tr>
            <w:tr w14:paraId="0A4B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6E9E1D5C">
                  <w:pPr>
                    <w:numPr>
                      <w:ilvl w:val="0"/>
                      <w:numId w:val="5"/>
                    </w:numPr>
                    <w:ind w:left="425" w:hanging="425"/>
                    <w:jc w:val="center"/>
                    <w:rPr>
                      <w:rFonts w:hint="eastAsia" w:ascii="宋体" w:hAnsi="宋体" w:eastAsia="宋体" w:cs="宋体"/>
                      <w:color w:val="auto"/>
                      <w:sz w:val="20"/>
                      <w:szCs w:val="20"/>
                      <w:vertAlign w:val="baseline"/>
                      <w:lang w:eastAsia="zh-CN"/>
                    </w:rPr>
                  </w:pPr>
                </w:p>
              </w:tc>
              <w:tc>
                <w:tcPr>
                  <w:tcW w:w="615" w:type="dxa"/>
                  <w:vMerge w:val="continue"/>
                  <w:vAlign w:val="center"/>
                </w:tcPr>
                <w:p w14:paraId="1EA855B0">
                  <w:pPr>
                    <w:jc w:val="center"/>
                    <w:rPr>
                      <w:rFonts w:hint="eastAsia" w:ascii="宋体" w:hAnsi="宋体" w:eastAsia="宋体" w:cs="宋体"/>
                      <w:color w:val="auto"/>
                      <w:sz w:val="20"/>
                      <w:szCs w:val="20"/>
                      <w:vertAlign w:val="baseline"/>
                      <w:lang w:eastAsia="zh-CN"/>
                    </w:rPr>
                  </w:pPr>
                </w:p>
              </w:tc>
              <w:tc>
                <w:tcPr>
                  <w:tcW w:w="752" w:type="dxa"/>
                  <w:vMerge w:val="continue"/>
                  <w:vAlign w:val="center"/>
                </w:tcPr>
                <w:p w14:paraId="30102537">
                  <w:pPr>
                    <w:jc w:val="center"/>
                    <w:rPr>
                      <w:rFonts w:hint="eastAsia" w:ascii="宋体" w:hAnsi="宋体" w:eastAsia="宋体" w:cs="宋体"/>
                      <w:color w:val="auto"/>
                      <w:sz w:val="20"/>
                      <w:szCs w:val="20"/>
                      <w:vertAlign w:val="baseline"/>
                      <w:lang w:eastAsia="zh-CN"/>
                    </w:rPr>
                  </w:pPr>
                </w:p>
              </w:tc>
              <w:tc>
                <w:tcPr>
                  <w:tcW w:w="774" w:type="dxa"/>
                  <w:vAlign w:val="center"/>
                </w:tcPr>
                <w:p w14:paraId="062932AD">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巡游出租智能问答</w:t>
                  </w:r>
                </w:p>
              </w:tc>
              <w:tc>
                <w:tcPr>
                  <w:tcW w:w="1451" w:type="dxa"/>
                  <w:vAlign w:val="center"/>
                </w:tcPr>
                <w:p w14:paraId="15B4C72A">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巡游出租智能问答</w:t>
                  </w:r>
                </w:p>
              </w:tc>
              <w:tc>
                <w:tcPr>
                  <w:tcW w:w="2115" w:type="dxa"/>
                  <w:vAlign w:val="center"/>
                </w:tcPr>
                <w:p w14:paraId="151466AA">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构建巡游出租汽车AI智能问答</w:t>
                  </w:r>
                </w:p>
              </w:tc>
            </w:tr>
            <w:tr w14:paraId="7932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40050A32">
                  <w:pPr>
                    <w:numPr>
                      <w:ilvl w:val="0"/>
                      <w:numId w:val="5"/>
                    </w:numPr>
                    <w:ind w:left="425" w:hanging="425"/>
                    <w:jc w:val="center"/>
                    <w:rPr>
                      <w:rFonts w:hint="eastAsia" w:ascii="宋体" w:hAnsi="宋体" w:eastAsia="宋体" w:cs="宋体"/>
                      <w:color w:val="auto"/>
                      <w:sz w:val="20"/>
                      <w:szCs w:val="20"/>
                      <w:vertAlign w:val="baseline"/>
                      <w:lang w:eastAsia="zh-CN"/>
                    </w:rPr>
                  </w:pPr>
                </w:p>
              </w:tc>
              <w:tc>
                <w:tcPr>
                  <w:tcW w:w="615" w:type="dxa"/>
                  <w:vMerge w:val="continue"/>
                  <w:vAlign w:val="center"/>
                </w:tcPr>
                <w:p w14:paraId="72D3F946">
                  <w:pPr>
                    <w:jc w:val="center"/>
                    <w:rPr>
                      <w:rFonts w:hint="eastAsia" w:ascii="宋体" w:hAnsi="宋体" w:eastAsia="宋体" w:cs="宋体"/>
                      <w:color w:val="auto"/>
                      <w:sz w:val="20"/>
                      <w:szCs w:val="20"/>
                      <w:vertAlign w:val="baseline"/>
                      <w:lang w:eastAsia="zh-CN"/>
                    </w:rPr>
                  </w:pPr>
                </w:p>
              </w:tc>
              <w:tc>
                <w:tcPr>
                  <w:tcW w:w="752" w:type="dxa"/>
                  <w:vMerge w:val="continue"/>
                  <w:vAlign w:val="center"/>
                </w:tcPr>
                <w:p w14:paraId="481F3DEB">
                  <w:pPr>
                    <w:jc w:val="center"/>
                    <w:rPr>
                      <w:rFonts w:hint="eastAsia" w:ascii="宋体" w:hAnsi="宋体" w:eastAsia="宋体" w:cs="宋体"/>
                      <w:color w:val="auto"/>
                      <w:sz w:val="20"/>
                      <w:szCs w:val="20"/>
                      <w:vertAlign w:val="baseline"/>
                      <w:lang w:eastAsia="zh-CN"/>
                    </w:rPr>
                  </w:pPr>
                </w:p>
              </w:tc>
              <w:tc>
                <w:tcPr>
                  <w:tcW w:w="774" w:type="dxa"/>
                  <w:vMerge w:val="restart"/>
                  <w:vAlign w:val="center"/>
                </w:tcPr>
                <w:p w14:paraId="0CDC17BD">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AI表单</w:t>
                  </w:r>
                </w:p>
              </w:tc>
              <w:tc>
                <w:tcPr>
                  <w:tcW w:w="1451" w:type="dxa"/>
                  <w:vAlign w:val="center"/>
                </w:tcPr>
                <w:p w14:paraId="0CA8D9E6">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材料识别与智能校验</w:t>
                  </w:r>
                </w:p>
              </w:tc>
              <w:tc>
                <w:tcPr>
                  <w:tcW w:w="2115" w:type="dxa"/>
                  <w:vAlign w:val="center"/>
                </w:tcPr>
                <w:p w14:paraId="5E8E7460">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自动调用AI+OCR技术识别材料</w:t>
                  </w:r>
                </w:p>
              </w:tc>
            </w:tr>
            <w:tr w14:paraId="5F10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14DBB295">
                  <w:pPr>
                    <w:numPr>
                      <w:ilvl w:val="0"/>
                      <w:numId w:val="5"/>
                    </w:numPr>
                    <w:ind w:left="425" w:hanging="425"/>
                    <w:jc w:val="center"/>
                    <w:rPr>
                      <w:rFonts w:hint="eastAsia" w:ascii="宋体" w:hAnsi="宋体" w:eastAsia="宋体" w:cs="宋体"/>
                      <w:color w:val="auto"/>
                      <w:sz w:val="20"/>
                      <w:szCs w:val="20"/>
                      <w:vertAlign w:val="baseline"/>
                      <w:lang w:eastAsia="zh-CN"/>
                    </w:rPr>
                  </w:pPr>
                </w:p>
              </w:tc>
              <w:tc>
                <w:tcPr>
                  <w:tcW w:w="615" w:type="dxa"/>
                  <w:vMerge w:val="continue"/>
                  <w:vAlign w:val="center"/>
                </w:tcPr>
                <w:p w14:paraId="684C63D2">
                  <w:pPr>
                    <w:jc w:val="center"/>
                    <w:rPr>
                      <w:rFonts w:hint="eastAsia" w:ascii="宋体" w:hAnsi="宋体" w:eastAsia="宋体" w:cs="宋体"/>
                      <w:color w:val="auto"/>
                      <w:sz w:val="20"/>
                      <w:szCs w:val="20"/>
                      <w:vertAlign w:val="baseline"/>
                      <w:lang w:eastAsia="zh-CN"/>
                    </w:rPr>
                  </w:pPr>
                </w:p>
              </w:tc>
              <w:tc>
                <w:tcPr>
                  <w:tcW w:w="752" w:type="dxa"/>
                  <w:vMerge w:val="continue"/>
                  <w:vAlign w:val="center"/>
                </w:tcPr>
                <w:p w14:paraId="08DF9F00">
                  <w:pPr>
                    <w:jc w:val="center"/>
                    <w:rPr>
                      <w:rFonts w:hint="eastAsia" w:ascii="宋体" w:hAnsi="宋体" w:eastAsia="宋体" w:cs="宋体"/>
                      <w:color w:val="auto"/>
                      <w:sz w:val="20"/>
                      <w:szCs w:val="20"/>
                      <w:vertAlign w:val="baseline"/>
                      <w:lang w:eastAsia="zh-CN"/>
                    </w:rPr>
                  </w:pPr>
                </w:p>
              </w:tc>
              <w:tc>
                <w:tcPr>
                  <w:tcW w:w="774" w:type="dxa"/>
                  <w:vMerge w:val="continue"/>
                  <w:vAlign w:val="center"/>
                </w:tcPr>
                <w:p w14:paraId="7A647676">
                  <w:pPr>
                    <w:jc w:val="center"/>
                    <w:rPr>
                      <w:rFonts w:hint="eastAsia" w:ascii="宋体" w:hAnsi="宋体" w:eastAsia="宋体" w:cs="宋体"/>
                      <w:color w:val="auto"/>
                      <w:sz w:val="20"/>
                      <w:szCs w:val="20"/>
                      <w:vertAlign w:val="baseline"/>
                      <w:lang w:eastAsia="zh-CN"/>
                    </w:rPr>
                  </w:pPr>
                </w:p>
              </w:tc>
              <w:tc>
                <w:tcPr>
                  <w:tcW w:w="1451" w:type="dxa"/>
                  <w:vAlign w:val="center"/>
                </w:tcPr>
                <w:p w14:paraId="51DE95D4">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证件识别与字段提取</w:t>
                  </w:r>
                </w:p>
              </w:tc>
              <w:tc>
                <w:tcPr>
                  <w:tcW w:w="2115" w:type="dxa"/>
                  <w:vAlign w:val="center"/>
                </w:tcPr>
                <w:p w14:paraId="51D0E4D3">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自动识别图像中的证件类型及提取关键字段信息</w:t>
                  </w:r>
                </w:p>
              </w:tc>
            </w:tr>
            <w:tr w14:paraId="341E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2E35170D">
                  <w:pPr>
                    <w:numPr>
                      <w:ilvl w:val="0"/>
                      <w:numId w:val="5"/>
                    </w:numPr>
                    <w:ind w:left="425" w:hanging="425"/>
                    <w:jc w:val="center"/>
                    <w:rPr>
                      <w:rFonts w:hint="eastAsia" w:ascii="宋体" w:hAnsi="宋体" w:eastAsia="宋体" w:cs="宋体"/>
                      <w:color w:val="auto"/>
                      <w:sz w:val="20"/>
                      <w:szCs w:val="20"/>
                      <w:vertAlign w:val="baseline"/>
                      <w:lang w:eastAsia="zh-CN"/>
                    </w:rPr>
                  </w:pPr>
                </w:p>
              </w:tc>
              <w:tc>
                <w:tcPr>
                  <w:tcW w:w="615" w:type="dxa"/>
                  <w:vMerge w:val="continue"/>
                  <w:vAlign w:val="center"/>
                </w:tcPr>
                <w:p w14:paraId="65B2473F">
                  <w:pPr>
                    <w:jc w:val="center"/>
                    <w:rPr>
                      <w:rFonts w:hint="eastAsia" w:ascii="宋体" w:hAnsi="宋体" w:eastAsia="宋体" w:cs="宋体"/>
                      <w:color w:val="auto"/>
                      <w:sz w:val="20"/>
                      <w:szCs w:val="20"/>
                      <w:vertAlign w:val="baseline"/>
                      <w:lang w:eastAsia="zh-CN"/>
                    </w:rPr>
                  </w:pPr>
                </w:p>
              </w:tc>
              <w:tc>
                <w:tcPr>
                  <w:tcW w:w="752" w:type="dxa"/>
                  <w:vMerge w:val="continue"/>
                  <w:vAlign w:val="center"/>
                </w:tcPr>
                <w:p w14:paraId="63207B1C">
                  <w:pPr>
                    <w:jc w:val="center"/>
                    <w:rPr>
                      <w:rFonts w:hint="eastAsia" w:ascii="宋体" w:hAnsi="宋体" w:eastAsia="宋体" w:cs="宋体"/>
                      <w:color w:val="auto"/>
                      <w:sz w:val="20"/>
                      <w:szCs w:val="20"/>
                      <w:vertAlign w:val="baseline"/>
                      <w:lang w:eastAsia="zh-CN"/>
                    </w:rPr>
                  </w:pPr>
                </w:p>
              </w:tc>
              <w:tc>
                <w:tcPr>
                  <w:tcW w:w="774" w:type="dxa"/>
                  <w:vMerge w:val="continue"/>
                  <w:vAlign w:val="center"/>
                </w:tcPr>
                <w:p w14:paraId="550C21F0">
                  <w:pPr>
                    <w:jc w:val="center"/>
                    <w:rPr>
                      <w:rFonts w:hint="eastAsia" w:ascii="宋体" w:hAnsi="宋体" w:eastAsia="宋体" w:cs="宋体"/>
                      <w:color w:val="auto"/>
                      <w:sz w:val="20"/>
                      <w:szCs w:val="20"/>
                      <w:vertAlign w:val="baseline"/>
                      <w:lang w:eastAsia="zh-CN"/>
                    </w:rPr>
                  </w:pPr>
                </w:p>
              </w:tc>
              <w:tc>
                <w:tcPr>
                  <w:tcW w:w="1451" w:type="dxa"/>
                  <w:vAlign w:val="center"/>
                </w:tcPr>
                <w:p w14:paraId="0C59520F">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合规性校验</w:t>
                  </w:r>
                </w:p>
              </w:tc>
              <w:tc>
                <w:tcPr>
                  <w:tcW w:w="2115" w:type="dxa"/>
                  <w:vAlign w:val="center"/>
                </w:tcPr>
                <w:p w14:paraId="02603AE0">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基于AI知识库，自动检查证件合规性</w:t>
                  </w:r>
                </w:p>
              </w:tc>
            </w:tr>
          </w:tbl>
          <w:p w14:paraId="4853E3D5">
            <w:pPr>
              <w:pStyle w:val="7"/>
              <w:jc w:val="both"/>
              <w:rPr>
                <w:rFonts w:hint="eastAsia"/>
                <w:b/>
                <w:bCs/>
                <w:color w:val="auto"/>
                <w:sz w:val="21"/>
                <w:lang w:val="en-US" w:eastAsia="zh-CN"/>
              </w:rPr>
            </w:pPr>
            <w:r>
              <w:rPr>
                <w:rFonts w:hint="eastAsia"/>
                <w:b/>
                <w:bCs/>
                <w:color w:val="auto"/>
                <w:sz w:val="20"/>
                <w:szCs w:val="20"/>
                <w:lang w:val="en-US" w:eastAsia="zh-CN"/>
              </w:rPr>
              <w:t>5）</w:t>
            </w:r>
            <w:r>
              <w:rPr>
                <w:rFonts w:hint="eastAsia"/>
                <w:b/>
                <w:bCs/>
                <w:color w:val="auto"/>
                <w:sz w:val="21"/>
                <w:lang w:val="en-US" w:eastAsia="zh-CN"/>
              </w:rPr>
              <w:t>接口服务模块</w:t>
            </w:r>
          </w:p>
          <w:p w14:paraId="0FC46E84">
            <w:pPr>
              <w:pStyle w:val="7"/>
              <w:spacing w:before="105" w:after="105"/>
              <w:ind w:firstLine="42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本模块实现与</w:t>
            </w:r>
            <w:r>
              <w:rPr>
                <w:rFonts w:hint="eastAsia" w:ascii="宋体" w:hAnsi="宋体" w:eastAsia="宋体" w:cs="宋体"/>
                <w:color w:val="auto"/>
                <w:sz w:val="20"/>
                <w:szCs w:val="20"/>
                <w:lang w:val="en-US" w:eastAsia="zh-CN"/>
              </w:rPr>
              <w:t>各第三方</w:t>
            </w:r>
            <w:r>
              <w:rPr>
                <w:rFonts w:hint="eastAsia" w:ascii="宋体" w:hAnsi="宋体" w:eastAsia="宋体" w:cs="宋体"/>
                <w:color w:val="auto"/>
                <w:sz w:val="20"/>
                <w:szCs w:val="20"/>
                <w:lang w:eastAsia="zh-CN"/>
              </w:rPr>
              <w:t>系统数据交互，向省级系统上报巡游出租、网络预约出租的相关数据</w:t>
            </w:r>
            <w:r>
              <w:rPr>
                <w:rFonts w:hint="eastAsia" w:ascii="宋体" w:hAnsi="宋体" w:eastAsia="宋体" w:cs="宋体"/>
                <w:color w:val="auto"/>
                <w:sz w:val="20"/>
                <w:szCs w:val="20"/>
                <w:lang w:val="en-US" w:eastAsia="zh-CN"/>
              </w:rPr>
              <w:t>等。</w:t>
            </w:r>
            <w:r>
              <w:rPr>
                <w:rFonts w:hint="eastAsia" w:ascii="宋体" w:hAnsi="宋体" w:eastAsia="宋体" w:cs="宋体"/>
                <w:color w:val="auto"/>
                <w:sz w:val="20"/>
                <w:szCs w:val="20"/>
              </w:rPr>
              <w:t>迁移适配的相关功能清单如下</w:t>
            </w:r>
            <w:r>
              <w:rPr>
                <w:rFonts w:hint="eastAsia" w:ascii="宋体" w:hAnsi="宋体" w:eastAsia="宋体" w:cs="宋体"/>
                <w:color w:val="auto"/>
                <w:sz w:val="20"/>
                <w:szCs w:val="20"/>
                <w:lang w:eastAsia="zh-CN"/>
              </w:rPr>
              <w:t>：</w:t>
            </w:r>
          </w:p>
          <w:tbl>
            <w:tblPr>
              <w:tblStyle w:val="4"/>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608"/>
              <w:gridCol w:w="765"/>
              <w:gridCol w:w="775"/>
              <w:gridCol w:w="1494"/>
              <w:gridCol w:w="2075"/>
            </w:tblGrid>
            <w:tr w14:paraId="5462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2FF70464">
                  <w:pPr>
                    <w:keepNext w:val="0"/>
                    <w:keepLines w:val="0"/>
                    <w:widowControl/>
                    <w:suppressLineNumbers w:val="0"/>
                    <w:jc w:val="left"/>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序号</w:t>
                  </w:r>
                </w:p>
              </w:tc>
              <w:tc>
                <w:tcPr>
                  <w:tcW w:w="608" w:type="dxa"/>
                  <w:vAlign w:val="center"/>
                </w:tcPr>
                <w:p w14:paraId="5BAD8D93">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模块</w:t>
                  </w:r>
                </w:p>
              </w:tc>
              <w:tc>
                <w:tcPr>
                  <w:tcW w:w="765" w:type="dxa"/>
                  <w:vAlign w:val="center"/>
                </w:tcPr>
                <w:p w14:paraId="717B3CAC">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一级功能</w:t>
                  </w:r>
                </w:p>
              </w:tc>
              <w:tc>
                <w:tcPr>
                  <w:tcW w:w="775" w:type="dxa"/>
                  <w:vAlign w:val="center"/>
                </w:tcPr>
                <w:p w14:paraId="118C10F0">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二级功能</w:t>
                  </w:r>
                </w:p>
              </w:tc>
              <w:tc>
                <w:tcPr>
                  <w:tcW w:w="1494" w:type="dxa"/>
                  <w:vAlign w:val="center"/>
                </w:tcPr>
                <w:p w14:paraId="34CF5A28">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三级功能</w:t>
                  </w:r>
                </w:p>
              </w:tc>
              <w:tc>
                <w:tcPr>
                  <w:tcW w:w="2075" w:type="dxa"/>
                  <w:vAlign w:val="center"/>
                </w:tcPr>
                <w:p w14:paraId="08DEBA61">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功能简述</w:t>
                  </w:r>
                </w:p>
              </w:tc>
            </w:tr>
            <w:tr w14:paraId="2BBE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7ED608D4">
                  <w:pPr>
                    <w:keepNext w:val="0"/>
                    <w:keepLines w:val="0"/>
                    <w:widowControl/>
                    <w:numPr>
                      <w:ilvl w:val="0"/>
                      <w:numId w:val="6"/>
                    </w:numPr>
                    <w:suppressLineNumbers w:val="0"/>
                    <w:ind w:left="425" w:hanging="425"/>
                    <w:jc w:val="center"/>
                    <w:textAlignment w:val="center"/>
                    <w:rPr>
                      <w:rFonts w:hint="eastAsia" w:ascii="宋体" w:hAnsi="宋体" w:eastAsia="宋体" w:cs="宋体"/>
                      <w:i w:val="0"/>
                      <w:iCs w:val="0"/>
                      <w:color w:val="auto"/>
                      <w:kern w:val="0"/>
                      <w:sz w:val="20"/>
                      <w:szCs w:val="20"/>
                      <w:u w:val="none"/>
                      <w:lang w:val="en-US" w:eastAsia="zh-CN" w:bidi="ar"/>
                    </w:rPr>
                  </w:pPr>
                </w:p>
              </w:tc>
              <w:tc>
                <w:tcPr>
                  <w:tcW w:w="608" w:type="dxa"/>
                  <w:vMerge w:val="restart"/>
                  <w:vAlign w:val="center"/>
                </w:tcPr>
                <w:p w14:paraId="285C03FD">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接口服务</w:t>
                  </w:r>
                </w:p>
              </w:tc>
              <w:tc>
                <w:tcPr>
                  <w:tcW w:w="765" w:type="dxa"/>
                  <w:vMerge w:val="restart"/>
                  <w:vAlign w:val="center"/>
                </w:tcPr>
                <w:p w14:paraId="570DD20A">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接口服务</w:t>
                  </w:r>
                </w:p>
              </w:tc>
              <w:tc>
                <w:tcPr>
                  <w:tcW w:w="775" w:type="dxa"/>
                  <w:vMerge w:val="restart"/>
                  <w:vAlign w:val="center"/>
                </w:tcPr>
                <w:p w14:paraId="37A56AAC">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广东省“两客一危一重”车辆智能监管系统（原广东省道路运政管理信息系统）</w:t>
                  </w:r>
                </w:p>
              </w:tc>
              <w:tc>
                <w:tcPr>
                  <w:tcW w:w="1494" w:type="dxa"/>
                  <w:vAlign w:val="center"/>
                </w:tcPr>
                <w:p w14:paraId="61A2E1C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网约车驾驶员预报名接口</w:t>
                  </w:r>
                </w:p>
              </w:tc>
              <w:tc>
                <w:tcPr>
                  <w:tcW w:w="2075" w:type="dxa"/>
                  <w:vAlign w:val="center"/>
                </w:tcPr>
                <w:p w14:paraId="31D5563C">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驾驶员资格报名接口</w:t>
                  </w:r>
                </w:p>
              </w:tc>
            </w:tr>
            <w:tr w14:paraId="27D4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26D4C5A0">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77210660">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4D9E8957">
                  <w:pPr>
                    <w:jc w:val="center"/>
                    <w:rPr>
                      <w:rFonts w:hint="eastAsia" w:ascii="宋体" w:hAnsi="宋体" w:eastAsia="宋体" w:cs="宋体"/>
                      <w:color w:val="auto"/>
                      <w:sz w:val="20"/>
                      <w:szCs w:val="20"/>
                      <w:vertAlign w:val="baseline"/>
                      <w:lang w:eastAsia="zh-CN"/>
                    </w:rPr>
                  </w:pPr>
                </w:p>
              </w:tc>
              <w:tc>
                <w:tcPr>
                  <w:tcW w:w="775" w:type="dxa"/>
                  <w:vMerge w:val="continue"/>
                  <w:vAlign w:val="center"/>
                </w:tcPr>
                <w:p w14:paraId="23EDBA23">
                  <w:pPr>
                    <w:jc w:val="center"/>
                    <w:rPr>
                      <w:rFonts w:hint="eastAsia" w:ascii="宋体" w:hAnsi="宋体" w:eastAsia="宋体" w:cs="宋体"/>
                      <w:color w:val="auto"/>
                      <w:sz w:val="20"/>
                      <w:szCs w:val="20"/>
                      <w:vertAlign w:val="baseline"/>
                      <w:lang w:eastAsia="zh-CN"/>
                    </w:rPr>
                  </w:pPr>
                </w:p>
              </w:tc>
              <w:tc>
                <w:tcPr>
                  <w:tcW w:w="1494" w:type="dxa"/>
                  <w:vAlign w:val="center"/>
                </w:tcPr>
                <w:p w14:paraId="7E6E0AC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网约车驾驶员考生约考查询接口</w:t>
                  </w:r>
                </w:p>
              </w:tc>
              <w:tc>
                <w:tcPr>
                  <w:tcW w:w="2075" w:type="dxa"/>
                  <w:vAlign w:val="center"/>
                </w:tcPr>
                <w:p w14:paraId="654D0A8C">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驾驶员考试考生约考查询接口</w:t>
                  </w:r>
                </w:p>
              </w:tc>
            </w:tr>
            <w:tr w14:paraId="6523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02BBC7C4">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60E01067">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26F95E12">
                  <w:pPr>
                    <w:jc w:val="center"/>
                    <w:rPr>
                      <w:rFonts w:hint="eastAsia" w:ascii="宋体" w:hAnsi="宋体" w:eastAsia="宋体" w:cs="宋体"/>
                      <w:color w:val="auto"/>
                      <w:sz w:val="20"/>
                      <w:szCs w:val="20"/>
                      <w:vertAlign w:val="baseline"/>
                      <w:lang w:eastAsia="zh-CN"/>
                    </w:rPr>
                  </w:pPr>
                </w:p>
              </w:tc>
              <w:tc>
                <w:tcPr>
                  <w:tcW w:w="775" w:type="dxa"/>
                  <w:vMerge w:val="continue"/>
                  <w:vAlign w:val="center"/>
                </w:tcPr>
                <w:p w14:paraId="491E143C">
                  <w:pPr>
                    <w:jc w:val="center"/>
                    <w:rPr>
                      <w:rFonts w:hint="eastAsia" w:ascii="宋体" w:hAnsi="宋体" w:eastAsia="宋体" w:cs="宋体"/>
                      <w:color w:val="auto"/>
                      <w:sz w:val="20"/>
                      <w:szCs w:val="20"/>
                      <w:vertAlign w:val="baseline"/>
                      <w:lang w:eastAsia="zh-CN"/>
                    </w:rPr>
                  </w:pPr>
                </w:p>
              </w:tc>
              <w:tc>
                <w:tcPr>
                  <w:tcW w:w="1494" w:type="dxa"/>
                  <w:vAlign w:val="center"/>
                </w:tcPr>
                <w:p w14:paraId="6F6A757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省运政网约车驾驶员考点接口</w:t>
                  </w:r>
                </w:p>
              </w:tc>
              <w:tc>
                <w:tcPr>
                  <w:tcW w:w="2075" w:type="dxa"/>
                  <w:vAlign w:val="center"/>
                </w:tcPr>
                <w:p w14:paraId="6B284C79">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网约车驾驶员考试点查询接口</w:t>
                  </w:r>
                </w:p>
              </w:tc>
            </w:tr>
            <w:tr w14:paraId="2674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4D8FC991">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178D4986">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5FD1D4FE">
                  <w:pPr>
                    <w:jc w:val="center"/>
                    <w:rPr>
                      <w:rFonts w:hint="eastAsia" w:ascii="宋体" w:hAnsi="宋体" w:eastAsia="宋体" w:cs="宋体"/>
                      <w:color w:val="auto"/>
                      <w:sz w:val="20"/>
                      <w:szCs w:val="20"/>
                      <w:vertAlign w:val="baseline"/>
                      <w:lang w:eastAsia="zh-CN"/>
                    </w:rPr>
                  </w:pPr>
                </w:p>
              </w:tc>
              <w:tc>
                <w:tcPr>
                  <w:tcW w:w="775" w:type="dxa"/>
                  <w:vMerge w:val="continue"/>
                  <w:vAlign w:val="center"/>
                </w:tcPr>
                <w:p w14:paraId="6C350525">
                  <w:pPr>
                    <w:jc w:val="center"/>
                    <w:rPr>
                      <w:rFonts w:hint="eastAsia" w:ascii="宋体" w:hAnsi="宋体" w:eastAsia="宋体" w:cs="宋体"/>
                      <w:color w:val="auto"/>
                      <w:sz w:val="20"/>
                      <w:szCs w:val="20"/>
                      <w:vertAlign w:val="baseline"/>
                      <w:lang w:eastAsia="zh-CN"/>
                    </w:rPr>
                  </w:pPr>
                </w:p>
              </w:tc>
              <w:tc>
                <w:tcPr>
                  <w:tcW w:w="1494" w:type="dxa"/>
                  <w:vAlign w:val="center"/>
                </w:tcPr>
                <w:p w14:paraId="228E9A0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网约车基础信息推送接口</w:t>
                  </w:r>
                </w:p>
              </w:tc>
              <w:tc>
                <w:tcPr>
                  <w:tcW w:w="2075" w:type="dxa"/>
                  <w:vAlign w:val="center"/>
                </w:tcPr>
                <w:p w14:paraId="1B8437C4">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推送网约车基础数据接口</w:t>
                  </w:r>
                </w:p>
              </w:tc>
            </w:tr>
            <w:tr w14:paraId="778D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2AA85F10">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5D04B3EA">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460A8B3E">
                  <w:pPr>
                    <w:jc w:val="center"/>
                    <w:rPr>
                      <w:rFonts w:hint="eastAsia" w:ascii="宋体" w:hAnsi="宋体" w:eastAsia="宋体" w:cs="宋体"/>
                      <w:color w:val="auto"/>
                      <w:sz w:val="20"/>
                      <w:szCs w:val="20"/>
                      <w:vertAlign w:val="baseline"/>
                      <w:lang w:eastAsia="zh-CN"/>
                    </w:rPr>
                  </w:pPr>
                </w:p>
              </w:tc>
              <w:tc>
                <w:tcPr>
                  <w:tcW w:w="775" w:type="dxa"/>
                  <w:vMerge w:val="continue"/>
                  <w:vAlign w:val="center"/>
                </w:tcPr>
                <w:p w14:paraId="3C64395C">
                  <w:pPr>
                    <w:jc w:val="center"/>
                    <w:rPr>
                      <w:rFonts w:hint="eastAsia" w:ascii="宋体" w:hAnsi="宋体" w:eastAsia="宋体" w:cs="宋体"/>
                      <w:color w:val="auto"/>
                      <w:sz w:val="20"/>
                      <w:szCs w:val="20"/>
                      <w:vertAlign w:val="baseline"/>
                      <w:lang w:eastAsia="zh-CN"/>
                    </w:rPr>
                  </w:pPr>
                </w:p>
              </w:tc>
              <w:tc>
                <w:tcPr>
                  <w:tcW w:w="1494" w:type="dxa"/>
                  <w:vAlign w:val="center"/>
                </w:tcPr>
                <w:p w14:paraId="04437D7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巡游车基础信息推送接口</w:t>
                  </w:r>
                </w:p>
              </w:tc>
              <w:tc>
                <w:tcPr>
                  <w:tcW w:w="2075" w:type="dxa"/>
                  <w:vAlign w:val="center"/>
                </w:tcPr>
                <w:p w14:paraId="57E6582F">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推送巡游车基础数据接口</w:t>
                  </w:r>
                </w:p>
              </w:tc>
            </w:tr>
            <w:tr w14:paraId="26DD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6E5BC69F">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514DA65D">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2ED55CF4">
                  <w:pPr>
                    <w:jc w:val="center"/>
                    <w:rPr>
                      <w:rFonts w:hint="eastAsia" w:ascii="宋体" w:hAnsi="宋体" w:eastAsia="宋体" w:cs="宋体"/>
                      <w:color w:val="auto"/>
                      <w:sz w:val="20"/>
                      <w:szCs w:val="20"/>
                      <w:vertAlign w:val="baseline"/>
                      <w:lang w:eastAsia="zh-CN"/>
                    </w:rPr>
                  </w:pPr>
                </w:p>
              </w:tc>
              <w:tc>
                <w:tcPr>
                  <w:tcW w:w="775" w:type="dxa"/>
                  <w:vMerge w:val="restart"/>
                  <w:vAlign w:val="center"/>
                </w:tcPr>
                <w:p w14:paraId="76E5311A">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佛山市一体化在线政务服务平台</w:t>
                  </w:r>
                </w:p>
              </w:tc>
              <w:tc>
                <w:tcPr>
                  <w:tcW w:w="1494" w:type="dxa"/>
                  <w:vAlign w:val="center"/>
                </w:tcPr>
                <w:p w14:paraId="7600F72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通知中心短信发送接口</w:t>
                  </w:r>
                </w:p>
              </w:tc>
              <w:tc>
                <w:tcPr>
                  <w:tcW w:w="2075" w:type="dxa"/>
                  <w:vAlign w:val="center"/>
                </w:tcPr>
                <w:p w14:paraId="78028B8B">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向申请人推送业务办理进度和业务提醒等信息</w:t>
                  </w:r>
                </w:p>
              </w:tc>
            </w:tr>
            <w:tr w14:paraId="7AD1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0F58D146">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21FF4ACF">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6E8069C4">
                  <w:pPr>
                    <w:jc w:val="center"/>
                    <w:rPr>
                      <w:rFonts w:hint="eastAsia" w:ascii="宋体" w:hAnsi="宋体" w:eastAsia="宋体" w:cs="宋体"/>
                      <w:color w:val="auto"/>
                      <w:sz w:val="20"/>
                      <w:szCs w:val="20"/>
                      <w:vertAlign w:val="baseline"/>
                      <w:lang w:eastAsia="zh-CN"/>
                    </w:rPr>
                  </w:pPr>
                </w:p>
              </w:tc>
              <w:tc>
                <w:tcPr>
                  <w:tcW w:w="775" w:type="dxa"/>
                  <w:vMerge w:val="continue"/>
                  <w:vAlign w:val="center"/>
                </w:tcPr>
                <w:p w14:paraId="66CA6A62">
                  <w:pPr>
                    <w:jc w:val="center"/>
                    <w:rPr>
                      <w:rFonts w:hint="eastAsia" w:ascii="宋体" w:hAnsi="宋体" w:eastAsia="宋体" w:cs="宋体"/>
                      <w:color w:val="auto"/>
                      <w:sz w:val="20"/>
                      <w:szCs w:val="20"/>
                      <w:vertAlign w:val="baseline"/>
                      <w:lang w:eastAsia="zh-CN"/>
                    </w:rPr>
                  </w:pPr>
                </w:p>
              </w:tc>
              <w:tc>
                <w:tcPr>
                  <w:tcW w:w="1494" w:type="dxa"/>
                  <w:vAlign w:val="center"/>
                </w:tcPr>
                <w:p w14:paraId="0AE4C98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事项中心事项信息接口</w:t>
                  </w:r>
                </w:p>
              </w:tc>
              <w:tc>
                <w:tcPr>
                  <w:tcW w:w="2075" w:type="dxa"/>
                  <w:vAlign w:val="center"/>
                </w:tcPr>
                <w:p w14:paraId="3847D7DD">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业务申报事项向事项中心推送、查询</w:t>
                  </w:r>
                </w:p>
              </w:tc>
            </w:tr>
            <w:tr w14:paraId="6C05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3E5553F4">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4C4C9AC8">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1EF7336A">
                  <w:pPr>
                    <w:jc w:val="center"/>
                    <w:rPr>
                      <w:rFonts w:hint="eastAsia" w:ascii="宋体" w:hAnsi="宋体" w:eastAsia="宋体" w:cs="宋体"/>
                      <w:color w:val="auto"/>
                      <w:sz w:val="20"/>
                      <w:szCs w:val="20"/>
                      <w:vertAlign w:val="baseline"/>
                      <w:lang w:eastAsia="zh-CN"/>
                    </w:rPr>
                  </w:pPr>
                </w:p>
              </w:tc>
              <w:tc>
                <w:tcPr>
                  <w:tcW w:w="775" w:type="dxa"/>
                  <w:vMerge w:val="continue"/>
                  <w:vAlign w:val="center"/>
                </w:tcPr>
                <w:p w14:paraId="25C455E6">
                  <w:pPr>
                    <w:jc w:val="center"/>
                    <w:rPr>
                      <w:rFonts w:hint="eastAsia" w:ascii="宋体" w:hAnsi="宋体" w:eastAsia="宋体" w:cs="宋体"/>
                      <w:color w:val="auto"/>
                      <w:sz w:val="20"/>
                      <w:szCs w:val="20"/>
                      <w:vertAlign w:val="baseline"/>
                      <w:lang w:eastAsia="zh-CN"/>
                    </w:rPr>
                  </w:pPr>
                </w:p>
              </w:tc>
              <w:tc>
                <w:tcPr>
                  <w:tcW w:w="1494" w:type="dxa"/>
                  <w:vAlign w:val="center"/>
                </w:tcPr>
                <w:p w14:paraId="699D667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办件中心结果物上传接口</w:t>
                  </w:r>
                </w:p>
              </w:tc>
              <w:tc>
                <w:tcPr>
                  <w:tcW w:w="2075" w:type="dxa"/>
                  <w:vAlign w:val="center"/>
                </w:tcPr>
                <w:p w14:paraId="72DE7C6B">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调用结果物上传接口推送相关数据。</w:t>
                  </w:r>
                </w:p>
              </w:tc>
            </w:tr>
            <w:tr w14:paraId="0DF8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3EA95233">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0D87BDC2">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4D72F153">
                  <w:pPr>
                    <w:jc w:val="center"/>
                    <w:rPr>
                      <w:rFonts w:hint="eastAsia" w:ascii="宋体" w:hAnsi="宋体" w:eastAsia="宋体" w:cs="宋体"/>
                      <w:color w:val="auto"/>
                      <w:sz w:val="20"/>
                      <w:szCs w:val="20"/>
                      <w:vertAlign w:val="baseline"/>
                      <w:lang w:eastAsia="zh-CN"/>
                    </w:rPr>
                  </w:pPr>
                </w:p>
              </w:tc>
              <w:tc>
                <w:tcPr>
                  <w:tcW w:w="775" w:type="dxa"/>
                  <w:vMerge w:val="continue"/>
                  <w:vAlign w:val="center"/>
                </w:tcPr>
                <w:p w14:paraId="1B9C35F6">
                  <w:pPr>
                    <w:jc w:val="center"/>
                    <w:rPr>
                      <w:rFonts w:hint="eastAsia" w:ascii="宋体" w:hAnsi="宋体" w:eastAsia="宋体" w:cs="宋体"/>
                      <w:color w:val="auto"/>
                      <w:sz w:val="20"/>
                      <w:szCs w:val="20"/>
                      <w:vertAlign w:val="baseline"/>
                      <w:lang w:eastAsia="zh-CN"/>
                    </w:rPr>
                  </w:pPr>
                </w:p>
              </w:tc>
              <w:tc>
                <w:tcPr>
                  <w:tcW w:w="1494" w:type="dxa"/>
                  <w:vAlign w:val="center"/>
                </w:tcPr>
                <w:p w14:paraId="57809B0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号池中心统一业务流水号接口</w:t>
                  </w:r>
                </w:p>
              </w:tc>
              <w:tc>
                <w:tcPr>
                  <w:tcW w:w="2075" w:type="dxa"/>
                  <w:vAlign w:val="center"/>
                </w:tcPr>
                <w:p w14:paraId="6D8DA10F">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实现行政许可审批业务申请件业务流水号的获取和应用。</w:t>
                  </w:r>
                </w:p>
              </w:tc>
            </w:tr>
            <w:tr w14:paraId="7CCD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5F2B42F5">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6CC65EEB">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2A0E7E00">
                  <w:pPr>
                    <w:jc w:val="center"/>
                    <w:rPr>
                      <w:rFonts w:hint="eastAsia" w:ascii="宋体" w:hAnsi="宋体" w:eastAsia="宋体" w:cs="宋体"/>
                      <w:color w:val="auto"/>
                      <w:sz w:val="20"/>
                      <w:szCs w:val="20"/>
                      <w:vertAlign w:val="baseline"/>
                      <w:lang w:eastAsia="zh-CN"/>
                    </w:rPr>
                  </w:pPr>
                </w:p>
              </w:tc>
              <w:tc>
                <w:tcPr>
                  <w:tcW w:w="775" w:type="dxa"/>
                  <w:vMerge w:val="continue"/>
                  <w:vAlign w:val="center"/>
                </w:tcPr>
                <w:p w14:paraId="448421DC">
                  <w:pPr>
                    <w:jc w:val="center"/>
                    <w:rPr>
                      <w:rFonts w:hint="eastAsia" w:ascii="宋体" w:hAnsi="宋体" w:eastAsia="宋体" w:cs="宋体"/>
                      <w:color w:val="auto"/>
                      <w:sz w:val="20"/>
                      <w:szCs w:val="20"/>
                      <w:vertAlign w:val="baseline"/>
                      <w:lang w:eastAsia="zh-CN"/>
                    </w:rPr>
                  </w:pPr>
                </w:p>
              </w:tc>
              <w:tc>
                <w:tcPr>
                  <w:tcW w:w="1494" w:type="dxa"/>
                  <w:vAlign w:val="center"/>
                </w:tcPr>
                <w:p w14:paraId="18A43B9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业务办理状态接口</w:t>
                  </w:r>
                </w:p>
              </w:tc>
              <w:tc>
                <w:tcPr>
                  <w:tcW w:w="2075" w:type="dxa"/>
                  <w:vAlign w:val="center"/>
                </w:tcPr>
                <w:p w14:paraId="16E1DD1D">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实现公众通过业务受理号查询办件进度状态。</w:t>
                  </w:r>
                </w:p>
              </w:tc>
            </w:tr>
            <w:tr w14:paraId="5B03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77B5A865">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43477D88">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40E91EED">
                  <w:pPr>
                    <w:jc w:val="center"/>
                    <w:rPr>
                      <w:rFonts w:hint="eastAsia" w:ascii="宋体" w:hAnsi="宋体" w:eastAsia="宋体" w:cs="宋体"/>
                      <w:color w:val="auto"/>
                      <w:sz w:val="20"/>
                      <w:szCs w:val="20"/>
                      <w:vertAlign w:val="baseline"/>
                      <w:lang w:eastAsia="zh-CN"/>
                    </w:rPr>
                  </w:pPr>
                </w:p>
              </w:tc>
              <w:tc>
                <w:tcPr>
                  <w:tcW w:w="775" w:type="dxa"/>
                  <w:vAlign w:val="center"/>
                </w:tcPr>
                <w:p w14:paraId="7B4E5BAC">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广东省数据资源“一网共享”平台</w:t>
                  </w:r>
                </w:p>
              </w:tc>
              <w:tc>
                <w:tcPr>
                  <w:tcW w:w="1494" w:type="dxa"/>
                  <w:vAlign w:val="center"/>
                </w:tcPr>
                <w:p w14:paraId="5FF0CD9A">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业务数据推送接口</w:t>
                  </w:r>
                </w:p>
              </w:tc>
              <w:tc>
                <w:tcPr>
                  <w:tcW w:w="2075" w:type="dxa"/>
                  <w:vAlign w:val="center"/>
                </w:tcPr>
                <w:p w14:paraId="615AFEEC">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按要求向广东省一网共享平台推送本系统产生的业务数据</w:t>
                  </w:r>
                </w:p>
              </w:tc>
            </w:tr>
            <w:tr w14:paraId="11F3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61230227">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4231EFD0">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5D2AFF41">
                  <w:pPr>
                    <w:jc w:val="center"/>
                    <w:rPr>
                      <w:rFonts w:hint="eastAsia" w:ascii="宋体" w:hAnsi="宋体" w:eastAsia="宋体" w:cs="宋体"/>
                      <w:color w:val="auto"/>
                      <w:sz w:val="20"/>
                      <w:szCs w:val="20"/>
                      <w:vertAlign w:val="baseline"/>
                      <w:lang w:eastAsia="zh-CN"/>
                    </w:rPr>
                  </w:pPr>
                </w:p>
              </w:tc>
              <w:tc>
                <w:tcPr>
                  <w:tcW w:w="775" w:type="dxa"/>
                  <w:vMerge w:val="restart"/>
                  <w:vAlign w:val="center"/>
                </w:tcPr>
                <w:p w14:paraId="70A11E9F">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广东省数字空间</w:t>
                  </w:r>
                </w:p>
              </w:tc>
              <w:tc>
                <w:tcPr>
                  <w:tcW w:w="1494" w:type="dxa"/>
                  <w:vAlign w:val="center"/>
                </w:tcPr>
                <w:p w14:paraId="12E1CD3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网络预约出租汽车车辆电子证照制证接口</w:t>
                  </w:r>
                </w:p>
              </w:tc>
              <w:tc>
                <w:tcPr>
                  <w:tcW w:w="2075" w:type="dxa"/>
                  <w:vAlign w:val="center"/>
                </w:tcPr>
                <w:p w14:paraId="59B5BA41">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实现网络预约汽车电子证照制证操作。</w:t>
                  </w:r>
                </w:p>
              </w:tc>
            </w:tr>
            <w:tr w14:paraId="2F9A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58354633">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3DF19B37">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6C527201">
                  <w:pPr>
                    <w:jc w:val="center"/>
                    <w:rPr>
                      <w:rFonts w:hint="eastAsia" w:ascii="宋体" w:hAnsi="宋体" w:eastAsia="宋体" w:cs="宋体"/>
                      <w:color w:val="auto"/>
                      <w:sz w:val="20"/>
                      <w:szCs w:val="20"/>
                      <w:vertAlign w:val="baseline"/>
                      <w:lang w:eastAsia="zh-CN"/>
                    </w:rPr>
                  </w:pPr>
                </w:p>
              </w:tc>
              <w:tc>
                <w:tcPr>
                  <w:tcW w:w="775" w:type="dxa"/>
                  <w:vMerge w:val="continue"/>
                  <w:vAlign w:val="center"/>
                </w:tcPr>
                <w:p w14:paraId="37BD3721">
                  <w:pPr>
                    <w:jc w:val="center"/>
                    <w:rPr>
                      <w:rFonts w:hint="eastAsia" w:ascii="宋体" w:hAnsi="宋体" w:eastAsia="宋体" w:cs="宋体"/>
                      <w:color w:val="auto"/>
                      <w:sz w:val="20"/>
                      <w:szCs w:val="20"/>
                      <w:vertAlign w:val="baseline"/>
                      <w:lang w:eastAsia="zh-CN"/>
                    </w:rPr>
                  </w:pPr>
                </w:p>
              </w:tc>
              <w:tc>
                <w:tcPr>
                  <w:tcW w:w="1494" w:type="dxa"/>
                  <w:vAlign w:val="center"/>
                </w:tcPr>
                <w:p w14:paraId="3CDFFE2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网络预约出租汽车公司平台电子证照制证接口</w:t>
                  </w:r>
                </w:p>
              </w:tc>
              <w:tc>
                <w:tcPr>
                  <w:tcW w:w="2075" w:type="dxa"/>
                  <w:vAlign w:val="center"/>
                </w:tcPr>
                <w:p w14:paraId="448AE1F3">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实现网络预约出租汽车公司平台电子证照制证操作。</w:t>
                  </w:r>
                </w:p>
              </w:tc>
            </w:tr>
            <w:tr w14:paraId="7C2E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477AE92F">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4A9047E4">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296711D7">
                  <w:pPr>
                    <w:jc w:val="center"/>
                    <w:rPr>
                      <w:rFonts w:hint="eastAsia" w:ascii="宋体" w:hAnsi="宋体" w:eastAsia="宋体" w:cs="宋体"/>
                      <w:color w:val="auto"/>
                      <w:sz w:val="20"/>
                      <w:szCs w:val="20"/>
                      <w:vertAlign w:val="baseline"/>
                      <w:lang w:eastAsia="zh-CN"/>
                    </w:rPr>
                  </w:pPr>
                </w:p>
              </w:tc>
              <w:tc>
                <w:tcPr>
                  <w:tcW w:w="775" w:type="dxa"/>
                  <w:vMerge w:val="continue"/>
                  <w:vAlign w:val="center"/>
                </w:tcPr>
                <w:p w14:paraId="23531591">
                  <w:pPr>
                    <w:jc w:val="center"/>
                    <w:rPr>
                      <w:rFonts w:hint="eastAsia" w:ascii="宋体" w:hAnsi="宋体" w:eastAsia="宋体" w:cs="宋体"/>
                      <w:color w:val="auto"/>
                      <w:sz w:val="20"/>
                      <w:szCs w:val="20"/>
                      <w:vertAlign w:val="baseline"/>
                      <w:lang w:eastAsia="zh-CN"/>
                    </w:rPr>
                  </w:pPr>
                </w:p>
              </w:tc>
              <w:tc>
                <w:tcPr>
                  <w:tcW w:w="1494" w:type="dxa"/>
                  <w:vAlign w:val="center"/>
                </w:tcPr>
                <w:p w14:paraId="26B8B84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网络预约出租汽车驾驶员电子证照制证接口</w:t>
                  </w:r>
                </w:p>
              </w:tc>
              <w:tc>
                <w:tcPr>
                  <w:tcW w:w="2075" w:type="dxa"/>
                  <w:vAlign w:val="center"/>
                </w:tcPr>
                <w:p w14:paraId="56FA070D">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实现网络预约出租汽车驾驶员电子证照制证操作。</w:t>
                  </w:r>
                </w:p>
              </w:tc>
            </w:tr>
            <w:tr w14:paraId="2568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523165EF">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50A7A5B5">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48769D25">
                  <w:pPr>
                    <w:jc w:val="center"/>
                    <w:rPr>
                      <w:rFonts w:hint="eastAsia" w:ascii="宋体" w:hAnsi="宋体" w:eastAsia="宋体" w:cs="宋体"/>
                      <w:color w:val="auto"/>
                      <w:sz w:val="20"/>
                      <w:szCs w:val="20"/>
                      <w:vertAlign w:val="baseline"/>
                      <w:lang w:eastAsia="zh-CN"/>
                    </w:rPr>
                  </w:pPr>
                </w:p>
              </w:tc>
              <w:tc>
                <w:tcPr>
                  <w:tcW w:w="775" w:type="dxa"/>
                  <w:vMerge w:val="continue"/>
                  <w:vAlign w:val="center"/>
                </w:tcPr>
                <w:p w14:paraId="1ED0B61E">
                  <w:pPr>
                    <w:jc w:val="center"/>
                    <w:rPr>
                      <w:rFonts w:hint="eastAsia" w:ascii="宋体" w:hAnsi="宋体" w:eastAsia="宋体" w:cs="宋体"/>
                      <w:color w:val="auto"/>
                      <w:sz w:val="20"/>
                      <w:szCs w:val="20"/>
                      <w:vertAlign w:val="baseline"/>
                      <w:lang w:eastAsia="zh-CN"/>
                    </w:rPr>
                  </w:pPr>
                </w:p>
              </w:tc>
              <w:tc>
                <w:tcPr>
                  <w:tcW w:w="1494" w:type="dxa"/>
                  <w:vAlign w:val="center"/>
                </w:tcPr>
                <w:p w14:paraId="3BCD366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巡游出租汽车车辆电子证照制证接口</w:t>
                  </w:r>
                </w:p>
              </w:tc>
              <w:tc>
                <w:tcPr>
                  <w:tcW w:w="2075" w:type="dxa"/>
                  <w:vAlign w:val="center"/>
                </w:tcPr>
                <w:p w14:paraId="5D5B6223">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实现巡游出租汽车车辆电子证照制证操作。</w:t>
                  </w:r>
                </w:p>
              </w:tc>
            </w:tr>
            <w:tr w14:paraId="5008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742625F3">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66140D6D">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62F52CF6">
                  <w:pPr>
                    <w:jc w:val="center"/>
                    <w:rPr>
                      <w:rFonts w:hint="eastAsia" w:ascii="宋体" w:hAnsi="宋体" w:eastAsia="宋体" w:cs="宋体"/>
                      <w:color w:val="auto"/>
                      <w:sz w:val="20"/>
                      <w:szCs w:val="20"/>
                      <w:vertAlign w:val="baseline"/>
                      <w:lang w:eastAsia="zh-CN"/>
                    </w:rPr>
                  </w:pPr>
                </w:p>
              </w:tc>
              <w:tc>
                <w:tcPr>
                  <w:tcW w:w="775" w:type="dxa"/>
                  <w:vMerge w:val="continue"/>
                  <w:vAlign w:val="center"/>
                </w:tcPr>
                <w:p w14:paraId="7BF129FF">
                  <w:pPr>
                    <w:jc w:val="center"/>
                    <w:rPr>
                      <w:rFonts w:hint="eastAsia" w:ascii="宋体" w:hAnsi="宋体" w:eastAsia="宋体" w:cs="宋体"/>
                      <w:color w:val="auto"/>
                      <w:sz w:val="20"/>
                      <w:szCs w:val="20"/>
                      <w:vertAlign w:val="baseline"/>
                      <w:lang w:eastAsia="zh-CN"/>
                    </w:rPr>
                  </w:pPr>
                </w:p>
              </w:tc>
              <w:tc>
                <w:tcPr>
                  <w:tcW w:w="1494" w:type="dxa"/>
                  <w:vAlign w:val="center"/>
                </w:tcPr>
                <w:p w14:paraId="518290E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巡游出租企业电子证照制证接口</w:t>
                  </w:r>
                </w:p>
              </w:tc>
              <w:tc>
                <w:tcPr>
                  <w:tcW w:w="2075" w:type="dxa"/>
                  <w:vAlign w:val="center"/>
                </w:tcPr>
                <w:p w14:paraId="509A4725">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实现巡游出租企业电子证照制证操作。</w:t>
                  </w:r>
                </w:p>
              </w:tc>
            </w:tr>
            <w:tr w14:paraId="6C6E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5A727F2D">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3399A8A6">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6DB33046">
                  <w:pPr>
                    <w:jc w:val="center"/>
                    <w:rPr>
                      <w:rFonts w:hint="eastAsia" w:ascii="宋体" w:hAnsi="宋体" w:eastAsia="宋体" w:cs="宋体"/>
                      <w:color w:val="auto"/>
                      <w:sz w:val="20"/>
                      <w:szCs w:val="20"/>
                      <w:vertAlign w:val="baseline"/>
                      <w:lang w:eastAsia="zh-CN"/>
                    </w:rPr>
                  </w:pPr>
                </w:p>
              </w:tc>
              <w:tc>
                <w:tcPr>
                  <w:tcW w:w="775" w:type="dxa"/>
                  <w:vMerge w:val="continue"/>
                  <w:vAlign w:val="center"/>
                </w:tcPr>
                <w:p w14:paraId="1D6894CD">
                  <w:pPr>
                    <w:jc w:val="center"/>
                    <w:rPr>
                      <w:rFonts w:hint="eastAsia" w:ascii="宋体" w:hAnsi="宋体" w:eastAsia="宋体" w:cs="宋体"/>
                      <w:color w:val="auto"/>
                      <w:sz w:val="20"/>
                      <w:szCs w:val="20"/>
                      <w:vertAlign w:val="baseline"/>
                      <w:lang w:eastAsia="zh-CN"/>
                    </w:rPr>
                  </w:pPr>
                </w:p>
              </w:tc>
              <w:tc>
                <w:tcPr>
                  <w:tcW w:w="1494" w:type="dxa"/>
                  <w:vAlign w:val="center"/>
                </w:tcPr>
                <w:p w14:paraId="0BCB4BB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巡游出租汽车驾驶员电子证照制证接口</w:t>
                  </w:r>
                </w:p>
              </w:tc>
              <w:tc>
                <w:tcPr>
                  <w:tcW w:w="2075" w:type="dxa"/>
                  <w:vAlign w:val="center"/>
                </w:tcPr>
                <w:p w14:paraId="6E2F2614">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实现巡游出租汽车驾驶员电子证照制证操作。</w:t>
                  </w:r>
                </w:p>
              </w:tc>
            </w:tr>
            <w:tr w14:paraId="5A32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6C736FF6">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715FA912">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5A5B5820">
                  <w:pPr>
                    <w:jc w:val="center"/>
                    <w:rPr>
                      <w:rFonts w:hint="eastAsia" w:ascii="宋体" w:hAnsi="宋体" w:eastAsia="宋体" w:cs="宋体"/>
                      <w:color w:val="auto"/>
                      <w:sz w:val="20"/>
                      <w:szCs w:val="20"/>
                      <w:vertAlign w:val="baseline"/>
                      <w:lang w:eastAsia="zh-CN"/>
                    </w:rPr>
                  </w:pPr>
                </w:p>
              </w:tc>
              <w:tc>
                <w:tcPr>
                  <w:tcW w:w="775" w:type="dxa"/>
                  <w:vMerge w:val="continue"/>
                  <w:vAlign w:val="center"/>
                </w:tcPr>
                <w:p w14:paraId="2DD61FEA">
                  <w:pPr>
                    <w:jc w:val="center"/>
                    <w:rPr>
                      <w:rFonts w:hint="eastAsia" w:ascii="宋体" w:hAnsi="宋体" w:eastAsia="宋体" w:cs="宋体"/>
                      <w:color w:val="auto"/>
                      <w:sz w:val="20"/>
                      <w:szCs w:val="20"/>
                      <w:vertAlign w:val="baseline"/>
                      <w:lang w:eastAsia="zh-CN"/>
                    </w:rPr>
                  </w:pPr>
                </w:p>
              </w:tc>
              <w:tc>
                <w:tcPr>
                  <w:tcW w:w="1494" w:type="dxa"/>
                  <w:vAlign w:val="center"/>
                </w:tcPr>
                <w:p w14:paraId="7145F06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业务申办用证接口</w:t>
                  </w:r>
                </w:p>
              </w:tc>
              <w:tc>
                <w:tcPr>
                  <w:tcW w:w="2075" w:type="dxa"/>
                  <w:vAlign w:val="center"/>
                </w:tcPr>
                <w:p w14:paraId="33FE49AB">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申办业务时可根据用户的选择情况，自动获取绑定的各项电子证照。</w:t>
                  </w:r>
                </w:p>
              </w:tc>
            </w:tr>
            <w:tr w14:paraId="3894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0E9F5F92">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14587E8F">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372D5751">
                  <w:pPr>
                    <w:jc w:val="center"/>
                    <w:rPr>
                      <w:rFonts w:hint="eastAsia" w:ascii="宋体" w:hAnsi="宋体" w:eastAsia="宋体" w:cs="宋体"/>
                      <w:color w:val="auto"/>
                      <w:sz w:val="20"/>
                      <w:szCs w:val="20"/>
                      <w:vertAlign w:val="baseline"/>
                      <w:lang w:eastAsia="zh-CN"/>
                    </w:rPr>
                  </w:pPr>
                </w:p>
              </w:tc>
              <w:tc>
                <w:tcPr>
                  <w:tcW w:w="775" w:type="dxa"/>
                  <w:vAlign w:val="center"/>
                </w:tcPr>
                <w:p w14:paraId="13F56FDB">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信息公示系统</w:t>
                  </w:r>
                </w:p>
              </w:tc>
              <w:tc>
                <w:tcPr>
                  <w:tcW w:w="1494" w:type="dxa"/>
                  <w:vAlign w:val="center"/>
                </w:tcPr>
                <w:p w14:paraId="6899944A">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信息公示接口</w:t>
                  </w:r>
                </w:p>
              </w:tc>
              <w:tc>
                <w:tcPr>
                  <w:tcW w:w="2075" w:type="dxa"/>
                  <w:vAlign w:val="center"/>
                </w:tcPr>
                <w:p w14:paraId="434AB8B3">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对接信息公示系统接口，支持查询驾驶员、企业公示信息。</w:t>
                  </w:r>
                </w:p>
              </w:tc>
            </w:tr>
            <w:tr w14:paraId="18E8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080F51BA">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3E813F49">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4DE3551D">
                  <w:pPr>
                    <w:jc w:val="center"/>
                    <w:rPr>
                      <w:rFonts w:hint="eastAsia" w:ascii="宋体" w:hAnsi="宋体" w:eastAsia="宋体" w:cs="宋体"/>
                      <w:color w:val="auto"/>
                      <w:sz w:val="20"/>
                      <w:szCs w:val="20"/>
                      <w:vertAlign w:val="baseline"/>
                      <w:lang w:eastAsia="zh-CN"/>
                    </w:rPr>
                  </w:pPr>
                </w:p>
              </w:tc>
              <w:tc>
                <w:tcPr>
                  <w:tcW w:w="775" w:type="dxa"/>
                  <w:vMerge w:val="restart"/>
                  <w:vAlign w:val="center"/>
                </w:tcPr>
                <w:p w14:paraId="3F0C3FFB">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广东省道路运输从业人员考试系统</w:t>
                  </w:r>
                </w:p>
              </w:tc>
              <w:tc>
                <w:tcPr>
                  <w:tcW w:w="1494" w:type="dxa"/>
                  <w:vAlign w:val="center"/>
                </w:tcPr>
                <w:p w14:paraId="26D07CB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省考试系统报名记录接口</w:t>
                  </w:r>
                </w:p>
              </w:tc>
              <w:tc>
                <w:tcPr>
                  <w:tcW w:w="2075" w:type="dxa"/>
                  <w:vAlign w:val="center"/>
                </w:tcPr>
                <w:p w14:paraId="1A42911A">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实现通过身份证号查询已受理的报名记录</w:t>
                  </w:r>
                </w:p>
              </w:tc>
            </w:tr>
            <w:tr w14:paraId="3C89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51F5DC7E">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0EC91FB1">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3F10E04D">
                  <w:pPr>
                    <w:jc w:val="center"/>
                    <w:rPr>
                      <w:rFonts w:hint="eastAsia" w:ascii="宋体" w:hAnsi="宋体" w:eastAsia="宋体" w:cs="宋体"/>
                      <w:color w:val="auto"/>
                      <w:sz w:val="20"/>
                      <w:szCs w:val="20"/>
                      <w:vertAlign w:val="baseline"/>
                      <w:lang w:eastAsia="zh-CN"/>
                    </w:rPr>
                  </w:pPr>
                </w:p>
              </w:tc>
              <w:tc>
                <w:tcPr>
                  <w:tcW w:w="775" w:type="dxa"/>
                  <w:vMerge w:val="continue"/>
                  <w:vAlign w:val="center"/>
                </w:tcPr>
                <w:p w14:paraId="5D344DEE">
                  <w:pPr>
                    <w:jc w:val="center"/>
                    <w:rPr>
                      <w:rFonts w:hint="eastAsia" w:ascii="宋体" w:hAnsi="宋体" w:eastAsia="宋体" w:cs="宋体"/>
                      <w:color w:val="auto"/>
                      <w:sz w:val="20"/>
                      <w:szCs w:val="20"/>
                      <w:vertAlign w:val="baseline"/>
                      <w:lang w:eastAsia="zh-CN"/>
                    </w:rPr>
                  </w:pPr>
                </w:p>
              </w:tc>
              <w:tc>
                <w:tcPr>
                  <w:tcW w:w="1494" w:type="dxa"/>
                  <w:vAlign w:val="center"/>
                </w:tcPr>
                <w:p w14:paraId="14EBD98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省考试系统约考考试记录接口</w:t>
                  </w:r>
                </w:p>
              </w:tc>
              <w:tc>
                <w:tcPr>
                  <w:tcW w:w="2075" w:type="dxa"/>
                  <w:vAlign w:val="center"/>
                </w:tcPr>
                <w:p w14:paraId="6BBA49CF">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实现通过身份证号查询已约考的考生记录</w:t>
                  </w:r>
                </w:p>
              </w:tc>
            </w:tr>
            <w:tr w14:paraId="2CBC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2D1664EC">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4C6750D2">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5A5EF0C1">
                  <w:pPr>
                    <w:jc w:val="center"/>
                    <w:rPr>
                      <w:rFonts w:hint="eastAsia" w:ascii="宋体" w:hAnsi="宋体" w:eastAsia="宋体" w:cs="宋体"/>
                      <w:color w:val="auto"/>
                      <w:sz w:val="20"/>
                      <w:szCs w:val="20"/>
                      <w:vertAlign w:val="baseline"/>
                      <w:lang w:eastAsia="zh-CN"/>
                    </w:rPr>
                  </w:pPr>
                </w:p>
              </w:tc>
              <w:tc>
                <w:tcPr>
                  <w:tcW w:w="775" w:type="dxa"/>
                  <w:vMerge w:val="continue"/>
                  <w:vAlign w:val="center"/>
                </w:tcPr>
                <w:p w14:paraId="300A3EF4">
                  <w:pPr>
                    <w:jc w:val="center"/>
                    <w:rPr>
                      <w:rFonts w:hint="eastAsia" w:ascii="宋体" w:hAnsi="宋体" w:eastAsia="宋体" w:cs="宋体"/>
                      <w:color w:val="auto"/>
                      <w:sz w:val="20"/>
                      <w:szCs w:val="20"/>
                      <w:vertAlign w:val="baseline"/>
                      <w:lang w:eastAsia="zh-CN"/>
                    </w:rPr>
                  </w:pPr>
                </w:p>
              </w:tc>
              <w:tc>
                <w:tcPr>
                  <w:tcW w:w="1494" w:type="dxa"/>
                  <w:vAlign w:val="center"/>
                </w:tcPr>
                <w:p w14:paraId="3CC07FD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省考试系统考试成绩接口</w:t>
                  </w:r>
                </w:p>
              </w:tc>
              <w:tc>
                <w:tcPr>
                  <w:tcW w:w="2075" w:type="dxa"/>
                  <w:vAlign w:val="center"/>
                </w:tcPr>
                <w:p w14:paraId="41EA5790">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实现通过身份证号查询最近一次考试成绩记录</w:t>
                  </w:r>
                </w:p>
              </w:tc>
            </w:tr>
            <w:tr w14:paraId="645F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59F6E6AF">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336DD231">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14B94DAA">
                  <w:pPr>
                    <w:jc w:val="center"/>
                    <w:rPr>
                      <w:rFonts w:hint="eastAsia" w:ascii="宋体" w:hAnsi="宋体" w:eastAsia="宋体" w:cs="宋体"/>
                      <w:color w:val="auto"/>
                      <w:sz w:val="20"/>
                      <w:szCs w:val="20"/>
                      <w:vertAlign w:val="baseline"/>
                      <w:lang w:eastAsia="zh-CN"/>
                    </w:rPr>
                  </w:pPr>
                </w:p>
              </w:tc>
              <w:tc>
                <w:tcPr>
                  <w:tcW w:w="775" w:type="dxa"/>
                  <w:vMerge w:val="continue"/>
                  <w:vAlign w:val="center"/>
                </w:tcPr>
                <w:p w14:paraId="46F724DC">
                  <w:pPr>
                    <w:jc w:val="center"/>
                    <w:rPr>
                      <w:rFonts w:hint="eastAsia" w:ascii="宋体" w:hAnsi="宋体" w:eastAsia="宋体" w:cs="宋体"/>
                      <w:color w:val="auto"/>
                      <w:sz w:val="20"/>
                      <w:szCs w:val="20"/>
                      <w:vertAlign w:val="baseline"/>
                      <w:lang w:eastAsia="zh-CN"/>
                    </w:rPr>
                  </w:pPr>
                </w:p>
              </w:tc>
              <w:tc>
                <w:tcPr>
                  <w:tcW w:w="1494" w:type="dxa"/>
                  <w:vAlign w:val="center"/>
                </w:tcPr>
                <w:p w14:paraId="20EA249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省考试系统考生档案记录接口</w:t>
                  </w:r>
                </w:p>
              </w:tc>
              <w:tc>
                <w:tcPr>
                  <w:tcW w:w="2075" w:type="dxa"/>
                  <w:vAlign w:val="center"/>
                </w:tcPr>
                <w:p w14:paraId="20B9D1FF">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实现通过身份证号查询建档的驾驶员记录</w:t>
                  </w:r>
                </w:p>
              </w:tc>
            </w:tr>
            <w:tr w14:paraId="274F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7144E724">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4B40B2F7">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1A9784A7">
                  <w:pPr>
                    <w:jc w:val="center"/>
                    <w:rPr>
                      <w:rFonts w:hint="eastAsia" w:ascii="宋体" w:hAnsi="宋体" w:eastAsia="宋体" w:cs="宋体"/>
                      <w:color w:val="auto"/>
                      <w:sz w:val="20"/>
                      <w:szCs w:val="20"/>
                      <w:vertAlign w:val="baseline"/>
                      <w:lang w:eastAsia="zh-CN"/>
                    </w:rPr>
                  </w:pPr>
                </w:p>
              </w:tc>
              <w:tc>
                <w:tcPr>
                  <w:tcW w:w="775" w:type="dxa"/>
                  <w:vAlign w:val="center"/>
                </w:tcPr>
                <w:p w14:paraId="23E92044">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统一政务服务“好差评”系统</w:t>
                  </w:r>
                </w:p>
              </w:tc>
              <w:tc>
                <w:tcPr>
                  <w:tcW w:w="1494" w:type="dxa"/>
                  <w:vAlign w:val="center"/>
                </w:tcPr>
                <w:p w14:paraId="3AF6F360">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好差评接口</w:t>
                  </w:r>
                </w:p>
              </w:tc>
              <w:tc>
                <w:tcPr>
                  <w:tcW w:w="2075" w:type="dxa"/>
                  <w:vAlign w:val="center"/>
                </w:tcPr>
                <w:p w14:paraId="6A7EDE3B">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实现用户对服务过程的实时评价反馈。</w:t>
                  </w:r>
                </w:p>
              </w:tc>
            </w:tr>
            <w:tr w14:paraId="07F8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1757A6FD">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3E8BA9B4">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3C8A6623">
                  <w:pPr>
                    <w:jc w:val="center"/>
                    <w:rPr>
                      <w:rFonts w:hint="eastAsia" w:ascii="宋体" w:hAnsi="宋体" w:eastAsia="宋体" w:cs="宋体"/>
                      <w:color w:val="auto"/>
                      <w:sz w:val="20"/>
                      <w:szCs w:val="20"/>
                      <w:vertAlign w:val="baseline"/>
                      <w:lang w:eastAsia="zh-CN"/>
                    </w:rPr>
                  </w:pPr>
                </w:p>
              </w:tc>
              <w:tc>
                <w:tcPr>
                  <w:tcW w:w="775" w:type="dxa"/>
                  <w:vMerge w:val="restart"/>
                  <w:vAlign w:val="center"/>
                </w:tcPr>
                <w:p w14:paraId="508ED980">
                  <w:pPr>
                    <w:keepNext w:val="0"/>
                    <w:keepLines w:val="0"/>
                    <w:widowControl/>
                    <w:suppressLineNumbers w:val="0"/>
                    <w:jc w:val="center"/>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广东省统一身份认证平台</w:t>
                  </w:r>
                </w:p>
              </w:tc>
              <w:tc>
                <w:tcPr>
                  <w:tcW w:w="1494" w:type="dxa"/>
                  <w:vAlign w:val="center"/>
                </w:tcPr>
                <w:p w14:paraId="18B5C64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省统一身份认证政务侧接口</w:t>
                  </w:r>
                </w:p>
              </w:tc>
              <w:tc>
                <w:tcPr>
                  <w:tcW w:w="2075" w:type="dxa"/>
                  <w:vAlign w:val="center"/>
                </w:tcPr>
                <w:p w14:paraId="156B4BE5">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接入省统一身份认证平台（政务侧）功能</w:t>
                  </w:r>
                </w:p>
              </w:tc>
            </w:tr>
            <w:tr w14:paraId="23EC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7E4871A1">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151176B5">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2268A4BF">
                  <w:pPr>
                    <w:jc w:val="center"/>
                    <w:rPr>
                      <w:rFonts w:hint="eastAsia" w:ascii="宋体" w:hAnsi="宋体" w:eastAsia="宋体" w:cs="宋体"/>
                      <w:color w:val="auto"/>
                      <w:sz w:val="20"/>
                      <w:szCs w:val="20"/>
                      <w:vertAlign w:val="baseline"/>
                      <w:lang w:eastAsia="zh-CN"/>
                    </w:rPr>
                  </w:pPr>
                </w:p>
              </w:tc>
              <w:tc>
                <w:tcPr>
                  <w:tcW w:w="775" w:type="dxa"/>
                  <w:vMerge w:val="continue"/>
                  <w:vAlign w:val="center"/>
                </w:tcPr>
                <w:p w14:paraId="1FBAACD5">
                  <w:pPr>
                    <w:jc w:val="center"/>
                    <w:rPr>
                      <w:rFonts w:hint="eastAsia" w:ascii="宋体" w:hAnsi="宋体" w:eastAsia="宋体" w:cs="宋体"/>
                      <w:color w:val="auto"/>
                      <w:sz w:val="20"/>
                      <w:szCs w:val="20"/>
                      <w:vertAlign w:val="baseline"/>
                      <w:lang w:eastAsia="zh-CN"/>
                    </w:rPr>
                  </w:pPr>
                </w:p>
              </w:tc>
              <w:tc>
                <w:tcPr>
                  <w:tcW w:w="1494" w:type="dxa"/>
                  <w:vAlign w:val="center"/>
                </w:tcPr>
                <w:p w14:paraId="408D990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省统一身份认证公众侧接口</w:t>
                  </w:r>
                </w:p>
              </w:tc>
              <w:tc>
                <w:tcPr>
                  <w:tcW w:w="2075" w:type="dxa"/>
                  <w:vAlign w:val="center"/>
                </w:tcPr>
                <w:p w14:paraId="1CEB50E7">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对接省统一身份认证平台（公众侧），</w:t>
                  </w:r>
                </w:p>
              </w:tc>
            </w:tr>
            <w:tr w14:paraId="4598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15C5E5C7">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529BC0EA">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04498113">
                  <w:pPr>
                    <w:jc w:val="center"/>
                    <w:rPr>
                      <w:rFonts w:hint="eastAsia" w:ascii="宋体" w:hAnsi="宋体" w:eastAsia="宋体" w:cs="宋体"/>
                      <w:color w:val="auto"/>
                      <w:sz w:val="20"/>
                      <w:szCs w:val="20"/>
                      <w:vertAlign w:val="baseline"/>
                      <w:lang w:eastAsia="zh-CN"/>
                    </w:rPr>
                  </w:pPr>
                </w:p>
              </w:tc>
              <w:tc>
                <w:tcPr>
                  <w:tcW w:w="775" w:type="dxa"/>
                  <w:vAlign w:val="center"/>
                </w:tcPr>
                <w:p w14:paraId="433A0D8A">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佛山市交通运输综合管理系统</w:t>
                  </w:r>
                </w:p>
                <w:p w14:paraId="022BA401">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（原网约车监管平台）</w:t>
                  </w:r>
                </w:p>
              </w:tc>
              <w:tc>
                <w:tcPr>
                  <w:tcW w:w="1494" w:type="dxa"/>
                  <w:vAlign w:val="center"/>
                </w:tcPr>
                <w:p w14:paraId="0FC92A4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车辆定位数据接口</w:t>
                  </w:r>
                </w:p>
              </w:tc>
              <w:tc>
                <w:tcPr>
                  <w:tcW w:w="2075" w:type="dxa"/>
                  <w:vAlign w:val="center"/>
                </w:tcPr>
                <w:p w14:paraId="5E6A0EAE">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对接佛山市交通运输综合管理系统的网约车监管模块的车辆卫星定位数据接口，获取车辆卫星定位数据</w:t>
                  </w:r>
                </w:p>
              </w:tc>
            </w:tr>
            <w:tr w14:paraId="3EA1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0A9234B4">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47E62A4B">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07776BD5">
                  <w:pPr>
                    <w:jc w:val="center"/>
                    <w:rPr>
                      <w:rFonts w:hint="eastAsia" w:ascii="宋体" w:hAnsi="宋体" w:eastAsia="宋体" w:cs="宋体"/>
                      <w:color w:val="auto"/>
                      <w:sz w:val="20"/>
                      <w:szCs w:val="20"/>
                      <w:vertAlign w:val="baseline"/>
                      <w:lang w:eastAsia="zh-CN"/>
                    </w:rPr>
                  </w:pPr>
                </w:p>
              </w:tc>
              <w:tc>
                <w:tcPr>
                  <w:tcW w:w="775" w:type="dxa"/>
                  <w:vAlign w:val="center"/>
                </w:tcPr>
                <w:p w14:paraId="6E19F00B">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广东省统一电子印章系统</w:t>
                  </w:r>
                </w:p>
              </w:tc>
              <w:tc>
                <w:tcPr>
                  <w:tcW w:w="1494" w:type="dxa"/>
                  <w:vAlign w:val="center"/>
                </w:tcPr>
                <w:p w14:paraId="4C312C7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电子印章接口</w:t>
                  </w:r>
                </w:p>
              </w:tc>
              <w:tc>
                <w:tcPr>
                  <w:tcW w:w="2075" w:type="dxa"/>
                  <w:vAlign w:val="center"/>
                </w:tcPr>
                <w:p w14:paraId="3161D5DE">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对接统一电子印章系统能力，供巡游出租、网络预约业务应用模块调用。</w:t>
                  </w:r>
                </w:p>
              </w:tc>
            </w:tr>
            <w:tr w14:paraId="3AFD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2AC4FC08">
                  <w:pPr>
                    <w:numPr>
                      <w:ilvl w:val="0"/>
                      <w:numId w:val="6"/>
                    </w:numPr>
                    <w:ind w:left="425" w:hanging="425"/>
                    <w:jc w:val="center"/>
                    <w:rPr>
                      <w:rFonts w:hint="eastAsia" w:ascii="宋体" w:hAnsi="宋体" w:eastAsia="宋体" w:cs="宋体"/>
                      <w:color w:val="auto"/>
                      <w:sz w:val="20"/>
                      <w:szCs w:val="20"/>
                      <w:vertAlign w:val="baseline"/>
                      <w:lang w:eastAsia="zh-CN"/>
                    </w:rPr>
                  </w:pPr>
                </w:p>
              </w:tc>
              <w:tc>
                <w:tcPr>
                  <w:tcW w:w="608" w:type="dxa"/>
                  <w:vMerge w:val="continue"/>
                  <w:vAlign w:val="center"/>
                </w:tcPr>
                <w:p w14:paraId="14CB04FD">
                  <w:pPr>
                    <w:jc w:val="center"/>
                    <w:rPr>
                      <w:rFonts w:hint="eastAsia" w:ascii="宋体" w:hAnsi="宋体" w:eastAsia="宋体" w:cs="宋体"/>
                      <w:color w:val="auto"/>
                      <w:sz w:val="20"/>
                      <w:szCs w:val="20"/>
                      <w:vertAlign w:val="baseline"/>
                      <w:lang w:eastAsia="zh-CN"/>
                    </w:rPr>
                  </w:pPr>
                </w:p>
              </w:tc>
              <w:tc>
                <w:tcPr>
                  <w:tcW w:w="765" w:type="dxa"/>
                  <w:vMerge w:val="continue"/>
                  <w:vAlign w:val="center"/>
                </w:tcPr>
                <w:p w14:paraId="00C396D9">
                  <w:pPr>
                    <w:jc w:val="center"/>
                    <w:rPr>
                      <w:rFonts w:hint="eastAsia" w:ascii="宋体" w:hAnsi="宋体" w:eastAsia="宋体" w:cs="宋体"/>
                      <w:color w:val="auto"/>
                      <w:sz w:val="20"/>
                      <w:szCs w:val="20"/>
                      <w:vertAlign w:val="baseline"/>
                      <w:lang w:eastAsia="zh-CN"/>
                    </w:rPr>
                  </w:pPr>
                </w:p>
              </w:tc>
              <w:tc>
                <w:tcPr>
                  <w:tcW w:w="775" w:type="dxa"/>
                  <w:vAlign w:val="center"/>
                </w:tcPr>
                <w:p w14:paraId="4601BA10">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粤治慧平台</w:t>
                  </w:r>
                </w:p>
              </w:tc>
              <w:tc>
                <w:tcPr>
                  <w:tcW w:w="1494" w:type="dxa"/>
                  <w:vAlign w:val="center"/>
                </w:tcPr>
                <w:p w14:paraId="0B88A92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粤治慧·佛山平台接口</w:t>
                  </w:r>
                </w:p>
              </w:tc>
              <w:tc>
                <w:tcPr>
                  <w:tcW w:w="2075" w:type="dxa"/>
                  <w:vAlign w:val="center"/>
                </w:tcPr>
                <w:p w14:paraId="5D88176F">
                  <w:pPr>
                    <w:keepNext w:val="0"/>
                    <w:keepLines w:val="0"/>
                    <w:widowControl/>
                    <w:suppressLineNumbers w:val="0"/>
                    <w:jc w:val="left"/>
                    <w:textAlignment w:val="center"/>
                    <w:rPr>
                      <w:rFonts w:hint="eastAsia" w:ascii="宋体" w:hAnsi="宋体" w:eastAsia="宋体" w:cs="宋体"/>
                      <w:color w:val="auto"/>
                      <w:sz w:val="20"/>
                      <w:szCs w:val="20"/>
                      <w:vertAlign w:val="baseline"/>
                      <w:lang w:eastAsia="zh-CN"/>
                    </w:rPr>
                  </w:pPr>
                  <w:r>
                    <w:rPr>
                      <w:rFonts w:hint="eastAsia" w:ascii="宋体" w:hAnsi="宋体" w:eastAsia="宋体" w:cs="宋体"/>
                      <w:i w:val="0"/>
                      <w:iCs w:val="0"/>
                      <w:color w:val="auto"/>
                      <w:kern w:val="0"/>
                      <w:sz w:val="20"/>
                      <w:szCs w:val="20"/>
                      <w:u w:val="none"/>
                      <w:lang w:val="en-US" w:eastAsia="zh-CN" w:bidi="ar"/>
                    </w:rPr>
                    <w:t>对接粤治慧·佛山平台接口，实现跳转至粤治慧门户。</w:t>
                  </w:r>
                </w:p>
              </w:tc>
            </w:tr>
          </w:tbl>
          <w:p w14:paraId="5423C5A2">
            <w:pPr>
              <w:tabs>
                <w:tab w:val="left" w:pos="1134"/>
              </w:tabs>
              <w:rPr>
                <w:rFonts w:hint="default"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2、国产化改造</w:t>
            </w:r>
          </w:p>
          <w:p w14:paraId="5ED6A9F1">
            <w:pPr>
              <w:tabs>
                <w:tab w:val="left" w:pos="1134"/>
              </w:tabs>
              <w:ind w:firstLine="400" w:firstLineChars="200"/>
              <w:rPr>
                <w:color w:val="auto"/>
                <w:sz w:val="21"/>
                <w:u w:val="single"/>
              </w:rPr>
            </w:pPr>
            <w:r>
              <w:rPr>
                <w:rFonts w:hint="eastAsia"/>
                <w:color w:val="auto"/>
                <w:sz w:val="20"/>
                <w:szCs w:val="20"/>
              </w:rPr>
              <w:t>按照信创改造建设需求，</w:t>
            </w:r>
            <w:r>
              <w:rPr>
                <w:color w:val="auto"/>
                <w:sz w:val="20"/>
                <w:szCs w:val="20"/>
              </w:rPr>
              <w:t>需从技术自主可控、数据安全防护、合规监管体系三大维度强化国产化与信息安全保障</w:t>
            </w:r>
            <w:r>
              <w:rPr>
                <w:rFonts w:hint="eastAsia"/>
                <w:color w:val="auto"/>
                <w:sz w:val="20"/>
                <w:szCs w:val="20"/>
              </w:rPr>
              <w:t>，系统的信创改造需要完成原系统中数据的迁移。制定数据迁移策略，保障数据迁移过程对现有业务流程办理无感，保障业务范围完整、数据准确、权限控制正常，新、老环境业务数据保持完全一致。</w:t>
            </w:r>
          </w:p>
        </w:tc>
      </w:tr>
      <w:tr w14:paraId="26108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 w:type="dxa"/>
          </w:tcPr>
          <w:p w14:paraId="66F44EDF">
            <w:pPr>
              <w:rPr>
                <w:color w:val="auto"/>
              </w:rPr>
            </w:pPr>
          </w:p>
        </w:tc>
        <w:tc>
          <w:tcPr>
            <w:tcW w:w="700" w:type="dxa"/>
          </w:tcPr>
          <w:p w14:paraId="74B00FA0">
            <w:pPr>
              <w:pStyle w:val="7"/>
              <w:rPr>
                <w:rFonts w:hint="eastAsia" w:eastAsiaTheme="minorEastAsia"/>
                <w:color w:val="auto"/>
                <w:lang w:eastAsia="zh-CN"/>
              </w:rPr>
            </w:pPr>
            <w:r>
              <w:rPr>
                <w:rFonts w:hint="eastAsia"/>
                <w:color w:val="auto"/>
                <w:lang w:val="en-US" w:eastAsia="zh-CN"/>
              </w:rPr>
              <w:t>6</w:t>
            </w:r>
          </w:p>
        </w:tc>
        <w:tc>
          <w:tcPr>
            <w:tcW w:w="6551" w:type="dxa"/>
          </w:tcPr>
          <w:p w14:paraId="76F08DD3">
            <w:pPr>
              <w:pStyle w:val="7"/>
              <w:jc w:val="both"/>
              <w:rPr>
                <w:color w:val="auto"/>
              </w:rPr>
            </w:pPr>
            <w:r>
              <w:rPr>
                <w:rFonts w:hint="eastAsia"/>
                <w:b/>
                <w:color w:val="auto"/>
                <w:sz w:val="21"/>
                <w:lang w:val="en-US" w:eastAsia="zh-CN"/>
              </w:rPr>
              <w:t>六、</w:t>
            </w:r>
            <w:r>
              <w:rPr>
                <w:b/>
                <w:color w:val="auto"/>
                <w:sz w:val="21"/>
              </w:rPr>
              <w:t>投标现场演示：</w:t>
            </w:r>
          </w:p>
          <w:p w14:paraId="1206E829">
            <w:pPr>
              <w:tabs>
                <w:tab w:val="left" w:pos="1134"/>
              </w:tabs>
              <w:ind w:firstLine="400" w:firstLineChars="200"/>
              <w:rPr>
                <w:rFonts w:hint="eastAsia"/>
                <w:color w:val="auto"/>
                <w:sz w:val="20"/>
                <w:szCs w:val="20"/>
                <w:lang w:val="en-US" w:eastAsia="zh-CN"/>
              </w:rPr>
            </w:pPr>
            <w:r>
              <w:rPr>
                <w:rFonts w:hint="eastAsia"/>
                <w:color w:val="auto"/>
                <w:sz w:val="20"/>
                <w:szCs w:val="20"/>
                <w:lang w:val="en-US" w:eastAsia="zh-CN"/>
              </w:rPr>
              <w:t>参与演示的供应商在投标当天需派不多于3名的团队，于开标前到达开标会现场（详细地址：详见磋商公告）等候，在采购代理机构的通知下进行现场系统演示，未按时到达现场的供应商视为无条件放弃演示，本部分评分作不得分处理。</w:t>
            </w:r>
          </w:p>
          <w:p w14:paraId="3D2EF076">
            <w:pPr>
              <w:pStyle w:val="7"/>
              <w:ind w:left="210" w:hanging="200" w:hangingChars="100"/>
              <w:jc w:val="both"/>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具体要求如下：</w:t>
            </w:r>
          </w:p>
          <w:p w14:paraId="1D03BE2E">
            <w:pPr>
              <w:pStyle w:val="7"/>
              <w:ind w:left="210" w:hanging="200" w:hangingChars="100"/>
              <w:jc w:val="both"/>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1、演示方式为系统操作演示，不接受视频演示或者原型图演示；</w:t>
            </w:r>
          </w:p>
          <w:p w14:paraId="29728BD0">
            <w:pPr>
              <w:pStyle w:val="7"/>
              <w:ind w:left="210" w:hanging="200" w:hangingChars="100"/>
              <w:jc w:val="both"/>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2、演示过程所需的硬件设备由供应商自行准备，采购代理机构只提供投影设备；</w:t>
            </w:r>
          </w:p>
          <w:p w14:paraId="7C55E297">
            <w:pPr>
              <w:pStyle w:val="7"/>
              <w:ind w:left="210" w:hanging="200" w:hangingChars="100"/>
              <w:jc w:val="both"/>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3、每个供应商进行系统演示的时间为15分钟以内；</w:t>
            </w:r>
          </w:p>
          <w:p w14:paraId="08E68AA7">
            <w:pPr>
              <w:pStyle w:val="7"/>
              <w:ind w:left="210" w:hanging="200" w:hangingChars="100"/>
              <w:jc w:val="both"/>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4、演示顺序按递交响应文件的顺序依次进行；</w:t>
            </w:r>
          </w:p>
          <w:p w14:paraId="240E1324">
            <w:pPr>
              <w:pStyle w:val="7"/>
              <w:ind w:left="210" w:hanging="200" w:hangingChars="100"/>
              <w:jc w:val="both"/>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5、演示内容可参考“评审方法”中的内容。</w:t>
            </w:r>
          </w:p>
          <w:p w14:paraId="67E5DA96">
            <w:pPr>
              <w:pStyle w:val="7"/>
              <w:ind w:left="210" w:hanging="200" w:hangingChars="100"/>
              <w:jc w:val="both"/>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注意事项：</w:t>
            </w:r>
          </w:p>
          <w:p w14:paraId="0597A94B">
            <w:pPr>
              <w:pStyle w:val="7"/>
              <w:ind w:left="210" w:hanging="200" w:hangingChars="100"/>
              <w:jc w:val="both"/>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（1）未能提供现场演示的，本项作不得分处理。</w:t>
            </w:r>
          </w:p>
          <w:p w14:paraId="2844FB42">
            <w:pPr>
              <w:pStyle w:val="7"/>
              <w:ind w:left="210" w:hanging="200" w:hangingChars="100"/>
              <w:jc w:val="both"/>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（2）供应商演示的内容不得与本项目需求内容无关。</w:t>
            </w:r>
          </w:p>
          <w:p w14:paraId="07FA95FA">
            <w:pPr>
              <w:pStyle w:val="7"/>
              <w:ind w:left="210" w:hanging="200" w:hangingChars="100"/>
              <w:jc w:val="both"/>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（3）在演示过程中，供应商不能补充提交响应文件以外的资料，评标委员会不接收任何响应文件以外的资料。</w:t>
            </w:r>
          </w:p>
          <w:p w14:paraId="6BE0F9FA">
            <w:pPr>
              <w:pStyle w:val="7"/>
              <w:ind w:left="210" w:hanging="200" w:hangingChars="100"/>
              <w:jc w:val="both"/>
              <w:rPr>
                <w:color w:val="auto"/>
              </w:rPr>
            </w:pPr>
            <w:r>
              <w:rPr>
                <w:rFonts w:hint="eastAsia" w:ascii="宋体" w:hAnsi="宋体" w:eastAsia="宋体" w:cs="宋体"/>
                <w:b w:val="0"/>
                <w:bCs w:val="0"/>
                <w:color w:val="auto"/>
                <w:sz w:val="20"/>
                <w:szCs w:val="20"/>
                <w:lang w:val="en-US" w:eastAsia="zh-CN"/>
              </w:rPr>
              <w:t>（4）在演示过程中，评标委员会不对供应商的提问进行任何回答或解释说明，但可对供应商提出演示要求或要求解释相关问题。</w:t>
            </w:r>
          </w:p>
        </w:tc>
      </w:tr>
      <w:tr w14:paraId="62BE4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 w:type="dxa"/>
          </w:tcPr>
          <w:p w14:paraId="02AC2625">
            <w:pPr>
              <w:rPr>
                <w:color w:val="auto"/>
              </w:rPr>
            </w:pPr>
          </w:p>
        </w:tc>
        <w:tc>
          <w:tcPr>
            <w:tcW w:w="700" w:type="dxa"/>
          </w:tcPr>
          <w:p w14:paraId="60ECB981">
            <w:pPr>
              <w:pStyle w:val="7"/>
              <w:rPr>
                <w:rFonts w:hint="eastAsia" w:eastAsiaTheme="minorEastAsia"/>
                <w:color w:val="auto"/>
                <w:lang w:eastAsia="zh-CN"/>
              </w:rPr>
            </w:pPr>
            <w:r>
              <w:rPr>
                <w:rFonts w:hint="eastAsia"/>
                <w:color w:val="auto"/>
                <w:lang w:val="en-US" w:eastAsia="zh-CN"/>
              </w:rPr>
              <w:t>7</w:t>
            </w:r>
          </w:p>
        </w:tc>
        <w:tc>
          <w:tcPr>
            <w:tcW w:w="6551" w:type="dxa"/>
          </w:tcPr>
          <w:p w14:paraId="0ECF317F">
            <w:pPr>
              <w:pStyle w:val="7"/>
              <w:jc w:val="both"/>
              <w:rPr>
                <w:color w:val="auto"/>
              </w:rPr>
            </w:pPr>
            <w:r>
              <w:rPr>
                <w:rFonts w:hint="eastAsia"/>
                <w:b/>
                <w:color w:val="auto"/>
                <w:sz w:val="21"/>
                <w:shd w:val="clear" w:fill="FFFFFF"/>
                <w:lang w:val="en-US" w:eastAsia="zh-CN"/>
              </w:rPr>
              <w:t>七、</w:t>
            </w:r>
            <w:r>
              <w:rPr>
                <w:b/>
                <w:color w:val="auto"/>
                <w:sz w:val="21"/>
                <w:shd w:val="clear" w:fill="FFFFFF"/>
              </w:rPr>
              <w:t>其他要求</w:t>
            </w:r>
          </w:p>
          <w:p w14:paraId="470B5CAA">
            <w:pPr>
              <w:pStyle w:val="7"/>
              <w:ind w:left="210" w:hanging="200" w:hangingChars="100"/>
              <w:jc w:val="both"/>
              <w:rPr>
                <w:color w:val="auto"/>
              </w:rPr>
            </w:pPr>
            <w:r>
              <w:rPr>
                <w:rFonts w:hint="eastAsia" w:ascii="宋体" w:hAnsi="宋体" w:eastAsia="宋体" w:cs="宋体"/>
                <w:b w:val="0"/>
                <w:bCs w:val="0"/>
                <w:color w:val="auto"/>
                <w:sz w:val="20"/>
                <w:szCs w:val="20"/>
                <w:lang w:val="en-US" w:eastAsia="zh-CN"/>
              </w:rPr>
              <w:t>1、</w:t>
            </w:r>
            <w:r>
              <w:rPr>
                <w:rFonts w:hint="eastAsia"/>
                <w:color w:val="auto"/>
                <w:sz w:val="21"/>
                <w:lang w:eastAsia="zh-CN"/>
              </w:rPr>
              <w:t>供应商</w:t>
            </w:r>
            <w:r>
              <w:rPr>
                <w:color w:val="auto"/>
                <w:sz w:val="21"/>
              </w:rPr>
              <w:t>需具有良好的信誉，诚信经营，遵守法律法规、信守合同、保护采购人权益，不得违规分包或转包。</w:t>
            </w:r>
          </w:p>
          <w:p w14:paraId="0A10DA2A">
            <w:pPr>
              <w:pStyle w:val="7"/>
              <w:ind w:left="210" w:hanging="200" w:hangingChars="100"/>
              <w:jc w:val="both"/>
              <w:rPr>
                <w:color w:val="auto"/>
              </w:rPr>
            </w:pPr>
            <w:r>
              <w:rPr>
                <w:rFonts w:hint="eastAsia" w:ascii="宋体" w:hAnsi="宋体" w:eastAsia="宋体" w:cs="宋体"/>
                <w:b w:val="0"/>
                <w:bCs w:val="0"/>
                <w:color w:val="auto"/>
                <w:sz w:val="20"/>
                <w:szCs w:val="20"/>
                <w:lang w:val="en-US" w:eastAsia="zh-CN"/>
              </w:rPr>
              <w:t>2、</w:t>
            </w:r>
            <w:r>
              <w:rPr>
                <w:color w:val="auto"/>
                <w:sz w:val="21"/>
              </w:rPr>
              <w:t>为体现</w:t>
            </w:r>
            <w:r>
              <w:rPr>
                <w:rFonts w:hint="eastAsia"/>
                <w:color w:val="auto"/>
                <w:sz w:val="21"/>
                <w:lang w:eastAsia="zh-CN"/>
              </w:rPr>
              <w:t>供应商</w:t>
            </w:r>
            <w:r>
              <w:rPr>
                <w:color w:val="auto"/>
                <w:sz w:val="21"/>
              </w:rPr>
              <w:t>对国产改造相关政策的了解，对本项目的现状及需求分析是否深入，</w:t>
            </w:r>
            <w:r>
              <w:rPr>
                <w:rFonts w:hint="eastAsia"/>
                <w:color w:val="auto"/>
                <w:sz w:val="21"/>
                <w:lang w:eastAsia="zh-CN"/>
              </w:rPr>
              <w:t>供应商</w:t>
            </w:r>
            <w:r>
              <w:rPr>
                <w:color w:val="auto"/>
                <w:sz w:val="21"/>
              </w:rPr>
              <w:t>需提供项目现状需求理解与分析、技术设计方案、实施服务方案、售后服务保障方案。</w:t>
            </w:r>
          </w:p>
          <w:p w14:paraId="3B3B8ACA">
            <w:pPr>
              <w:pStyle w:val="7"/>
              <w:ind w:left="210" w:hanging="200" w:hangingChars="100"/>
              <w:jc w:val="both"/>
              <w:rPr>
                <w:color w:val="auto"/>
              </w:rPr>
            </w:pPr>
            <w:r>
              <w:rPr>
                <w:rFonts w:hint="eastAsia" w:ascii="宋体" w:hAnsi="宋体" w:eastAsia="宋体" w:cs="宋体"/>
                <w:b w:val="0"/>
                <w:bCs w:val="0"/>
                <w:color w:val="auto"/>
                <w:sz w:val="20"/>
                <w:szCs w:val="20"/>
                <w:lang w:val="en-US" w:eastAsia="zh-CN"/>
              </w:rPr>
              <w:t>3、</w:t>
            </w:r>
            <w:r>
              <w:rPr>
                <w:color w:val="auto"/>
                <w:sz w:val="21"/>
              </w:rPr>
              <w:t>为体现</w:t>
            </w:r>
            <w:r>
              <w:rPr>
                <w:rFonts w:hint="eastAsia"/>
                <w:color w:val="auto"/>
                <w:sz w:val="21"/>
                <w:lang w:eastAsia="zh-CN"/>
              </w:rPr>
              <w:t>供应商</w:t>
            </w:r>
            <w:r>
              <w:rPr>
                <w:color w:val="auto"/>
                <w:sz w:val="21"/>
              </w:rPr>
              <w:t>信息化方面综合服务能力，需提供</w:t>
            </w:r>
            <w:r>
              <w:rPr>
                <w:rFonts w:hint="eastAsia"/>
                <w:color w:val="auto"/>
                <w:sz w:val="21"/>
                <w:lang w:eastAsia="zh-CN"/>
              </w:rPr>
              <w:t>供应商</w:t>
            </w:r>
            <w:r>
              <w:rPr>
                <w:color w:val="auto"/>
                <w:sz w:val="21"/>
              </w:rPr>
              <w:t>单位关于软件开发相关领域的单位认证，以及提供拟派项目团队方案，投入人员应该具有能满足项目开展所必须的信息化技术人员</w:t>
            </w:r>
            <w:r>
              <w:rPr>
                <w:rFonts w:hint="eastAsia"/>
                <w:color w:val="auto"/>
                <w:sz w:val="21"/>
                <w:lang w:eastAsia="zh-CN"/>
              </w:rPr>
              <w:t>。</w:t>
            </w:r>
          </w:p>
          <w:p w14:paraId="6E4C9822">
            <w:pPr>
              <w:pStyle w:val="7"/>
              <w:jc w:val="both"/>
              <w:rPr>
                <w:color w:val="auto"/>
              </w:rPr>
            </w:pPr>
            <w:r>
              <w:rPr>
                <w:rFonts w:hint="eastAsia" w:ascii="宋体" w:hAnsi="宋体" w:eastAsia="宋体" w:cs="宋体"/>
                <w:b w:val="0"/>
                <w:bCs w:val="0"/>
                <w:color w:val="auto"/>
                <w:sz w:val="20"/>
                <w:szCs w:val="20"/>
                <w:lang w:val="en-US" w:eastAsia="zh-CN"/>
              </w:rPr>
              <w:t>4、</w:t>
            </w:r>
            <w:r>
              <w:rPr>
                <w:color w:val="auto"/>
                <w:sz w:val="21"/>
              </w:rPr>
              <w:t>为体现</w:t>
            </w:r>
            <w:r>
              <w:rPr>
                <w:rFonts w:hint="eastAsia"/>
                <w:color w:val="auto"/>
                <w:sz w:val="21"/>
                <w:lang w:eastAsia="zh-CN"/>
              </w:rPr>
              <w:t>供应商</w:t>
            </w:r>
            <w:r>
              <w:rPr>
                <w:color w:val="auto"/>
                <w:sz w:val="21"/>
              </w:rPr>
              <w:t>过往经验服务能力，需提供过往业绩经验。</w:t>
            </w:r>
          </w:p>
        </w:tc>
      </w:tr>
    </w:tbl>
    <w:p w14:paraId="1AB3E43D">
      <w:pPr>
        <w:pStyle w:val="7"/>
        <w:rPr>
          <w:color w:val="auto"/>
        </w:rPr>
      </w:pPr>
      <w:r>
        <w:rPr>
          <w:color w:val="auto"/>
        </w:rPr>
        <w:t xml:space="preserve">  </w:t>
      </w:r>
    </w:p>
    <w:p w14:paraId="4B50BD9F">
      <w:pPr>
        <w:rPr>
          <w:rFonts w:hint="eastAsia"/>
          <w:color w:val="auto"/>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2D471"/>
    <w:multiLevelType w:val="singleLevel"/>
    <w:tmpl w:val="81D2D471"/>
    <w:lvl w:ilvl="0" w:tentative="0">
      <w:start w:val="1"/>
      <w:numFmt w:val="decimal"/>
      <w:lvlText w:val="%1"/>
      <w:lvlJc w:val="left"/>
      <w:pPr>
        <w:tabs>
          <w:tab w:val="left" w:pos="420"/>
        </w:tabs>
        <w:ind w:left="425" w:leftChars="0" w:hanging="425" w:firstLineChars="0"/>
      </w:pPr>
      <w:rPr>
        <w:rFonts w:hint="default"/>
      </w:rPr>
    </w:lvl>
  </w:abstractNum>
  <w:abstractNum w:abstractNumId="1">
    <w:nsid w:val="8591CD95"/>
    <w:multiLevelType w:val="singleLevel"/>
    <w:tmpl w:val="8591CD95"/>
    <w:lvl w:ilvl="0" w:tentative="0">
      <w:start w:val="1"/>
      <w:numFmt w:val="decimal"/>
      <w:lvlText w:val="%1"/>
      <w:lvlJc w:val="left"/>
      <w:pPr>
        <w:tabs>
          <w:tab w:val="left" w:pos="420"/>
        </w:tabs>
        <w:ind w:left="425" w:leftChars="0" w:hanging="425" w:firstLineChars="0"/>
      </w:pPr>
      <w:rPr>
        <w:rFonts w:hint="default"/>
      </w:rPr>
    </w:lvl>
  </w:abstractNum>
  <w:abstractNum w:abstractNumId="2">
    <w:nsid w:val="EEC1BC7C"/>
    <w:multiLevelType w:val="singleLevel"/>
    <w:tmpl w:val="EEC1BC7C"/>
    <w:lvl w:ilvl="0" w:tentative="0">
      <w:start w:val="1"/>
      <w:numFmt w:val="bullet"/>
      <w:lvlText w:val=""/>
      <w:lvlJc w:val="left"/>
      <w:pPr>
        <w:ind w:left="420" w:hanging="420"/>
      </w:pPr>
      <w:rPr>
        <w:rFonts w:hint="default" w:ascii="Wingdings" w:hAnsi="Wingdings"/>
      </w:rPr>
    </w:lvl>
  </w:abstractNum>
  <w:abstractNum w:abstractNumId="3">
    <w:nsid w:val="FCBBE5DD"/>
    <w:multiLevelType w:val="singleLevel"/>
    <w:tmpl w:val="FCBBE5DD"/>
    <w:lvl w:ilvl="0" w:tentative="0">
      <w:start w:val="1"/>
      <w:numFmt w:val="decimal"/>
      <w:lvlText w:val="%1"/>
      <w:lvlJc w:val="left"/>
      <w:pPr>
        <w:tabs>
          <w:tab w:val="left" w:pos="420"/>
        </w:tabs>
        <w:ind w:left="425" w:leftChars="0" w:hanging="425" w:firstLineChars="0"/>
      </w:pPr>
      <w:rPr>
        <w:rFonts w:hint="default"/>
      </w:rPr>
    </w:lvl>
  </w:abstractNum>
  <w:abstractNum w:abstractNumId="4">
    <w:nsid w:val="293BC8A7"/>
    <w:multiLevelType w:val="singleLevel"/>
    <w:tmpl w:val="293BC8A7"/>
    <w:lvl w:ilvl="0" w:tentative="0">
      <w:start w:val="1"/>
      <w:numFmt w:val="decimal"/>
      <w:lvlText w:val="%1"/>
      <w:lvlJc w:val="left"/>
      <w:pPr>
        <w:tabs>
          <w:tab w:val="left" w:pos="420"/>
        </w:tabs>
        <w:ind w:left="425" w:leftChars="0" w:hanging="425" w:firstLineChars="0"/>
      </w:pPr>
      <w:rPr>
        <w:rFonts w:hint="default"/>
      </w:rPr>
    </w:lvl>
  </w:abstractNum>
  <w:abstractNum w:abstractNumId="5">
    <w:nsid w:val="645AB034"/>
    <w:multiLevelType w:val="singleLevel"/>
    <w:tmpl w:val="645AB034"/>
    <w:lvl w:ilvl="0" w:tentative="0">
      <w:start w:val="1"/>
      <w:numFmt w:val="decimal"/>
      <w:lvlText w:val="%1"/>
      <w:lvlJc w:val="left"/>
      <w:pPr>
        <w:tabs>
          <w:tab w:val="left" w:pos="420"/>
        </w:tabs>
        <w:ind w:left="425" w:leftChars="0" w:hanging="425" w:firstLineChars="0"/>
      </w:pPr>
      <w:rPr>
        <w:rFont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40088E"/>
    <w:rsid w:val="0168404F"/>
    <w:rsid w:val="021C1206"/>
    <w:rsid w:val="025873CC"/>
    <w:rsid w:val="02AE1145"/>
    <w:rsid w:val="031B22EA"/>
    <w:rsid w:val="03BB1D6C"/>
    <w:rsid w:val="05FF665D"/>
    <w:rsid w:val="068212D2"/>
    <w:rsid w:val="06874187"/>
    <w:rsid w:val="0751003C"/>
    <w:rsid w:val="07D504FE"/>
    <w:rsid w:val="09061F64"/>
    <w:rsid w:val="0A0D52EB"/>
    <w:rsid w:val="0A5B078E"/>
    <w:rsid w:val="0B995089"/>
    <w:rsid w:val="0BEB51B8"/>
    <w:rsid w:val="0C065F88"/>
    <w:rsid w:val="0DD84482"/>
    <w:rsid w:val="0DFC1E8C"/>
    <w:rsid w:val="0E213113"/>
    <w:rsid w:val="0ED45889"/>
    <w:rsid w:val="0FCC498E"/>
    <w:rsid w:val="0FDB7FAB"/>
    <w:rsid w:val="12EA7F78"/>
    <w:rsid w:val="141352AC"/>
    <w:rsid w:val="154F3CC4"/>
    <w:rsid w:val="159C5DE3"/>
    <w:rsid w:val="160233AA"/>
    <w:rsid w:val="177F50ED"/>
    <w:rsid w:val="1952257C"/>
    <w:rsid w:val="1A060BF2"/>
    <w:rsid w:val="1BB47375"/>
    <w:rsid w:val="1BE72125"/>
    <w:rsid w:val="1BF44EB8"/>
    <w:rsid w:val="1CE31517"/>
    <w:rsid w:val="1D41310E"/>
    <w:rsid w:val="1D94745E"/>
    <w:rsid w:val="1F026EAD"/>
    <w:rsid w:val="20E22BD6"/>
    <w:rsid w:val="20F229FF"/>
    <w:rsid w:val="215D5254"/>
    <w:rsid w:val="217E213E"/>
    <w:rsid w:val="22E63B6F"/>
    <w:rsid w:val="23CC3CD2"/>
    <w:rsid w:val="23FB55E8"/>
    <w:rsid w:val="24101BA3"/>
    <w:rsid w:val="243A2C79"/>
    <w:rsid w:val="243C7868"/>
    <w:rsid w:val="24F53F95"/>
    <w:rsid w:val="251315B0"/>
    <w:rsid w:val="26B61111"/>
    <w:rsid w:val="27BF66D8"/>
    <w:rsid w:val="28E76302"/>
    <w:rsid w:val="28EA6ACC"/>
    <w:rsid w:val="2A1371BA"/>
    <w:rsid w:val="2B0C7ADF"/>
    <w:rsid w:val="2B253DEB"/>
    <w:rsid w:val="2B5E2A25"/>
    <w:rsid w:val="2CC32380"/>
    <w:rsid w:val="2D414B73"/>
    <w:rsid w:val="2D7306BE"/>
    <w:rsid w:val="2E00469C"/>
    <w:rsid w:val="2FEB441B"/>
    <w:rsid w:val="30576CB8"/>
    <w:rsid w:val="318B24CE"/>
    <w:rsid w:val="31A0108C"/>
    <w:rsid w:val="31A43590"/>
    <w:rsid w:val="32D14858"/>
    <w:rsid w:val="336A6D74"/>
    <w:rsid w:val="347E5715"/>
    <w:rsid w:val="349225DE"/>
    <w:rsid w:val="359A3628"/>
    <w:rsid w:val="36260A17"/>
    <w:rsid w:val="36C30D04"/>
    <w:rsid w:val="38682245"/>
    <w:rsid w:val="38914EC4"/>
    <w:rsid w:val="39316051"/>
    <w:rsid w:val="3A4F678F"/>
    <w:rsid w:val="3AB07913"/>
    <w:rsid w:val="3AED1083"/>
    <w:rsid w:val="3B781D15"/>
    <w:rsid w:val="3BE8651D"/>
    <w:rsid w:val="3D8C6D07"/>
    <w:rsid w:val="3E7D124C"/>
    <w:rsid w:val="3F220916"/>
    <w:rsid w:val="3F854A01"/>
    <w:rsid w:val="412B12FB"/>
    <w:rsid w:val="41CD3F3F"/>
    <w:rsid w:val="420B3022"/>
    <w:rsid w:val="42723962"/>
    <w:rsid w:val="44DA6A6B"/>
    <w:rsid w:val="46A240EA"/>
    <w:rsid w:val="474C18A3"/>
    <w:rsid w:val="48794ADE"/>
    <w:rsid w:val="48882684"/>
    <w:rsid w:val="489136D5"/>
    <w:rsid w:val="48CB5B7A"/>
    <w:rsid w:val="4AFC0F8F"/>
    <w:rsid w:val="4B4C2876"/>
    <w:rsid w:val="4B5A6F67"/>
    <w:rsid w:val="4BFC429C"/>
    <w:rsid w:val="4DE84AD8"/>
    <w:rsid w:val="4DFB7F03"/>
    <w:rsid w:val="506B19F1"/>
    <w:rsid w:val="523A073B"/>
    <w:rsid w:val="526A6404"/>
    <w:rsid w:val="52990232"/>
    <w:rsid w:val="53B52B8D"/>
    <w:rsid w:val="53DB1BF9"/>
    <w:rsid w:val="54CF6505"/>
    <w:rsid w:val="55606561"/>
    <w:rsid w:val="55627866"/>
    <w:rsid w:val="55897BE2"/>
    <w:rsid w:val="55C93441"/>
    <w:rsid w:val="55D242C4"/>
    <w:rsid w:val="56085156"/>
    <w:rsid w:val="562B40FC"/>
    <w:rsid w:val="58BB6EAE"/>
    <w:rsid w:val="58C57C80"/>
    <w:rsid w:val="59534961"/>
    <w:rsid w:val="598D29D8"/>
    <w:rsid w:val="599D6776"/>
    <w:rsid w:val="5A0A6C9E"/>
    <w:rsid w:val="5A7E2464"/>
    <w:rsid w:val="5A90291D"/>
    <w:rsid w:val="5AAE2D9B"/>
    <w:rsid w:val="5D3051BE"/>
    <w:rsid w:val="5F2A3087"/>
    <w:rsid w:val="5F62115C"/>
    <w:rsid w:val="5FA55E5E"/>
    <w:rsid w:val="5FC90CD3"/>
    <w:rsid w:val="60645B9B"/>
    <w:rsid w:val="613100ED"/>
    <w:rsid w:val="62205C3F"/>
    <w:rsid w:val="636A6332"/>
    <w:rsid w:val="63CC433A"/>
    <w:rsid w:val="64E37E7D"/>
    <w:rsid w:val="6705401D"/>
    <w:rsid w:val="68077451"/>
    <w:rsid w:val="697D0373"/>
    <w:rsid w:val="69D94A62"/>
    <w:rsid w:val="6AE71EBC"/>
    <w:rsid w:val="6B15150D"/>
    <w:rsid w:val="6BFE584B"/>
    <w:rsid w:val="6CC43616"/>
    <w:rsid w:val="6CD4336A"/>
    <w:rsid w:val="6F2724C7"/>
    <w:rsid w:val="704459D8"/>
    <w:rsid w:val="71184CF8"/>
    <w:rsid w:val="719B5E97"/>
    <w:rsid w:val="7229553C"/>
    <w:rsid w:val="741F4245"/>
    <w:rsid w:val="74E01EE0"/>
    <w:rsid w:val="75023E22"/>
    <w:rsid w:val="769E7191"/>
    <w:rsid w:val="77F79321"/>
    <w:rsid w:val="78813152"/>
    <w:rsid w:val="79892566"/>
    <w:rsid w:val="7AF465F8"/>
    <w:rsid w:val="7B0E1773"/>
    <w:rsid w:val="7B60439E"/>
    <w:rsid w:val="7B933775"/>
    <w:rsid w:val="7BD03C3C"/>
    <w:rsid w:val="7C1C37BC"/>
    <w:rsid w:val="7D425704"/>
    <w:rsid w:val="7F7C4879"/>
    <w:rsid w:val="7FD9160C"/>
    <w:rsid w:val="7FFDAA95"/>
    <w:rsid w:val="BBBF7779"/>
    <w:rsid w:val="DB7E61D4"/>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 w:type="paragraph" w:customStyle="1" w:styleId="7">
    <w:name w:val="null3"/>
    <w:hidden/>
    <w:qFormat/>
    <w:uiPriority w:val="0"/>
    <w:rPr>
      <w:rFonts w:hint="eastAsia" w:asciiTheme="minorHAnsi" w:hAnsiTheme="minorHAnsi" w:eastAsiaTheme="minorEastAsia" w:cstheme="minorBidi"/>
      <w:lang w:val="en-US" w:eastAsia="zh-Hans"/>
    </w:rPr>
  </w:style>
  <w:style w:type="paragraph" w:styleId="8">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1644</Words>
  <Characters>1677</Characters>
  <Lines>0</Lines>
  <Paragraphs>0</Paragraphs>
  <TotalTime>0</TotalTime>
  <ScaleCrop>false</ScaleCrop>
  <LinksUpToDate>false</LinksUpToDate>
  <CharactersWithSpaces>1685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2022-04-10T19:57:00Z</dcterms:created>
  <dc:creator>广东政府采购智慧云平台</dc:creator>
  <cp:lastModifiedBy>Chloe Fang</cp:lastModifiedBy>
  <dcterms:modified xsi:type="dcterms:W3CDTF">2026-06-24T09:07:00Z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36DBF8D107344B2593ED792FCB8BC2F4_13</vt:lpwstr>
  </property>
  <property fmtid="{D5CDD505-2E9C-101B-9397-08002B2CF9AE}" pid="4" name="KSOTemplateDocerSaveRecord">
    <vt:lpwstr>eyJoZGlkIjoiMGMwYTk3NDE4YWE5MDgzMDA1MjBlNTJhN2Y5YTc0OTQiLCJ1c2VySWQiOiIxNDExODExMDkxIn0=</vt:lpwstr>
  </property>
</Properties>
</file>